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770144ceb1b6ca2e31d3183d7d1ec67f62ae7a"/>
      <w:r>
        <w:t xml:space="preserve">Weighted clock scores by group, plus positive/negative-weight CpG split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plot_clock_scores.py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Plots the actual weighted Blood and WLMT clock scores (from apply_clocks.py’s output) as grouped bar charts across the four biological groups (young/old baseline, young/old 10-cell reconstitution), and a second figure showing mean methylation split separately for age-up (positive-weight) vs. age-down (negative-weight) clock CpGs per group.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clock_cpg_analysis.csv (produced by apply_clocks.py).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clock_scores_by_group.png and clock_cpg_posneg_by_group.png; a printed summary table of clock scores by clock x group.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Show, using the literature-calibrated clock scores (not just raw correlation), whether the 10-cell reconstitution group’s predicted epigenetic age sits between the young and old baseline groups, consistent with accelerated aging from forced proliferation.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Provides the group-level bar-chart summary of clock score shifts referenced in the project’s REPORT.md (see clock_correlation_analysis/ output folder) — old-recipient reconstitution group is explicitly labeled in the script as</w:t>
      </w:r>
      <w:r>
        <w:t xml:space="preserve"> </w:t>
      </w:r>
      <w:r>
        <w:t xml:space="preserve">“</w:t>
      </w:r>
      <w:r>
        <w:t xml:space="preserve">not in Fig 2E</w:t>
      </w:r>
      <w:r>
        <w:t xml:space="preserve">”</w:t>
      </w:r>
      <w:r>
        <w:t xml:space="preserve">, i.e. it is shown for context but excluded from the original paper’s figure being validated.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2026-07-10T01:08:07Z</dcterms:created>
  <dcterms:modified xsi:type="dcterms:W3CDTF">2026-07-10T01:08:07Z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