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b34_v_hb125_analysis.r"/>
      <w:r>
        <w:t xml:space="preserve">HB34_v_HB125_analysis.R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HB34_v_HB125_analysis.R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large multi-section script comparing outlier samples HB3/HB4 against HB1/HB2/HB5 across four pseudobulk datasets (LT-HSC and Classical Monocyte, LentiPos/LentiNeg). Sections: PCA; limma DEG + fgsea GSEA volcano plots (Hallmark); individual-gene volcano plots; ORA on significant DEGs; heat/stress-vs-RNA-handling-artifact colored volcano plot; pheatmap of upregulated heat/stress genes; a</w:t>
      </w:r>
      <w:r>
        <w:t xml:space="preserve"> </w:t>
      </w:r>
      <w:r>
        <w:t xml:space="preserve">“</w:t>
      </w:r>
      <w:r>
        <w:t xml:space="preserve">heat &amp; stress score</w:t>
      </w:r>
      <w:r>
        <w:t xml:space="preserve">”</w:t>
      </w:r>
      <w:r>
        <w:t xml:space="preserve"> </w:t>
      </w:r>
      <w:r>
        <w:t xml:space="preserve">bar chart; and an appended copy of the HB2/HB5 outlier analysis.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Four pseudobulk CPM DEG text files (LT-HSCs and Classical Monocytes, LentiNeg and LentiPos HB-vs-LB).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pca_pseudobulk.pdf/png, gsea_volcano_HB34_vs_HB125.pdf/png, gene_volcano_HB34_vs_HB125.pdf/png, ora_pathway_HB34_vs_HB125.pdf/png, heatmaps_heat_stress_up.pdf/png, heat_stress_score_all.pdf/png, heat_stress_score_hsp.pdf/png, plus outlier_analysis_combined.pdf/png.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Characterize whether HB3 and HB4 are technical/biological outliers relative to HB1/2/5, and whether their divergent transcriptome reflects a heat-shock/stress-response or RNA-handling artifact rather than true biology.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Effectively 7 stacked mini-analyses in one file; its final section duplicates H2_H5_analysis.R almost verbatim.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2026-07-10T02:18:02Z</dcterms:created>
  <dcterms:modified xsi:type="dcterms:W3CDTF">2026-07-10T02:18:02Z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