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run_analysis.r"/>
      <w:r>
        <w:t xml:space="preserve">run_analysis.R</w:t>
      </w:r>
      <w:bookmarkEnd w:id="20"/>
    </w:p>
    <w:p>
      <w:pPr>
        <w:pStyle w:val="FirstParagraph"/>
      </w:pPr>
      <w:r>
        <w:rPr>
          <w:b/>
        </w:rPr>
        <w:t xml:space="preserve">Script:</w:t>
      </w:r>
      <w:r>
        <w:t xml:space="preserve"> </w:t>
      </w:r>
      <w:r>
        <w:rPr>
          <w:rStyle w:val="VerbatimChar"/>
        </w:rPr>
        <w:t xml:space="preserve">run_analysis.R</w:t>
      </w:r>
    </w:p>
    <w:p>
      <w:pPr>
        <w:pStyle w:val="Heading2"/>
      </w:pPr>
      <w:bookmarkStart w:id="21" w:name="what-it-does"/>
      <w:r>
        <w:t xml:space="preserve">What it does</w:t>
      </w:r>
      <w:bookmarkEnd w:id="21"/>
    </w:p>
    <w:p>
      <w:pPr>
        <w:pStyle w:val="FirstParagraph"/>
      </w:pPr>
      <w:r>
        <w:t xml:space="preserve">Reproduces (in R) a Python analysis behind Fig 2E of Gorelov et al. 2024, testing whether forced HSC proliferation mimics natural aging methylation. Extracts GSE44117 RRBS BED files, loads three published mouse DNAm clock CpG-coefficient tables (Blood/WLMT/YOMT), liftOvers clock coordinates mm10-&gt;mm9, computes per-CpG methylation deltas (old-vs-young; reconstituted-vs-young), and fits/plots correlations between the two deltas per clock.</w:t>
      </w:r>
    </w:p>
    <w:p>
      <w:pPr>
        <w:pStyle w:val="Heading2"/>
      </w:pPr>
      <w:bookmarkStart w:id="22" w:name="inputs"/>
      <w:r>
        <w:t xml:space="preserve">Inputs</w:t>
      </w:r>
      <w:bookmarkEnd w:id="22"/>
    </w:p>
    <w:p>
      <w:pPr>
        <w:pStyle w:val="FirstParagraph"/>
      </w:pPr>
      <w:r>
        <w:t xml:space="preserve">GSE44117_RAW.tar (RRBS bed.gz files), elife-40675-supp3-v2.xlsx (clock CpG coefficients), mm10ToMm9.over.chain.gz.</w:t>
      </w:r>
    </w:p>
    <w:p>
      <w:pPr>
        <w:pStyle w:val="Heading2"/>
      </w:pPr>
      <w:bookmarkStart w:id="23" w:name="outputs"/>
      <w:r>
        <w:t xml:space="preserve">Outputs</w:t>
      </w:r>
      <w:bookmarkEnd w:id="23"/>
    </w:p>
    <w:p>
      <w:pPr>
        <w:pStyle w:val="FirstParagraph"/>
      </w:pPr>
      <w:r>
        <w:t xml:space="preserve">cpg_deltas.csv, fit_stats.csv, overlay_all_clocks.png, and one</w:t>
      </w:r>
      <w:r>
        <w:t xml:space="preserve"> </w:t>
      </w:r>
      <w:r>
        <w:t xml:space="preserve">_clock_correlation.png per clock.</w:t>
      </w:r>
    </w:p>
    <w:p>
      <w:pPr>
        <w:pStyle w:val="Heading2"/>
      </w:pPr>
      <w:bookmarkStart w:id="24" w:name="conceptual-aim-target"/>
      <w:r>
        <w:t xml:space="preserve">Conceptual aim / target</w:t>
      </w:r>
      <w:bookmarkEnd w:id="24"/>
    </w:p>
    <w:p>
      <w:pPr>
        <w:pStyle w:val="FirstParagraph"/>
      </w:pPr>
      <w:r>
        <w:t xml:space="preserve">Test whether forced HSC division recapitulates natural aging-associated DNA methylation changes at clock CpGs.</w:t>
      </w:r>
    </w:p>
    <w:p>
      <w:pPr>
        <w:pStyle w:val="Heading2"/>
      </w:pPr>
      <w:bookmarkStart w:id="25" w:name="note"/>
      <w:r>
        <w:t xml:space="preserve">Note</w:t>
      </w:r>
      <w:bookmarkEnd w:id="25"/>
    </w:p>
    <w:p>
      <w:pPr>
        <w:pStyle w:val="FirstParagraph"/>
      </w:pPr>
      <w:r>
        <w:t xml:space="preserve">The one script in the R codebase belonging to the division-burden/methylation-clock sub-project; reproduces a Python pipeline in R.</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2026-07-10T02:17:52Z</dcterms:created>
  <dcterms:modified xsi:type="dcterms:W3CDTF">2026-07-10T02:17:52Z</dcterms:modified>
</cp:coreProperties>
</file>

<file path=docProps/custom.xml><?xml version="1.0" encoding="utf-8"?>
<Properties xmlns="http://schemas.openxmlformats.org/officeDocument/2006/custom-properties" xmlns:vt="http://schemas.openxmlformats.org/officeDocument/2006/docPropsVTypes"/>
</file>