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5c36d3d6fb64559116c007029f82961de6d6c7"/>
      <w:r>
        <w:t xml:space="preserve">Smart-seq2 pipeline step 1: build merged, scored, PCA’d dataset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c1_build_ss2.py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Pipeline step 1 of 2 (paired with c2_cluster_ss2.py)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First of a two-step compartment-matched Smart-seq2 pipeline. Merges the WT/Tet2/Dnmt3a plates into one AnnData object, normalizes, scores cell cycle + proliferation-core + six lineage-marker signatures (HSC/MPP/MkP/Ery/Mye/Lymph), computes highly-variable genes, scales and runs PCA, and saves the resulting object for the clustering step.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GSE124822 Smart-seq2 count files as s1_smartseq2.py.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ss2_built.h5ad (AnnData with scores + PCA embedding).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Separate the (slower, one-time) data loading/scoring/PCA step from the (faster, iterated-on) clustering step, so clustering parameters can be tuned without re-processing the raw data each time.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 only — produces the input for c2_cluster_ss2.py, which generates the actual per-cluster comparison numbers.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