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a910c69efaa4d92cf64e06689a5ace952aabb9"/>
      <w:r>
        <w:t xml:space="preserve">Smart-seq2 build+cluster in one script (KMeans fallback)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c_ss2_full.py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Fallback rewrite of c1_build_ss2.py + c2_cluster_ss2.py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A self-contained alternative to the c1+c2 two-step pipeline: builds, scores, scales/PCAs, and clusters the WT/Tet2/Dnmt3a Smart-seq2 data in a single run, using KMeans (6 clusters) instead of Leiden for the clustering step, then labels clusters by lineage marker and computes the same per-cluster-x-genotype cycling/proliferation table.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Same GSE124822 Smart-seq2 count files.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ss2_cluster_proliferation.csv, ss2_cluster_marker_scores.csv, ss2_obs_clustered.csv, fig4_ss2_pca.png.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Provide a working alternative to the Leiden-based c1/c2 pipeline when the Leiden/igraph dependency was unavailable, using KMeans on PCA coordinates instead so the compartment-matched comparison could still be completed.</w:t>
      </w:r>
    </w:p>
    <w:p>
      <w:pPr>
        <w:pStyle w:val="Heading2"/>
      </w:pPr>
      <w:bookmarkStart w:id="25" w:name="conclusions-findings"/>
      <w:r>
        <w:t xml:space="preserve">Conclusions / findings</w:t>
      </w:r>
      <w:bookmarkEnd w:id="25"/>
    </w:p>
    <w:p>
      <w:pPr>
        <w:pStyle w:val="FirstParagraph"/>
      </w:pPr>
      <w:r>
        <w:t xml:space="preserve">Reaches the same class of per-cluster cycling/proliferation result as c2_cluster_ss2.py via a different clustering algorithm — used as a fallback rather than a distinct conclusion.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2026-07-10T01:08:09Z</dcterms:created>
  <dcterms:modified xsi:type="dcterms:W3CDTF">2026-07-10T01:08:09Z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