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19946990a0d6d8e42fed3c3b2a8fb20d72de3b"/>
      <w:r>
        <w:t xml:space="preserve">Dnmt3a-R878H 10x panel-extraction step with full-lineage marker panel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r878_panel.py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Panel-extraction step; no join/comparison script recovered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Per-sample preprocessing step for a Dnmt3a-R878H point-mutant 10x dataset, using a substantially larger marker gene list than the other panel scripts — extending beyond HSC/MPP/Ery/Mye/Lymph into mature neutrophil, monocyte/macrophage, dendritic-cell, mast/basophil, B-cell and T/NK-cell markers — suggesting this dataset captures a broader, more mature cell-type range than the LSK-focused samples elsewhere in the project. QC-filters, normalizes, scores cell cycle + proliferation-core, and defines/reuses a shared panel.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.tar (10x matrix/features/barcodes); GEO sample ID, genotype, mouse ID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/tmp/r878/panel.csv (shared panel) and /tmp/r878/</w:t>
      </w:r>
      <w:r>
        <w:t xml:space="preserve">_X.npy/_obs.csv per sample.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Prepare per-sample panels for a Dnmt3a-R878H point-mutation comparison spanning the full myeloid/lymphoid maturation hierarchy, not just primitive HSPCs.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only; no corresponding join/comparison script for R878H was recovered among the extracted files.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