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ed5402f046661ade305e2958164e27d6128fc3"/>
      <w:r>
        <w:t xml:space="preserve">Tet2 (GSE209994) 10x panel-extraction step with HTO demultiplexing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t2_panel.py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Pipeline step feeding the tet2_analysis/ Harmony clustering results (see README.md in that folder)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Per-sample-lane preprocessing step for the Tet2 GSE209994 10x dataset (HTO-multiplexed, 2 biological replicates per lane, Untreated + IL-1b arms). Loads a lane’s matrix/features/barcodes, demultiplexes hashtag (HTO) reads to assign each cell to one of its 2 replicate mice, filters low-confidence HTO assignments and low-quality cells, normalizes, scores cell cycle + proliferation-core, and defines/reuses a shared gene panel.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GSE209994_</w:t>
      </w:r>
      <w:r>
        <w:t xml:space="preserve">_</w:t>
      </w:r>
      <w:r>
        <w:t xml:space="preserve">_filtered_feature_bc_matrix files (matrix/features/barcodes, features including 2 Antibody-Capture HTO rows); group, lane, genotype, condition and mode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/tmp/tet2/panel.csv (shared panel) and /tmp/tet2/</w:t>
      </w:r>
      <w:r>
        <w:t xml:space="preserve">_</w:t>
      </w:r>
      <w:r>
        <w:t xml:space="preserve">_X.npy/_obs.csv, with a per-cell</w:t>
      </w:r>
      <w:r>
        <w:t xml:space="preserve"> </w:t>
      </w:r>
      <w:r>
        <w:t xml:space="preserve">“</w:t>
      </w:r>
      <w:r>
        <w:t xml:space="preserve">mouse</w:t>
      </w:r>
      <w:r>
        <w:t xml:space="preserve">”</w:t>
      </w:r>
      <w:r>
        <w:t xml:space="preserve"> </w:t>
      </w:r>
      <w:r>
        <w:t xml:space="preserve">ID from HTO demultiplexing.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Recover per-mouse (not just per-genotype) resolution for the Tet2 baseline (Untreated) and IL-1b-stress comparisons, matching the</w:t>
      </w:r>
      <w:r>
        <w:t xml:space="preserve"> </w:t>
      </w:r>
      <w:r>
        <w:t xml:space="preserve">“</w:t>
      </w:r>
      <w:r>
        <w:t xml:space="preserve">powered, batch-free</w:t>
      </w:r>
      <w:r>
        <w:t xml:space="preserve">”</w:t>
      </w:r>
      <w:r>
        <w:t xml:space="preserve"> </w:t>
      </w:r>
      <w:r>
        <w:t xml:space="preserve">dataset identified in BETTER_DATASETS_Tet2_Dnmt3a.md as an upgrade over the original Smart-seq2 Tet2 data.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Preparation step; per-lane cell counts and per-mouse composition printed at runtime. This is the version whose results are described in the companion tet2_analysis/README.md as showing a small but consistent cross-cluster proliferation increase in Tet2-KO (sign-test p=0.007).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2026-07-10T01:08:11Z</dcterms:created>
  <dcterms:modified xsi:type="dcterms:W3CDTF">2026-07-10T01:08:11Z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