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flammation_heatmap_gene_monocytes.r"/>
      <w:r>
        <w:t xml:space="preserve">Inflammation_heatmap_gene_monocytes.R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Inflammation_heatmap_gene_monocytes.R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Builds a curated ~100-gene inflammation panel and tests it across 4 comparisons x 8 UMI-filtering/matching cases in classical monocytes. For each combination pseudobulks per sample/group, runs edgeR QLF, and assembles a logFC matrix masked by FDR&lt;0.05 into a ComplexHeatmap grouped by gene category and comparison.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classical_monocytes_gene_nUMI_per_cell_for_Foivos.txt and Lenti_detection_thresholds_SCTv2.csv.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inflammation_genes_DEG_all_results.csv and Inflammation_genes_heatmap_Monocytes.pdf (logFC heatmap, FDR&lt;0.05).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Test the robustness of inflammatory gene expression differences (by lentiviral status and clone burden) in classical monocytes across UMI-depth filtering/matching strategies.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 of Inflammation_heatmap_gene_monocytes_UMIsubsampling.R — same gene panel/comparisons/cases/edgeR logic; this version has no UMI-equalization/subsampling step.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2026-07-10T02:18:01Z</dcterms:created>
  <dcterms:modified xsi:type="dcterms:W3CDTF">2026-07-10T02:18:01Z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