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a51ef61e636da02492ea08e4c38d31b9e54cff"/>
      <w:r>
        <w:t xml:space="preserve">Inflammation_heatmap_gene_monocytes_UMIsubsampling_unadjastedp.R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Inflammation_heatmap_gene_monocytes_UMIsubsampling_unadjastedp.R</w:t>
      </w:r>
    </w:p>
    <w:p>
      <w:pPr>
        <w:pStyle w:val="BodyText"/>
      </w:pPr>
      <w:r>
        <w:rPr>
          <w:b/>
        </w:rPr>
        <w:t xml:space="preserve">This file is byte-identical to</w:t>
      </w:r>
      <w:r>
        <w:t xml:space="preserve"> </w:t>
      </w:r>
      <w:r>
        <w:rPr>
          <w:rStyle w:val="VerbatimChar"/>
        </w:rPr>
        <w:t xml:space="preserve">Inflammation_genes_heatmap_Monocytes\Inflammation_heatmap_gene_monocytes_UMIsubsampling_unadjastedp.R</w:t>
      </w:r>
      <w:r>
        <w:t xml:space="preserve"> </w:t>
      </w:r>
      <w:r>
        <w:rPr>
          <w:b/>
        </w:rPr>
        <w:t xml:space="preserve">— see that copy’s analysis for full context.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(no description recovered)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(unknown)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2026-07-10T02:18:02Z</dcterms:created>
  <dcterms:modified xsi:type="dcterms:W3CDTF">2026-07-10T02:18:02Z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