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nti_umi_cutoff.r"/>
      <w:r>
        <w:t xml:space="preserve">Lenti_UMI_cutoff.R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Lenti_UMI_cutoff.R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Runs five independent statistical approaches to justify a UMI-depth cutoff for reliable Lenti+/Lenti- calling in LT-HSC and classical monocyte cells: binomial detection-probability model, empirical downsampling consistency check, Wilson confidence intervals per cell, a two-component Beta mixture model fit via EM, and an overlay summarizing all four approaches.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LT-HSCs_gene_nUMI_per_cell_for_Foivos.txt and classical_monocytes_gene_nUMI_per_cell_for_Foivos.txt.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detection_approach1_binomial.pdf through detection_approach5_summary.pdf, and lenti_detection_per_cell_scores.csv.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the minimum sequencing depth at which Lenti+ vs Lenti- classification becomes statistically reliable.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Companion/superset of Lenti_UMI_cutoff_50percent_pool.R (in name only — that file’s actual content is unrelated, see its own entry).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2026-07-10T02:18:01Z</dcterms:created>
  <dcterms:modified xsi:type="dcterms:W3CDTF">2026-07-10T02:18:01Z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