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ef6092a9b5a1939969ffd9cb9a8116d6c2d06b"/>
      <w:r>
        <w:t xml:space="preserve">Project overview — UMI-Depth &amp; Lenti+/- Calling QC</w:t>
      </w:r>
      <w:bookmarkEnd w:id="20"/>
    </w:p>
    <w:p>
      <w:pPr>
        <w:pStyle w:val="FirstParagraph"/>
      </w:pPr>
      <w:r>
        <w:t xml:space="preserve">Rigor/QC scripts testing whether the lentiviral-marking (Lenti+/Lenti-) cell classification and</w:t>
      </w:r>
      <w:r>
        <w:t xml:space="preserve"> </w:t>
      </w:r>
      <w:r>
        <w:t xml:space="preserve">downstream GSEA results are artifacts of sequencing depth (UMIs per cell) rather than true</w:t>
      </w:r>
      <w:r>
        <w:t xml:space="preserve"> </w:t>
      </w:r>
      <w:r>
        <w:t xml:space="preserve">biology: threshold-derivation methods (binomial, Beta-mixture, Wilson CI), UMI-matched/fixed-</w:t>
      </w:r>
      <w:r>
        <w:t xml:space="preserve"> </w:t>
      </w:r>
      <w:r>
        <w:t xml:space="preserve">threshold GSEA sensitivity analyses across many gene-set/ranking-metric variants for classical</w:t>
      </w:r>
      <w:r>
        <w:t xml:space="preserve"> </w:t>
      </w:r>
      <w:r>
        <w:t xml:space="preserve">monocytes and LT-HSCs, an inflammation-gene-panel heatmap repeated at multiple filtering</w:t>
      </w:r>
      <w:r>
        <w:t xml:space="preserve"> </w:t>
      </w:r>
      <w:r>
        <w:t xml:space="preserve">stringencies, and Lenti+ frequency-by-cluster analyses. Many of these scripts are large families</w:t>
      </w:r>
      <w:r>
        <w:t xml:space="preserve"> </w:t>
      </w:r>
      <w:r>
        <w:t xml:space="preserve">of near-duplicates differing only in a single filtering/ranking parameter (documented per-file in</w:t>
      </w:r>
      <w:r>
        <w:t xml:space="preserve"> </w:t>
      </w:r>
      <w:r>
        <w:t xml:space="preserve">each report) — this reflects genuine sensitivity-analysis practice (deliberately re-running the</w:t>
      </w:r>
      <w:r>
        <w:t xml:space="preserve"> </w:t>
      </w:r>
      <w:r>
        <w:t xml:space="preserve">same test many ways) rather than accidental duplication.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2026-07-10T02:18:01Z</dcterms:created>
  <dcterms:modified xsi:type="dcterms:W3CDTF">2026-07-10T02:18:01Z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