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o_of_lentiall_umi_analysis.r"/>
      <w:r>
        <w:t xml:space="preserve">No_of_LentiAll_UMI_analysis.R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No_of_LentiAll_UMI_analysis.R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QC analysis of the LentiPos/LentiNeg ratio-threshold cutoff per cluster: scatter of log-total vs log-Lenti UMIs with cutoff lines, sequencing-depth-by-genotype violin plots, Lenti-status-fraction-vs-depth-bin curves, reference curves for what raw UMI count each ratio threshold corresponds to, distribution of LentiAll UMIs in LentiPos cells, hypergeometric-downsampling robustness of LentiPos calls, and cell counts surviving various UMI cutoffs.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lenti_ratio_per_cluster/per_cell_lenti_ratio.csv.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per_cluster_lentiStatus_QC_summary.csv and eight numbered PDF plots, plus downsampling-robustness CSVs, in lenti_cutoff_QC/.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Verify the ratio-based cutoff is not a sequencing-depth artifact, and quantify robustness of individual cell calls to UMI subsampling.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Companion to abundance_analysis_ratioThr.R (same input/thresholds) — that script does the biological abundance analysis, this is the depth-bias/robustness QC. Byte-identical copy also exists at Downloads root as No_of_LentiAll_UMI_analysis.R.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2026-07-10T02:18:01Z</dcterms:created>
  <dcterms:modified xsi:type="dcterms:W3CDTF">2026-07-10T02:18:01Z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