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numis_lentipos_vs_lentineg.r"/>
      <w:r>
        <w:t xml:space="preserve">nUMIs_Lentipos_vs_Lentineg.R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nUMIs_Lentipos_vs_Lentineg.R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For LT-HSCs, runs a GSEA sensitivity analysis across 4 comparisons crossed with 4 UMI-filtering/matching cases and 2 FDR cutoffs, using pseudobulk edgeR + fgsea against Hallmark gene sets, assembled into a 4x2 grid of NES heatmaps.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LT-HSCs_gene_nUMI_per_cell_for_Foivos.txt and Lenti_detection_thresholds_SCTv2.csv.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Per-comparison GSEA_LTHSCs_</w:t>
      </w:r>
      <w:r>
        <w:t xml:space="preserve">_all_results.csv and combined GSEA_LTHSCs_sensitivity_heatmap.pdf/.png.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Test whether GSEA/pathway results for HB-vs-LB and LentiPos-vs-LentiNeg in LT-HSCs are robust to nUMI-depth confounding.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UMI-depth robustness/sensitivity check, related in theme to gsea_cross_comparison.R but methodologically independent.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2026-07-10T02:18:01Z</dcterms:created>
  <dcterms:modified xsi:type="dcterms:W3CDTF">2026-07-10T02:18:01Z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