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unt_pathways_genes.r"/>
      <w:r>
        <w:t xml:space="preserve">count_pathways_genes.R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count_pathways_genes.R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Builds summary bar plots of DEG counts (FDR&lt;0.1, up/down) comparing</w:t>
      </w:r>
      <w:r>
        <w:t xml:space="preserve"> </w:t>
      </w:r>
      <w:r>
        <w:t xml:space="preserve">“</w:t>
      </w:r>
      <w:r>
        <w:t xml:space="preserve">excl. HB3/HB4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all samples</w:t>
      </w:r>
      <w:r>
        <w:t xml:space="preserve">”</w:t>
      </w:r>
      <w:r>
        <w:t xml:space="preserve"> </w:t>
      </w:r>
      <w:r>
        <w:t xml:space="preserve">analyses, and separately counts significant GSEA pathways (FDR&lt;0.05) per comparison x database (stacked and faceted by direction), for LT-HSCs and Classical Monocytes.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DEG (_limma_voom_results.csv) and GSEA (</w:t>
      </w:r>
      <w:r>
        <w:rPr>
          <w:i/>
        </w:rPr>
        <w:t xml:space="preserve">GSEA</w:t>
      </w:r>
      <w:r>
        <w:t xml:space="preserve">.csv) files from LT-HSCs (1)/</w:t>
      </w:r>
      <w:r>
        <w:t xml:space="preserve">[/results] and Classical_Monocytes (1)/….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DEG_counts_FDR0.1.pdf/png, pathway_counts_stacked.pdf/png, pathway_counts_by_database.pdf/png.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Quantify how many genes/pathways are differentially expressed/enriched per comparison, and sensitivity to excluding two animals.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count_pathways_genes_beta.R — beta version uses different FDR handling and computes pathway counts for both sample-inclusion variants (this one only for excl HB3/HB4).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2026-07-10T02:17:53Z</dcterms:created>
  <dcterms:modified xsi:type="dcterms:W3CDTF">2026-07-10T02:17:53Z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