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mono_seurat_harmony_lenti.r"/>
      <w:r>
        <w:t xml:space="preserve">cMono_Seurat_Harmony_Lenti.R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cMono_Seurat_Harmony_Lenti.R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Seurat/Harmony pipeline as cMono_Seurat_Harmony.R but adds Lenti+/Lenti- classification (ratio &gt;=4e-5 / &lt;=9e-7) before downsampling, stores it as metadata, and generates Lenti-status UMAP plots plus HB-vs-LB and Lenti+-vs-Lenti- density-difference maps.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counts_mono (classical_monocytes_gene_nUMI_per_cell_for_Foivos.txt, expected pre-loaded).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mono_00_combined.pdf … mono_12_lenti_per_sample.pdf, HB-vs-LB and Lenti+-vs-Lenti- density plots, classical_mono_seurat_final.rds.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Lenti+ vs Lenti- monocytes occupy distinct transcriptional subclusters/UMAP regions, in addition to HB vs LB.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Near-identical to the sibling cMono_Seurat_Harmony_Lenti.R in the parent folder — differs only by a missing initial data-load block and minor formatting.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2026-07-10T02:18:04Z</dcterms:created>
  <dcterms:modified xsi:type="dcterms:W3CDTF">2026-07-10T02:18:04Z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