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2b_pathways_wfdr.r"/>
      <w:r>
        <w:t xml:space="preserve">H2B_pathways_wFDR.R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H2B_pathways_wFDR.R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very large (4085-line), multi-stage pipeline built around the public GSE207063 dataset (Barman et al. 2022, Aging Cell). It downloads the GEO dataset, loads male 10x samples, runs Seurat QC/clustering/UMAP, pseudobulk-aggregates and runs edgeR DE (Old vs Young), then does GSEA (GO BP, KEGG, Hallmark) on the aging ranked list. It cross-references this aging signature against the researcher’s own HB-vs-LB LT-HSC/monocyte Lenti+/Lenti- DEG tables via cross-dataset GSEA (forward and reverse), producing summary dotplots. The core block is duplicated/rerun ~5-6 times in sequence (apparent copy-paste iteration), and the file ends with a distinct final section testing a TET2-mutant signature (Jakobsen human HSPC/monocyte data) against the same HB-vs-LB contrasts.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GSE207063 GEO supplementary 10x files (downloaded via GEOquery); researcher’s own pseudobulk DEG files for LT-HSC/monocyte HB vs LB and LentiPos vs LentiNeg (from</w:t>
      </w:r>
      <w:r>
        <w:t xml:space="preserve"> </w:t>
      </w:r>
      <w:r>
        <w:t xml:space="preserve">“</w:t>
      </w:r>
      <w:r>
        <w:t xml:space="preserve">Classical_Monocytes (1)</w:t>
      </w:r>
      <w:r>
        <w:t xml:space="preserve">”</w:t>
      </w:r>
      <w:r>
        <w:t xml:space="preserve">); Jakobsen TET2 human DEG Excel files for the final section.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Writes to OUTDIR</w:t>
      </w:r>
      <w:r>
        <w:t xml:space="preserve"> </w:t>
      </w:r>
      <w:r>
        <w:t xml:space="preserve">“</w:t>
      </w:r>
      <w:r>
        <w:t xml:space="preserve">AgingCell_analysis_wFDR</w:t>
      </w:r>
      <w:r>
        <w:t xml:space="preserve">”</w:t>
      </w:r>
      <w:r>
        <w:t xml:space="preserve"> </w:t>
      </w:r>
      <w:r>
        <w:t xml:space="preserve">— DEG CSV, multiple GSEA CSVs/plots for GO BP/KEGG/Hallmarks, several</w:t>
      </w:r>
      <w:r>
        <w:t xml:space="preserve"> </w:t>
      </w:r>
      <w:r>
        <w:t xml:space="preserve">“</w:t>
      </w:r>
      <w:r>
        <w:t xml:space="preserve">Summary_dotplot_crossdataset.png</w:t>
      </w:r>
      <w:r>
        <w:t xml:space="preserve">”</w:t>
      </w:r>
      <w:r>
        <w:t xml:space="preserve"> </w:t>
      </w:r>
      <w:r>
        <w:t xml:space="preserve">files, and a separate OUTDIR_TET2</w:t>
      </w:r>
      <w:r>
        <w:t xml:space="preserve"> </w:t>
      </w:r>
      <w:r>
        <w:t xml:space="preserve">“</w:t>
      </w:r>
      <w:r>
        <w:t xml:space="preserve">TET2_signature_vs_HBvsLB</w:t>
      </w:r>
      <w:r>
        <w:t xml:space="preserve">”</w:t>
      </w:r>
      <w:r>
        <w:t xml:space="preserve"> </w:t>
      </w:r>
      <w:r>
        <w:t xml:space="preserve">with TET2_GSEA_summary.csv and Summary_dotplot_TET2_on_HBvsLB.png.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physiological monocyte aging and/or a TET2-CH mutant signature recapitulate the lab’s own HB-vs-LB transcriptional signatures in LT-HSCs and monocytes.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Internally repetitive — the core pipeline block is duplicated near-verbatim ~5-6 times within this single file (apparent iterative reruns); FDR-based sibling of H2B_GSEA/H2B_fdrcutoff H2B_analysis.R conceptually, but built around the GSE207063 aging dataset instead of the H2B label-retention dataset.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