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rcode_visualizations.r"/>
      <w:r>
        <w:t xml:space="preserve">barcode_visualizations.R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barcode_visualizations.R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Reads a combined wide barcode/UMI table, parses sample names into mouse/population/source metadata, and generates a barcode-sharing histogram, per-sample/per-mouse barcode count bar charts, per-mouse UpSet plots, per-mouse-per-population Venn diagrams, and a heatmap of barcode counts by mouse x sample_type.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combined_barcodes_wide.tsv.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01_barcode_sharing_histogram, 02_barcodes_per_sample_per_mouse, 03a_upset_mouse</w:t>
      </w:r>
      <w:r>
        <w:t xml:space="preserve">, 03b_venn_mouse</w:t>
      </w:r>
      <w:r>
        <w:t xml:space="preserve">_</w:t>
      </w:r>
      <w:r>
        <w:t xml:space="preserve">, 04_heatmap_all_mice PNGs/PDFs, plus barcodes_per_sample.csv and heatmap CSV.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Descriptive/exploratory QC of lentiviral barcode-lineage tracing data.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(descriptive visualization) feeding the same barcode-lineage project as combine_barcodes.R, distance_analyses_all_metrics.R, combine_and_analyze_CT.R, pooled_perm_tests.R.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