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ooled_perm_clp_vs_gmp_multi_distance.r"/>
      <w:r>
        <w:t xml:space="preserve">pooled_perm_CLP_vs_GMP_multi_distance.R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pooled_perm_CLP_vs_GMP_multi_distance.R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Same DARLIN dataset and CLP-vs-GMP-to-T-lineage question as the bootstrap script, but runs a permutation test: pools CLP+GMP barcode mass, randomly reassigns per the observed global CLP fraction (5000 perms), computing a null distribution of delta for BH-adjusted p-values per bone x destination x metric.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combined_barcodes_C_regions.tsv and combined_barcodes_T_regions.tsv (same as bootstrap script).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pooled_perm_CLP_vs_GMP_multi_distance_results.csv (+wide version), tornado and raw-distance plots.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Same as pooled_bootstrap_CLP_vs_GMP_destfixed.R — test whether T-lineage destinations are significantly closer to CLP or GMP — via permutation-based null instead.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Near-duplicate/companion of pooled_bootstrap_CLP_vs_GMP_destfixed.R — differs only in statistical inference method.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2026-07-10T02:18:09Z</dcterms:created>
  <dcterms:modified xsi:type="dcterms:W3CDTF">2026-07-10T02:18:09Z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