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958d2d4f46d2a825314825e58a6609a8fa758d"/>
      <w:r>
        <w:t xml:space="preserve">CH / myeloid-inflammation gene panel heatmap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ch_myeloid_heatmap.py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Builds a two-panel heatmap over an 18-gene curated panel spanning cytokines (Il1b, Il6, Tnf…), inflammasome components (Nlrp3, Casp1…), chemokines (Ccl2, Cxcl1…) and signaling/effector genes (Tlr2, Nfkb1, Nos2…). Panel A shows row-z-scored mean log2 CPM expression per group; Panel B shows the signed effect size (log2 mean-CPM difference) for four pairwise contrasts with BH-FDR significance stars — burden contrasts use an unpaired Welch t-test, lenti contrasts use a donor-paired t-test.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Same DEG/CPM files as the other two BMDM scripts; a hardcoded 18-gene panel list is defined in the script.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ch_myeloid_heatmap.png, ch_myeloid_heatmap_stats.csv (mean CPM per group, log2 difference, p-value and BH-q per contrast per gene); console list of genes reaching BH-q&lt;0.05 per contrast.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Directly visualize, with proper statistical pairing, whether specific inflammatory/CH-associated genes are induced by burden (mutant clone size), by the lentiviral construct itself, or both.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Identifies which individual inflammatory genes reach BH-q&lt;0.05 in each of the four contrasts (printed at runtime and saved in the stats CSV); used to pinpoint specific candidate genes rather than only genome-wide trends.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2026-07-10T01:08:06Z</dcterms:created>
  <dcterms:modified xsi:type="dcterms:W3CDTF">2026-07-10T01:08:06Z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