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No rivers</w:t>
      </w:r>
      <w:r>
        <w:t xml:space="preserve"> </w:t>
      </w:r>
      <w:r>
        <w:t xml:space="preserve">&gt; The Shore has</w:t>
      </w:r>
      <w:r>
        <w:t xml:space="preserve"> </w:t>
      </w:r>
      <w:r>
        <w:rPr>
          <w:bCs/>
          <w:b/>
        </w:rPr>
        <w:t xml:space="preserve">no significant surface streams</w:t>
      </w:r>
      <w:r>
        <w:t xml:space="preserve"> </w:t>
      </w:r>
      <w:r>
        <w:t xml:space="preserve">— a fact EPA cited in the sole-source designation. Its tidal creeks are fed principally by</w:t>
      </w:r>
      <w:r>
        <w:t xml:space="preserve"> </w:t>
      </w:r>
      <w:r>
        <w:rPr>
          <w:bCs/>
          <w:b/>
        </w:rPr>
        <w:t xml:space="preserve">groundwater discharge</w:t>
      </w:r>
      <w:r>
        <w:t xml:space="preserve"> </w:t>
      </w:r>
      <w:r>
        <w:t xml:space="preserve">(Speiran 1996; Richardson 1994).</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Changed in v3 — see §11.</w:t>
      </w:r>
      <w:r>
        <w:t xml:space="preserve"> </w:t>
      </w:r>
      <w:r>
        <w:t xml:space="preserve">An earlier draft used</w:t>
      </w:r>
      <w:r>
        <w:t xml:space="preserve"> </w:t>
      </w:r>
      <w:r>
        <w:t xml:space="preserve">“</w:t>
      </w:r>
      <w:r>
        <w:t xml:space="preserve">~80% of baseflow in Accomack County’s ~30 tidal creeks arrives as groundwater discharge.</w:t>
      </w:r>
      <w:r>
        <w:t xml:space="preserve">”</w:t>
      </w:r>
      <w:r>
        <w:t xml:space="preserve"> </w:t>
      </w:r>
      <w:r>
        <w:t xml:space="preserve">That figure could not be traced to a primary source and the phrasing was technically wrong (baseflow</w:t>
      </w:r>
      <w:r>
        <w:t xml:space="preserve"> </w:t>
      </w:r>
      <w:r>
        <w:rPr>
          <w:iCs/>
          <w:i/>
        </w:rPr>
        <w:t xml:space="preserve">is</w:t>
      </w:r>
      <w:r>
        <w:t xml:space="preserve"> </w:t>
      </w:r>
      <w:r>
        <w:t xml:space="preserve">the groundwater-derived component, so the statement was near-tautological). If you can verify a defensible figure before printing, this block can be restored as a number — it is a stronger visual than the qualitative version.</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NO</w:t>
            </w:r>
            <w:r>
              <w:t xml:space="preserve"> </w:t>
            </w:r>
            <w:r>
              <w:t xml:space="preserve">—</w:t>
            </w:r>
            <w:r>
              <w:t xml:space="preserve"> </w:t>
            </w:r>
            <w:r>
              <w:rPr>
                <w:iCs/>
                <w:i/>
              </w:rPr>
              <w:t xml:space="preserve">use-driven</w:t>
            </w:r>
            <w:r>
              <w:t xml:space="preserve"> </w:t>
            </w:r>
            <w:r>
              <w:t xml:space="preserve">(gray)</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 phosphorus breaks through once a drainfield’s soil binding capacity is used up</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Nutrient enrichment; algal mats; marsh peat breakdown and creek-bank collapse</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1"/>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1"/>
        </w:numPr>
        <w:pStyle w:val="Compact"/>
      </w:pPr>
      <w:r>
        <w:t xml:space="preserve">Warming</w:t>
      </w:r>
      <w:r>
        <w:t xml:space="preserve"> </w:t>
      </w:r>
      <w:r>
        <w:rPr>
          <w:bCs/>
          <w:b/>
        </w:rPr>
        <w:t xml:space="preserve">lowers eelgrass tolerance for nutrients</w:t>
      </w:r>
      <w:r>
        <w:t xml:space="preserve">, narrowing the safe operating range (Lefcheck et al. 2017).</w:t>
      </w:r>
    </w:p>
    <w:p>
      <w:pPr>
        <w:numPr>
          <w:ilvl w:val="0"/>
          <w:numId w:val="1001"/>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1"/>
        </w:numPr>
        <w:pStyle w:val="Compact"/>
      </w:pPr>
      <w:r>
        <w:t xml:space="preserve">Shellfish closure areas and sea-level-vulnerable septic clusters</w:t>
      </w:r>
      <w:r>
        <w:t xml:space="preserve"> </w:t>
      </w:r>
      <w:r>
        <w:rPr>
          <w:bCs/>
          <w:b/>
        </w:rPr>
        <w:t xml:space="preserve">occupy the same ground</w:t>
      </w:r>
      <w:r>
        <w:t xml:space="preserve"> </w:t>
      </w:r>
      <w:r>
        <w:t xml:space="preserve">— Oyster, Willis Wharf, Quinby, Wachapreague, Saxis, Chincoteague, Cape Charles.</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2"/>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2"/>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2"/>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2"/>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2"/>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2"/>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3"/>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3"/>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3"/>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3"/>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3"/>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3"/>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4"/>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4"/>
        </w:numPr>
        <w:pStyle w:val="Compact"/>
      </w:pPr>
      <w:r>
        <w:t xml:space="preserve">Press</w:t>
      </w:r>
      <w:r>
        <w:t xml:space="preserve"> </w:t>
      </w:r>
      <w:r>
        <w:rPr>
          <w:bCs/>
          <w:b/>
        </w:rPr>
        <w:t xml:space="preserve">Ctrl/Cmd + P</w:t>
      </w:r>
      <w:r>
        <w:t xml:space="preserve">.</w:t>
      </w:r>
    </w:p>
    <w:p>
      <w:pPr>
        <w:numPr>
          <w:ilvl w:val="0"/>
          <w:numId w:val="1004"/>
        </w:numPr>
        <w:pStyle w:val="Compact"/>
      </w:pPr>
      <w:r>
        <w:t xml:space="preserve">Destination:</w:t>
      </w:r>
      <w:r>
        <w:t xml:space="preserve"> </w:t>
      </w:r>
      <w:r>
        <w:rPr>
          <w:bCs/>
          <w:b/>
        </w:rPr>
        <w:t xml:space="preserve">Save as PDF</w:t>
      </w:r>
    </w:p>
    <w:p>
      <w:pPr>
        <w:numPr>
          <w:ilvl w:val="0"/>
          <w:numId w:val="1004"/>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4"/>
        </w:numPr>
        <w:pStyle w:val="Compact"/>
      </w:pPr>
      <w:r>
        <w:t xml:space="preserve">Margins:</w:t>
      </w:r>
      <w:r>
        <w:t xml:space="preserve"> </w:t>
      </w:r>
      <w:r>
        <w:rPr>
          <w:bCs/>
          <w:b/>
        </w:rPr>
        <w:t xml:space="preserve">None</w:t>
      </w:r>
    </w:p>
    <w:p>
      <w:pPr>
        <w:numPr>
          <w:ilvl w:val="0"/>
          <w:numId w:val="1004"/>
        </w:numPr>
        <w:pStyle w:val="Compact"/>
      </w:pPr>
      <w:r>
        <w:rPr>
          <w:bCs/>
          <w:b/>
        </w:rPr>
        <w:t xml:space="preserve">Background graphics: ON</w:t>
      </w:r>
      <w:r>
        <w:t xml:space="preserve"> </w:t>
      </w:r>
      <w:r>
        <w:t xml:space="preserve">← essential, or all color blocks disappear</w:t>
      </w:r>
    </w:p>
    <w:p>
      <w:pPr>
        <w:numPr>
          <w:ilvl w:val="0"/>
          <w:numId w:val="1004"/>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5"/>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5"/>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5"/>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5"/>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5"/>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5"/>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5"/>
        </w:numPr>
        <w:pStyle w:val="Compact"/>
      </w:pPr>
      <w:r>
        <w:t xml:space="preserve">☐ Proofread the pathway table — it is the densest text on the poster</w:t>
      </w:r>
    </w:p>
    <w:p>
      <w:pPr>
        <w:numPr>
          <w:ilvl w:val="0"/>
          <w:numId w:val="1005"/>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5"/>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 REMOVED in v3 — could not be verified: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Problem</w:t>
            </w:r>
          </w:p>
        </w:tc>
      </w:tr>
      <w:tr>
        <w:tc>
          <w:tcPr/>
          <w:p>
            <w:pPr>
              <w:pStyle w:val="Compact"/>
              <w:jc w:val="left"/>
            </w:pPr>
            <w:r>
              <w:t xml:space="preserve">“</w:t>
            </w:r>
            <w:r>
              <w:t xml:space="preserve">~80% of baseflow in Accomack County’s ~30 tidal creeks arrives as groundwater discharge</w:t>
            </w:r>
            <w:r>
              <w:t xml:space="preserve">”</w:t>
            </w:r>
          </w:p>
        </w:tc>
        <w:tc>
          <w:tcPr/>
          <w:p>
            <w:pPr>
              <w:pStyle w:val="Compact"/>
              <w:jc w:val="left"/>
            </w:pPr>
            <w:r>
              <w:rPr>
                <w:bCs/>
                <w:b/>
              </w:rPr>
              <w:t xml:space="preserve">Two issues.</w:t>
            </w:r>
            <w:r>
              <w:t xml:space="preserve"> </w:t>
            </w:r>
            <w:r>
              <w:t xml:space="preserve">(1)</w:t>
            </w:r>
            <w:r>
              <w:t xml:space="preserve"> </w:t>
            </w:r>
            <w:r>
              <w:rPr>
                <w:iCs/>
                <w:i/>
              </w:rPr>
              <w:t xml:space="preserve">Sourcing:</w:t>
            </w:r>
            <w:r>
              <w:t xml:space="preserve"> </w:t>
            </w:r>
            <w:r>
              <w:t xml:space="preserve">traces to a web-search snippet from virginiaplaces.org, a secondary educational site — not peer-reviewed or agency-primary. It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but</w:t>
            </w:r>
            <w:r>
              <w:t xml:space="preserve"> </w:t>
            </w:r>
            <w:r>
              <w:rPr>
                <w:bCs/>
                <w:b/>
              </w:rPr>
              <w:t xml:space="preserve">neither source was actually confirmed to contain the figure</w:t>
            </w:r>
            <w:r>
              <w:t xml:space="preserve">; that citation was inferred, not verified. Attempts to check virginiaplaces.org, the A-NPDC groundwater factsheet, USGS WSP 2401, and a Sanford IAHS paper all returned HTTP 403. (2)</w:t>
            </w:r>
            <w:r>
              <w:t xml:space="preserve"> </w:t>
            </w:r>
            <w:r>
              <w:rPr>
                <w:iCs/>
                <w:i/>
              </w:rPr>
              <w:t xml:space="preserve">Phrasing:</w:t>
            </w:r>
            <w:r>
              <w:t xml:space="preserve"> </w:t>
            </w:r>
            <w:r>
              <w:t xml:space="preserve">“</w:t>
            </w:r>
            <w:r>
              <w:t xml:space="preserve">80% of baseflow is groundwater-derived</w:t>
            </w:r>
            <w:r>
              <w:t xml:space="preserve">”</w:t>
            </w:r>
            <w:r>
              <w:t xml:space="preserve"> </w:t>
            </w:r>
            <w:r>
              <w:t xml:space="preserve">is near-tautological — baseflow is by definition the groundwater component. The meaningful claim would be</w:t>
            </w:r>
            <w:r>
              <w:t xml:space="preserve"> </w:t>
            </w:r>
            <w:r>
              <w:t xml:space="preserve">“</w:t>
            </w:r>
            <w:r>
              <w:t xml:space="preserve">groundwater supplies ~80% of</w:t>
            </w:r>
            <w:r>
              <w:t xml:space="preserve"> </w:t>
            </w:r>
            <w:r>
              <w:rPr>
                <w:bCs/>
                <w:b/>
              </w:rPr>
              <w:t xml:space="preserve">total streamflow</w:t>
            </w:r>
            <w:r>
              <w:t xml:space="preserve">.</w:t>
            </w:r>
            <w:r>
              <w:t xml:space="preserve">”</w:t>
            </w:r>
          </w:p>
        </w:tc>
      </w:tr>
    </w:tbl>
    <w:p>
      <w:pPr>
        <w:pStyle w:val="BodyText"/>
      </w:pPr>
      <w:r>
        <w:rPr>
          <w:bCs/>
          <w:b/>
        </w:rPr>
        <w:t xml:space="preserve">To restore it:</w:t>
      </w:r>
      <w:r>
        <w:t xml:space="preserve"> </w:t>
      </w:r>
      <w:r>
        <w:t xml:space="preserve">the likely primary sources are USGS WSP 2401 (Richardson 1994), USGS WSP 2479 (Speiran 1996), or a USGS base-flow separation study for Delmarva. A hydrologist at USGS Virginia–West Virginia Water Science Center or at A-NPDC could confirm quickly. If verified, phrase it as a fraction of</w:t>
      </w:r>
      <w:r>
        <w:t xml:space="preserve"> </w:t>
      </w:r>
      <w:r>
        <w:rPr>
          <w:iCs/>
          <w:i/>
        </w:rPr>
        <w:t xml:space="preserve">total streamflow</w:t>
      </w:r>
      <w:r>
        <w:t xml:space="preserve">, not of baseflow.</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6"/>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6"/>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6"/>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7"/>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7"/>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2026-07-27T19:46:05Z</dcterms:created>
  <dcterms:modified xsi:type="dcterms:W3CDTF">2026-07-27T19:46:05Z</dcterms:modified>
</cp:coreProperties>
</file>

<file path=docProps/custom.xml><?xml version="1.0" encoding="utf-8"?>
<Properties xmlns="http://schemas.openxmlformats.org/officeDocument/2006/custom-properties" xmlns:vt="http://schemas.openxmlformats.org/officeDocument/2006/docPropsVTypes"/>
</file>