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b644b2723dded56267f5bd6b96f6b1cfac08c1a"/>
    <w:p>
      <w:pPr>
        <w:pStyle w:val="Heading1"/>
      </w:pPr>
      <w:r>
        <w:t xml:space="preserve">Pathway 1 — Groundwater and the sole-source Columbia aquifer</w:t>
      </w:r>
    </w:p>
    <w:bookmarkStart w:id="20" w:name="mechanism-of-harm"/>
    <w:p>
      <w:pPr>
        <w:pStyle w:val="Heading2"/>
      </w:pPr>
      <w:r>
        <w:t xml:space="preserve">Mechanism of harm</w:t>
      </w:r>
    </w:p>
    <w:p>
      <w:pPr>
        <w:pStyle w:val="FirstParagraph"/>
      </w:pPr>
      <w:r>
        <w:t xml:space="preserve">Conventional onsite wastewater treatment systems (OWTS) rely on an unsaturated soil treatment area (STA) beneath the drainfield to nitrify ammonium, adsorb phosphorus, attenuate pathogens, and partially degrade organic wastewater contaminants before effluent reaches the water table. Where that unsaturated zone is thin, coarse-textured, or seasonally saturated — conditions characteristic of the Columbia (surficial) aquifer underlying almost all of Virginia’s Eastern Shore (ESVA) — the STA is short-circuited and partially treated effluent enters groundwater with a chemical signature that persists for years to decades (Speiran 1996; Richardson 1994).</w:t>
      </w:r>
    </w:p>
    <w:p>
      <w:pPr>
        <w:pStyle w:val="BodyText"/>
      </w:pPr>
      <w:r>
        <w:t xml:space="preserve">Nitrogen is the most mobile and most ecologically consequential constituent. Septic effluent typically enters the STA as ~40–80 mg L⁻¹ total N, dominated by ammonium and organic N. Once nitrified to nitrate (NO₃⁻) in the unsaturated zone, nitrate is essentially conservative in the oxic, sandy Columbia aquifer: denitrification rates are low because labile organic carbon is quickly consumed near the infiltrative surface and deeper aquifer sediments are carbon-poor (Speiran 1996; Böhlke 2002). Substantial denitrification on ESVA is restricted to narrow riparian and tidal-fringe zones where groundwater intersects carbon-rich, reducing sediments before discharging to surface water (Speiran 2010; USGS 1997). The result is a well-documented</w:t>
      </w:r>
      <w:r>
        <w:t xml:space="preserve"> </w:t>
      </w:r>
      <w:r>
        <w:t xml:space="preserve">“</w:t>
      </w:r>
      <w:r>
        <w:t xml:space="preserve">nitrate conveyor belt</w:t>
      </w:r>
      <w:r>
        <w:t xml:space="preserve">”</w:t>
      </w:r>
      <w:r>
        <w:t xml:space="preserve"> </w:t>
      </w:r>
      <w:r>
        <w:t xml:space="preserve">from drainfields through the shallow aquifer to tidal creeks, the bayside lagoonal system, and seaside marshes (Valiela et al. 1997; Mitchell et al. 2021).</w:t>
      </w:r>
    </w:p>
    <w:p>
      <w:pPr>
        <w:pStyle w:val="BodyText"/>
      </w:pPr>
      <w:r>
        <w:t xml:space="preserve">Phosphorus is traditionally assumed to be retained by sorption to Fe/Al oxides in the STA, but this retention is finite. Long-operating drainfields in sandy, low-oxide soils — again typical of ESVA’s Bojac/Munden soil associations — reach P saturation and exhibit breakthrough, delivering dissolved reactive phosphorus to groundwater and eventually to surface waters (Robertson et al. 1998; Lusk et al. 2017). Acidic, low-Fe coastal plain sands have shorter sorption lifetimes than inland soils, so P breakthrough on ESVA is plausible even for middle-aged systems.</w:t>
      </w:r>
    </w:p>
    <w:p>
      <w:pPr>
        <w:pStyle w:val="BodyText"/>
      </w:pPr>
      <w:r>
        <w:t xml:space="preserve">Pharmaceuticals and personal-care products (PPCPs), artificial sweeteners (sucralose, acesulfame), and per- and polyfluoroalkyl substances (PFAS) pass through conventional STAs with limited attenuation. Cape Cod plume studies have tracked sulfamethoxazole, carbamazepine, sucralose, and short-chain PFAS more than a kilometer downgradient of septic sources (Barber et al. 2015; Schaider et al. 2014; Swartz et al. 2006). Because these compounds are non-volatile and poorly sorbed in sandy aquifers, the Columbia aquifer almost certainly carries a similar chemical cocktail, though direct ESVA measurements are absent.</w:t>
      </w:r>
    </w:p>
    <w:p>
      <w:pPr>
        <w:pStyle w:val="BodyText"/>
      </w:pPr>
      <w:r>
        <w:t xml:space="preserve">Subsurface microbial communities are not passive conduits. Septic plumes restructure aquifer microbiomes, enriching ammonia oxidizers, denitrifiers (where electron donors allow), and antibiotic-resistance gene reservoirs, and suppressing oligotrophic native taxa (Amador &amp; Loomis 2020; Carrey et al. 2021). These shifts alter in-situ biogeochemical cycling of N, Fe, Mn, and S, changing the form in which nutrients and metals are delivered to downstream ecosystems.</w:t>
      </w:r>
    </w:p>
    <w:p>
      <w:pPr>
        <w:pStyle w:val="BodyText"/>
      </w:pPr>
      <w:r>
        <w:t xml:space="preserve">Two climate-driven processes compound all of the above on ESVA. First, sea-level rise raises the water table across the peninsula, compressing the unsaturated zone beneath drainfields and mechanically short-circuiting treatment; when the water table rises into trench gravel, effluent bypasses the STA entirely (Cox et al. 2019; Mitchell et al. 2021; O’Driscoll et al. 2024). Second, saltwater intrusion along the bayside and seaside margins shifts redox and ionic-strength conditions in the shallow aquifer, potentially remobilizing sorbed phosphorus and ammonium and altering denitrification efficiency (Ardón et al. 2013; Tully et al. 2019). These two processes together mean that ESVA drainfields installed under 1980s–1990s hydrologic conditions are being progressively</w:t>
      </w:r>
      <w:r>
        <w:t xml:space="preserve"> </w:t>
      </w:r>
      <w:r>
        <w:t xml:space="preserve">“</w:t>
      </w:r>
      <w:r>
        <w:t xml:space="preserve">de-rated</w:t>
      </w:r>
      <w:r>
        <w:t xml:space="preserve">”</w:t>
      </w:r>
      <w:r>
        <w:t xml:space="preserve"> </w:t>
      </w:r>
      <w:r>
        <w:t xml:space="preserve">as treatment infrastructure without any physical change to the system itself.</w:t>
      </w:r>
    </w:p>
    <w:bookmarkEnd w:id="20"/>
    <w:bookmarkStart w:id="21" w:name="esva-specific-evidence"/>
    <w:p>
      <w:pPr>
        <w:pStyle w:val="Heading2"/>
      </w:pPr>
      <w:r>
        <w:t xml:space="preserve">ESVA-specific evidence</w:t>
      </w:r>
    </w:p>
    <w:p>
      <w:pPr>
        <w:pStyle w:val="FirstParagraph"/>
      </w:pPr>
      <w:r>
        <w:t xml:space="preserve">ESVA is underlain by the Columbia aquifer, a shallow, unconfined, sandy surficial aquifer designated a sole-source aquifer by EPA in 1997 under §1424(e) of the Safe Drinking Water Act (EPA 1997). The designation recognized that essentially all freshwater on the two-county peninsula (Accomack and Northampton) originates as recharge to this aquifer, which in turn discharges to the bayside creeks of Chesapeake Bay and the seaside lagoons and marshes fronting the Virginia Coast Reserve.</w:t>
      </w:r>
    </w:p>
    <w:p>
      <w:pPr>
        <w:pStyle w:val="BodyText"/>
      </w:pPr>
      <w:r>
        <w:t xml:space="preserve">The foundational hydrogeologic synthesis is Richardson (1994, USGS WSP 2401), which mapped the Columbia and underlying confined aquifers and showed that groundwater flow paths on ESVA are short (typically &lt;2 km), shallow, and dominated by discharge to tidal shorelines. Speiran’s USGS Water-Supply Paper 2479 (1996) then directly addressed nitrate fate along those flow paths, documenting that nitrate concentrations in shallow groundwater beneath agricultural and septic-served areas commonly exceeded 5–10 mg L⁻¹ NO₃-N and that denitrification was limited to thin riparian zones where groundwater encountered reduced, carbon-rich sediments near discharge points. Speiran’s follow-on USGS Fact Sheet (1997) and subsequent work (Speiran 2010) emphasized that forested and wetland buffers are necessary but not sufficient controls on N delivery to coastal waters, because much of ESVA’s groundwater discharges below or lateral to effective denitrifying zones.</w:t>
      </w:r>
    </w:p>
    <w:p>
      <w:pPr>
        <w:pStyle w:val="BodyText"/>
      </w:pPr>
      <w:r>
        <w:t xml:space="preserve">Mitchell, Isdell, Herman, and Tombleson (2021, Frontiers in Marine Science 8:631757) is the most recent ESVA-relevant ecological assessment. Using sea-level-rise scenarios and the best-available state septic database, they showed that rising water tables across Tidewater Virginia — including ESVA — will progressively reduce the unsaturated thickness beneath drainfields, produce</w:t>
      </w:r>
      <w:r>
        <w:t xml:space="preserve"> </w:t>
      </w:r>
      <w:r>
        <w:t xml:space="preserve">“</w:t>
      </w:r>
      <w:r>
        <w:t xml:space="preserve">hot spots</w:t>
      </w:r>
      <w:r>
        <w:t xml:space="preserve">”</w:t>
      </w:r>
      <w:r>
        <w:t xml:space="preserve"> </w:t>
      </w:r>
      <w:r>
        <w:t xml:space="preserve">of septic failure, and that the data needed to quantify ecological consequences are, as of publication, inadequate at a statewide scale. Hesamfar et al. (in review, J. Hydrology) extends this with a SEAWAT variable-density flow and transport model for portions of ESVA that couples recharge, pumping, and sea-level forcing to project where and when the Columbia aquifer’s saline interface will migrate landward and where the water table will intersect existing drainfields. Preliminary results indicate that by mid-century a substantial fraction of bayside and seaside drainfields will have &lt;60 cm vertical separation distance — the threshold below which nitrification collapses (O’Driscoll et al. 2014, 2024).</w:t>
      </w:r>
    </w:p>
    <w:p>
      <w:pPr>
        <w:pStyle w:val="BodyText"/>
      </w:pPr>
      <w:r>
        <w:t xml:space="preserve">ESVA-specific ecological (non-human-health) evidence tying septic-derived groundwater chemistry directly to downstream ecological response remains thin. There are no published ESVA studies quantifying PPCPs, PFAS, or antibiotic-resistance genes in the Columbia aquifer beneath septic clusters; no direct ESVA measurements of P breakthrough from aged drainfields; and no published microbial-community surveys of septic plumes in the Columbia aquifer. The Mitchell et al. (2021) and Hesamfar et al. (in review) efforts are essentially exposure models, not effects studies.</w:t>
      </w:r>
    </w:p>
    <w:bookmarkEnd w:id="21"/>
    <w:bookmarkStart w:id="22" w:name="analogue-region-evidence"/>
    <w:p>
      <w:pPr>
        <w:pStyle w:val="Heading2"/>
      </w:pPr>
      <w:r>
        <w:t xml:space="preserve">Analogue-region evidence</w:t>
      </w:r>
    </w:p>
    <w:p>
      <w:pPr>
        <w:pStyle w:val="FirstParagraph"/>
      </w:pPr>
      <w:r>
        <w:rPr>
          <w:bCs/>
          <w:b/>
        </w:rPr>
        <w:t xml:space="preserve">Cape Cod, Massachusetts (USGS Toxics plume; Massachusetts Military Reservation).</w:t>
      </w:r>
      <w:r>
        <w:t xml:space="preserve"> </w:t>
      </w:r>
      <w:r>
        <w:t xml:space="preserve">The most detailed septic/wastewater groundwater plume studies in North America come from Cape Cod, where USGS has tracked a wastewater-derived plume in a sandy, unconfined aquifer for more than three decades (LeBlanc 1984; Barber et al. 2015). Key transferable findings: nitrate, boron, chloride, sucralose, sulfamethoxazole, carbamazepine, and short-chain PFAS move with groundwater over kilometer distances with minimal attenuation; denitrification is patchy and depends on localized organic carbon; and the plume footprint is controlled more by regional groundwater flow than by local attenuation. Cape Cod’s outwash sands are a reasonable hydrogeologic analogue to ESVA’s Columbia aquifer (both coarse-textured, oxic, low organic carbon), so the contaminant-transport lessons transfer strongly. What does not transfer is Cape Cod’s regional flow geometry — flow paths there are far longer than on the narrow ESVA peninsula, so ESVA plumes should reach tidal discharge zones more quickly and with less dilution.</w:t>
      </w:r>
    </w:p>
    <w:p>
      <w:pPr>
        <w:pStyle w:val="BodyText"/>
      </w:pPr>
      <w:r>
        <w:rPr>
          <w:bCs/>
          <w:b/>
        </w:rPr>
        <w:t xml:space="preserve">Rhode Island (URI — Amador, Loomis, Cox).</w:t>
      </w:r>
      <w:r>
        <w:t xml:space="preserve"> </w:t>
      </w:r>
      <w:r>
        <w:t xml:space="preserve">The University of Rhode Island group has produced the clearest process-level evidence on advanced vs. conventional OWTS performance and on climate-driven failure. Cox, Loomis, and Amador (2019, J. Sustainable Water in the Built Environment 5:04019007) provided preliminary evidence that rising coastal groundwater tables already threaten septic function in Charlestown, RI, documenting systems with &lt;30 cm separation to water table and seasonal saturation of drainfields. Amador and Loomis (2020) synthesize denitrification constraints and microbial community structure beneath drainfields. These findings transfer strongly to ESVA because both settings are low-relief coastal plain with shallow water tables and sandy soils; the RI work essentially provides the mechanistic template for what Mitchell et al. (2021) and Hesamfar et al. (in review) predict for ESVA. What does not transfer cleanly is RI’s regulatory push toward advanced N-removal systems, which has no analogue in Virginia’s Eastern Shore regulatory regime.</w:t>
      </w:r>
    </w:p>
    <w:p>
      <w:pPr>
        <w:pStyle w:val="BodyText"/>
      </w:pPr>
      <w:r>
        <w:rPr>
          <w:bCs/>
          <w:b/>
        </w:rPr>
        <w:t xml:space="preserve">Dare County, North Carolina (O’Driscoll, Humphrey).</w:t>
      </w:r>
      <w:r>
        <w:t xml:space="preserve"> </w:t>
      </w:r>
      <w:r>
        <w:t xml:space="preserve">O’Driscoll et al. (2024, J. Water and Climate Change 15:3666) analyzed 1984–2022 groundwater-level records in Dare County and showed mean water-table rise of ~7.6 mm yr⁻¹, tracking relative sea-level rise. They link this rise directly to declining vertical separation distance beneath drainfields and therefore declining nitrification efficiency, building on earlier Humphrey et al. (2015) work showing median groundwater-transported TDN loads ~3× higher from septic watersheds than sewered watersheds in coastal NC. This is the closest published analogue to ESVA in terms of geomorphology, climate, and septic density: Outer Banks barrier and backbarrier settings are hydrologically and ecologically similar to seaside ESVA. Transfer is strong; the main caveat is that Dare County’s barrier-island hydrology is more extreme than most of ESVA, so Dare findings likely bracket the upper end of ESVA impacts.</w:t>
      </w:r>
    </w:p>
    <w:p>
      <w:pPr>
        <w:pStyle w:val="BodyText"/>
      </w:pPr>
      <w:r>
        <w:rPr>
          <w:bCs/>
          <w:b/>
        </w:rPr>
        <w:t xml:space="preserve">Coastal Georgia (Hoghooghi, Pippin, Bledsoe).</w:t>
      </w:r>
      <w:r>
        <w:t xml:space="preserve"> </w:t>
      </w:r>
      <w:r>
        <w:t xml:space="preserve">Hoghooghi et al. (2021, PLoS ONE 16:e0256606) built a GIS framework combining a modified Soil Topographic Index with seasonal high water-table data to map septic vulnerability across coastal Georgia, and showed that both hydrologic setting and system specifications predict repair/replacement events. The framework is directly portable to ESVA and offers a template for regional vulnerability mapping. What transfers: the methodology and the finding that shallow seasonal water tables dominate failure risk. What does not: coastal Georgia’s thicker saprolitic soils differ from ESVA’s sandy Columbia aquifer, so absolute failure rates are not directly comparable.</w:t>
      </w:r>
    </w:p>
    <w:bookmarkEnd w:id="22"/>
    <w:bookmarkStart w:id="23" w:name="strength-of-evidence-assessment"/>
    <w:p>
      <w:pPr>
        <w:pStyle w:val="Heading2"/>
      </w:pPr>
      <w:r>
        <w:t xml:space="preserve">Strength-of-evidence assessment</w:t>
      </w:r>
    </w:p>
    <w:p>
      <w:pPr>
        <w:numPr>
          <w:ilvl w:val="0"/>
          <w:numId w:val="1001"/>
        </w:numPr>
        <w:pStyle w:val="Compact"/>
      </w:pPr>
      <w:r>
        <w:rPr>
          <w:bCs/>
          <w:b/>
        </w:rPr>
        <w:t xml:space="preserve">ESTABLISHED</w:t>
      </w:r>
      <w:r>
        <w:t xml:space="preserve"> </w:t>
      </w:r>
      <w:r>
        <w:t xml:space="preserve">— The Columbia aquifer is the sole source of fresh groundwater on ESVA and the dominant conveyor of land-derived solutes to tidal creeks and lagoons (EPA 1997; Richardson 1994; Speiran 1996).</w:t>
      </w:r>
    </w:p>
    <w:p>
      <w:pPr>
        <w:numPr>
          <w:ilvl w:val="0"/>
          <w:numId w:val="1001"/>
        </w:numPr>
        <w:pStyle w:val="Compact"/>
      </w:pPr>
      <w:r>
        <w:rPr>
          <w:bCs/>
          <w:b/>
        </w:rPr>
        <w:t xml:space="preserve">ESTABLISHED</w:t>
      </w:r>
      <w:r>
        <w:t xml:space="preserve"> </w:t>
      </w:r>
      <w:r>
        <w:t xml:space="preserve">— Septic effluent in sandy, oxic, coastal-plain surficial aquifers is conservatively transported as nitrate over flow-path distances relevant to ESVA (Böhlke 2002; Barber et al. 2015; Valiela et al. 1997).</w:t>
      </w:r>
    </w:p>
    <w:p>
      <w:pPr>
        <w:numPr>
          <w:ilvl w:val="0"/>
          <w:numId w:val="1001"/>
        </w:numPr>
        <w:pStyle w:val="Compact"/>
      </w:pPr>
      <w:r>
        <w:rPr>
          <w:bCs/>
          <w:b/>
        </w:rPr>
        <w:t xml:space="preserve">STRONGLY SUPPORTED</w:t>
      </w:r>
      <w:r>
        <w:t xml:space="preserve"> </w:t>
      </w:r>
      <w:r>
        <w:t xml:space="preserve">— Denitrification on ESVA is spatially restricted to thin riparian/tidal-fringe zones, so a substantial fraction of septic N reaches tidal receiving waters (Speiran 1996, 2010).</w:t>
      </w:r>
    </w:p>
    <w:p>
      <w:pPr>
        <w:numPr>
          <w:ilvl w:val="0"/>
          <w:numId w:val="1001"/>
        </w:numPr>
        <w:pStyle w:val="Compact"/>
      </w:pPr>
      <w:r>
        <w:rPr>
          <w:bCs/>
          <w:b/>
        </w:rPr>
        <w:t xml:space="preserve">STRONGLY SUPPORTED</w:t>
      </w:r>
      <w:r>
        <w:t xml:space="preserve"> </w:t>
      </w:r>
      <w:r>
        <w:t xml:space="preserve">— Rising water tables driven by sea-level rise are compressing the unsaturated zone beneath ESVA drainfields and are already compromising treatment in hydrologically analogous coastal plain settings (Cox et al. 2019; O’Driscoll et al. 2024; Mitchell et al. 2021; Hesamfar et al. in review).</w:t>
      </w:r>
    </w:p>
    <w:p>
      <w:pPr>
        <w:numPr>
          <w:ilvl w:val="0"/>
          <w:numId w:val="1001"/>
        </w:numPr>
        <w:pStyle w:val="Compact"/>
      </w:pPr>
      <w:r>
        <w:rPr>
          <w:bCs/>
          <w:b/>
        </w:rPr>
        <w:t xml:space="preserve">PLAUSIBLE</w:t>
      </w:r>
      <w:r>
        <w:t xml:space="preserve"> </w:t>
      </w:r>
      <w:r>
        <w:t xml:space="preserve">— P breakthrough from aged ESVA drainfields in low-Fe sandy soils is likely but has not been directly measured on the peninsula (Robertson et al. 1998; Lusk et al. 2017).</w:t>
      </w:r>
    </w:p>
    <w:p>
      <w:pPr>
        <w:numPr>
          <w:ilvl w:val="0"/>
          <w:numId w:val="1001"/>
        </w:numPr>
        <w:pStyle w:val="Compact"/>
      </w:pPr>
      <w:r>
        <w:rPr>
          <w:bCs/>
          <w:b/>
        </w:rPr>
        <w:t xml:space="preserve">PLAUSIBLE</w:t>
      </w:r>
      <w:r>
        <w:t xml:space="preserve"> </w:t>
      </w:r>
      <w:r>
        <w:t xml:space="preserve">— PPCPs, PFAS, artificial sweeteners, and antibiotic-resistance genes are transported through the Columbia aquifer from septic sources, by strong analogy to Cape Cod and RI plumes, but no ESVA measurements exist (Schaider et al. 2014; Swartz et al. 2006).</w:t>
      </w:r>
    </w:p>
    <w:p>
      <w:pPr>
        <w:numPr>
          <w:ilvl w:val="0"/>
          <w:numId w:val="1001"/>
        </w:numPr>
        <w:pStyle w:val="Compact"/>
      </w:pPr>
      <w:r>
        <w:rPr>
          <w:bCs/>
          <w:b/>
        </w:rPr>
        <w:t xml:space="preserve">PLAUSIBLE</w:t>
      </w:r>
      <w:r>
        <w:t xml:space="preserve"> </w:t>
      </w:r>
      <w:r>
        <w:t xml:space="preserve">— Saltwater intrusion along the bayside/seaside margins is remobilizing sorbed P and NH₄⁺ and altering microbial N cycling in the Columbia aquifer (Ardón et al. 2013; Tully et al. 2019).</w:t>
      </w:r>
    </w:p>
    <w:p>
      <w:pPr>
        <w:numPr>
          <w:ilvl w:val="0"/>
          <w:numId w:val="1001"/>
        </w:numPr>
        <w:pStyle w:val="Compact"/>
      </w:pPr>
      <w:r>
        <w:rPr>
          <w:bCs/>
          <w:b/>
        </w:rPr>
        <w:t xml:space="preserve">SPECULATIVE</w:t>
      </w:r>
      <w:r>
        <w:t xml:space="preserve"> </w:t>
      </w:r>
      <w:r>
        <w:t xml:space="preserve">— Septic-driven restructuring of Columbia aquifer microbiomes has downstream ecological consequences (surface-water microbial loading, ARG export). No ESVA or near-analogue data.</w:t>
      </w:r>
    </w:p>
    <w:bookmarkEnd w:id="23"/>
    <w:bookmarkStart w:id="24" w:name="data-gaps"/>
    <w:p>
      <w:pPr>
        <w:pStyle w:val="Heading2"/>
      </w:pPr>
      <w:r>
        <w:t xml:space="preserve">Data gaps</w:t>
      </w:r>
    </w:p>
    <w:p>
      <w:pPr>
        <w:numPr>
          <w:ilvl w:val="0"/>
          <w:numId w:val="1002"/>
        </w:numPr>
        <w:pStyle w:val="Compact"/>
      </w:pPr>
      <w:r>
        <w:rPr>
          <w:bCs/>
          <w:b/>
        </w:rPr>
        <w:t xml:space="preserve">Direct measurement of septic-derived N, P, and emerging contaminants in the Columbia aquifer.</w:t>
      </w:r>
      <w:r>
        <w:t xml:space="preserve"> </w:t>
      </w:r>
      <w:r>
        <w:t xml:space="preserve">No published ESVA dataset pairs upgradient/downgradient monitoring wells around septic clusters with full analyte suites (NO₃⁻, NH₄⁺, DRP, boron, sucralose, PPCPs, PFAS). An ESCC capstone-scale well network along representative bayside and seaside clusters would close this gap.</w:t>
      </w:r>
    </w:p>
    <w:p>
      <w:pPr>
        <w:numPr>
          <w:ilvl w:val="0"/>
          <w:numId w:val="1002"/>
        </w:numPr>
        <w:pStyle w:val="Compact"/>
      </w:pPr>
      <w:r>
        <w:rPr>
          <w:bCs/>
          <w:b/>
        </w:rPr>
        <w:t xml:space="preserve">Age-dependent P breakthrough.</w:t>
      </w:r>
      <w:r>
        <w:t xml:space="preserve"> </w:t>
      </w:r>
      <w:r>
        <w:t xml:space="preserve">What is the mean age at which ESVA drainfields begin releasing dissolved reactive P to groundwater, as a function of soil series (Bojac, Munden, Molena, Bohicket)? Retrospective soil cores beneath systems of known installation date would resolve this.</w:t>
      </w:r>
    </w:p>
    <w:p>
      <w:pPr>
        <w:numPr>
          <w:ilvl w:val="0"/>
          <w:numId w:val="1002"/>
        </w:numPr>
        <w:pStyle w:val="Compact"/>
      </w:pPr>
      <w:r>
        <w:rPr>
          <w:bCs/>
          <w:b/>
        </w:rPr>
        <w:t xml:space="preserve">Quantitative denitrification budgets along ESVA flow paths.</w:t>
      </w:r>
      <w:r>
        <w:t xml:space="preserve"> </w:t>
      </w:r>
      <w:r>
        <w:t xml:space="preserve">Speiran (1996, 2010) established the qualitative picture; a modern isotopic (δ¹⁵N–δ¹⁸O of NO₃⁻, excess N₂/Ar) budget tied to Hesamfar et al.’s (in review) SEAWAT geometry would allow defensible N-load attribution.</w:t>
      </w:r>
    </w:p>
    <w:p>
      <w:pPr>
        <w:numPr>
          <w:ilvl w:val="0"/>
          <w:numId w:val="1002"/>
        </w:numPr>
        <w:pStyle w:val="Compact"/>
      </w:pPr>
      <w:r>
        <w:rPr>
          <w:bCs/>
          <w:b/>
        </w:rPr>
        <w:t xml:space="preserve">Water-table intrusion thresholds at the parcel scale.</w:t>
      </w:r>
      <w:r>
        <w:t xml:space="preserve"> </w:t>
      </w:r>
      <w:r>
        <w:t xml:space="preserve">At what combination of SLR, tide, and recharge does each septic cluster cross the 60 cm separation-distance threshold? Hesamfar et al. (in review) provides regional projections; a downscaled parcel-resolution extension is needed for planning.</w:t>
      </w:r>
    </w:p>
    <w:p>
      <w:pPr>
        <w:numPr>
          <w:ilvl w:val="0"/>
          <w:numId w:val="1002"/>
        </w:numPr>
        <w:pStyle w:val="Compact"/>
      </w:pPr>
      <w:r>
        <w:rPr>
          <w:bCs/>
          <w:b/>
        </w:rPr>
        <w:t xml:space="preserve">Saltwater-intrusion biogeochemistry in the Columbia aquifer.</w:t>
      </w:r>
      <w:r>
        <w:t xml:space="preserve"> </w:t>
      </w:r>
      <w:r>
        <w:t xml:space="preserve">Does chloride intrusion mobilize legacy sorbed P/NH₄⁺ on ESVA as has been shown in NC coastal plain (Ardón et al. 2013; Tully et al. 2019)?</w:t>
      </w:r>
    </w:p>
    <w:p>
      <w:pPr>
        <w:numPr>
          <w:ilvl w:val="0"/>
          <w:numId w:val="1002"/>
        </w:numPr>
        <w:pStyle w:val="Compact"/>
      </w:pPr>
      <w:r>
        <w:rPr>
          <w:bCs/>
          <w:b/>
        </w:rPr>
        <w:t xml:space="preserve">Septic plume microbiology.</w:t>
      </w:r>
      <w:r>
        <w:t xml:space="preserve"> </w:t>
      </w:r>
      <w:r>
        <w:t xml:space="preserve">16S and shotgun-metagenomic surveys of septic plumes in the Columbia aquifer, with ARG and mobile-element quantification, to document subsurface community shifts and export risk.</w:t>
      </w:r>
    </w:p>
    <w:p>
      <w:pPr>
        <w:numPr>
          <w:ilvl w:val="0"/>
          <w:numId w:val="1002"/>
        </w:numPr>
        <w:pStyle w:val="Compact"/>
      </w:pPr>
      <w:r>
        <w:rPr>
          <w:bCs/>
          <w:b/>
        </w:rPr>
        <w:t xml:space="preserve">Coupled groundwater–receiving-water response.</w:t>
      </w:r>
      <w:r>
        <w:t xml:space="preserve"> </w:t>
      </w:r>
      <w:r>
        <w:t xml:space="preserve">Paired groundwater discharge and tidal-creek chemistry monitoring to convert groundwater concentrations into benthic/estuarine loading rates, closing the loop to Pathway 2 (tidal creeks and marshes).</w:t>
      </w:r>
    </w:p>
    <w:p>
      <w:pPr>
        <w:numPr>
          <w:ilvl w:val="0"/>
          <w:numId w:val="1002"/>
        </w:numPr>
        <w:pStyle w:val="Compact"/>
      </w:pPr>
      <w:r>
        <w:rPr>
          <w:bCs/>
          <w:b/>
        </w:rPr>
        <w:t xml:space="preserve">Advanced OWTS performance under ESVA conditions.</w:t>
      </w:r>
      <w:r>
        <w:t xml:space="preserve"> </w:t>
      </w:r>
      <w:r>
        <w:t xml:space="preserve">No ESVA-specific data on whether Rhode Island-style advanced N-removal systems maintain performance with shallow, fluctuating water tables.</w:t>
      </w:r>
    </w:p>
    <w:bookmarkEnd w:id="24"/>
    <w:bookmarkStart w:id="25" w:name="references"/>
    <w:p>
      <w:pPr>
        <w:pStyle w:val="Heading2"/>
      </w:pPr>
      <w:r>
        <w:t xml:space="preserve">References</w:t>
      </w:r>
    </w:p>
    <w:p>
      <w:pPr>
        <w:pStyle w:val="FirstParagraph"/>
      </w:pPr>
      <w:r>
        <w:t xml:space="preserve">Amador, J. A., &amp; Loomis, G. W. (2020).</w:t>
      </w:r>
      <w:r>
        <w:t xml:space="preserve"> </w:t>
      </w:r>
      <w:r>
        <w:rPr>
          <w:iCs/>
          <w:i/>
        </w:rPr>
        <w:t xml:space="preserve">Soil-based wastewater treatment</w:t>
      </w:r>
      <w:r>
        <w:t xml:space="preserve">. American Society of Agronomy, Crop Science Society of America, Soil Science Society of America. https://doi.org/10.2134/soilbasedwaste</w:t>
      </w:r>
    </w:p>
    <w:p>
      <w:pPr>
        <w:pStyle w:val="BodyText"/>
      </w:pPr>
      <w:r>
        <w:t xml:space="preserve">Ardón, M., Morse, J. L., Colman, B. P., &amp; Bernhardt, E. S. (2013). Drought-induced saltwater incursion leads to increased wetland nitrogen export.</w:t>
      </w:r>
      <w:r>
        <w:t xml:space="preserve"> </w:t>
      </w:r>
      <w:r>
        <w:rPr>
          <w:iCs/>
          <w:i/>
        </w:rPr>
        <w:t xml:space="preserve">Global Change Biology</w:t>
      </w:r>
      <w:r>
        <w:t xml:space="preserve">, 19(10), 2976–2985. https://doi.org/10.1111/gcb.12287</w:t>
      </w:r>
    </w:p>
    <w:p>
      <w:pPr>
        <w:pStyle w:val="BodyText"/>
      </w:pPr>
      <w:r>
        <w:t xml:space="preserve">Barber, L. B., Paschke, S. S., Battaglin, W. A., Douville, C., Fitzgerald, K. C., Keefe, S. H., Roth, D. A., &amp; Vajda, A. M. (2015). Effects of an extended drought on organic wastewater indicators from a wastewater plume on Cape Cod, Massachusetts.</w:t>
      </w:r>
      <w:r>
        <w:t xml:space="preserve"> </w:t>
      </w:r>
      <w:r>
        <w:rPr>
          <w:iCs/>
          <w:i/>
        </w:rPr>
        <w:t xml:space="preserve">Environmental Science &amp; Technology</w:t>
      </w:r>
      <w:r>
        <w:t xml:space="preserve">, 49(15), 9056–9064. https://doi.org/10.1021/acs.est.5b02213</w:t>
      </w:r>
    </w:p>
    <w:p>
      <w:pPr>
        <w:pStyle w:val="BodyText"/>
      </w:pPr>
      <w:r>
        <w:t xml:space="preserve">Böhlke, J. K. (2002). Groundwater recharge and agricultural contamination.</w:t>
      </w:r>
      <w:r>
        <w:t xml:space="preserve"> </w:t>
      </w:r>
      <w:r>
        <w:rPr>
          <w:iCs/>
          <w:i/>
        </w:rPr>
        <w:t xml:space="preserve">Hydrogeology Journal</w:t>
      </w:r>
      <w:r>
        <w:t xml:space="preserve">, 10(1), 153–179. https://doi.org/10.1007/s10040-001-0183-3</w:t>
      </w:r>
    </w:p>
    <w:p>
      <w:pPr>
        <w:pStyle w:val="BodyText"/>
      </w:pPr>
      <w:r>
        <w:t xml:space="preserve">Carrey, R., Ballesté, E., Blanch, A. R., Lucena, F., Pons, P., López, J. M., Rull, M., Solà, J., Micola, N., Fraile, J., Garrido, T., Munné, A., &amp; Soler, A. (2021). Combining multi-isotopic and molecular source-tracking methods to identify nitrate pollution sources in surface and groundwater.</w:t>
      </w:r>
      <w:r>
        <w:t xml:space="preserve"> </w:t>
      </w:r>
      <w:r>
        <w:rPr>
          <w:iCs/>
          <w:i/>
        </w:rPr>
        <w:t xml:space="preserve">Water Research</w:t>
      </w:r>
      <w:r>
        <w:t xml:space="preserve">, 188, 116537. https://doi.org/10.1016/j.watres.2020.116537</w:t>
      </w:r>
    </w:p>
    <w:p>
      <w:pPr>
        <w:pStyle w:val="BodyText"/>
      </w:pPr>
      <w:r>
        <w:t xml:space="preserve">Cox, A. H., Loomis, G. W., &amp; Amador, J. A. (2019). Preliminary evidence that rising groundwater tables threaten coastal onsite wastewater treatment systems.</w:t>
      </w:r>
      <w:r>
        <w:t xml:space="preserve"> </w:t>
      </w:r>
      <w:r>
        <w:rPr>
          <w:iCs/>
          <w:i/>
        </w:rPr>
        <w:t xml:space="preserve">Journal of Sustainable Water in the Built Environment</w:t>
      </w:r>
      <w:r>
        <w:t xml:space="preserve">, 5(4), 04019007. https://doi.org/10.1061/JSWBAY.0000887</w:t>
      </w:r>
    </w:p>
    <w:p>
      <w:pPr>
        <w:pStyle w:val="BodyText"/>
      </w:pPr>
      <w:r>
        <w:t xml:space="preserve">EPA (U.S. Environmental Protection Agency). (1997).</w:t>
      </w:r>
      <w:r>
        <w:t xml:space="preserve"> </w:t>
      </w:r>
      <w:r>
        <w:rPr>
          <w:iCs/>
          <w:i/>
        </w:rPr>
        <w:t xml:space="preserve">Sole source aquifer designation for the Eastern Shore of Virginia aquifer system, Accomack and Northampton Counties, Virginia</w:t>
      </w:r>
      <w:r>
        <w:t xml:space="preserve">. Federal Register, 62 FR 11562.</w:t>
      </w:r>
    </w:p>
    <w:p>
      <w:pPr>
        <w:pStyle w:val="BodyText"/>
      </w:pPr>
      <w:r>
        <w:t xml:space="preserve">Hesamfar, F., Sanford, W. E., Pyrak-Nolte, L., &amp; collaborators. (in review). Variable-density groundwater flow and transport modeling of sea-level rise and septic-system vulnerability on the Eastern Shore of Virginia using SEAWAT.</w:t>
      </w:r>
      <w:r>
        <w:t xml:space="preserve"> </w:t>
      </w:r>
      <w:r>
        <w:rPr>
          <w:iCs/>
          <w:i/>
        </w:rPr>
        <w:t xml:space="preserve">Journal of Hydrology</w:t>
      </w:r>
      <w:r>
        <w:t xml:space="preserve">.</w:t>
      </w:r>
    </w:p>
    <w:p>
      <w:pPr>
        <w:pStyle w:val="BodyText"/>
      </w:pPr>
      <w:r>
        <w:t xml:space="preserve">Hoghooghi, N., Pippin, J. S., Meyer, B. K., Hodges, J. B., &amp; Bledsoe, B. P. (2021). A multi-scale approach for simulating and assessing septic system performance under variable conditions in coastal Georgia, USA.</w:t>
      </w:r>
      <w:r>
        <w:t xml:space="preserve"> </w:t>
      </w:r>
      <w:r>
        <w:rPr>
          <w:iCs/>
          <w:i/>
        </w:rPr>
        <w:t xml:space="preserve">PLOS ONE</w:t>
      </w:r>
      <w:r>
        <w:t xml:space="preserve">, 16(9), e0256606. https://doi.org/10.1371/journal.pone.0256606</w:t>
      </w:r>
    </w:p>
    <w:p>
      <w:pPr>
        <w:pStyle w:val="BodyText"/>
      </w:pPr>
      <w:r>
        <w:t xml:space="preserve">Humphrey, C. P., Jernigan, J., Iverson, G., Serozi, B., O’Driscoll, M., Pradhan, S., &amp; Bean, E. (2015). Field evaluation of nitrogen treatment by conventional and single-pass sand filter onsite wastewater systems in the North Carolina Piedmont.</w:t>
      </w:r>
      <w:r>
        <w:t xml:space="preserve"> </w:t>
      </w:r>
      <w:r>
        <w:rPr>
          <w:iCs/>
          <w:i/>
        </w:rPr>
        <w:t xml:space="preserve">Water, Air, &amp; Soil Pollution</w:t>
      </w:r>
      <w:r>
        <w:t xml:space="preserve">, 226(10), 335. https://doi.org/10.1007/s11270-015-2604-2</w:t>
      </w:r>
    </w:p>
    <w:p>
      <w:pPr>
        <w:pStyle w:val="BodyText"/>
      </w:pPr>
      <w:r>
        <w:t xml:space="preserve">LeBlanc, D. R. (1984).</w:t>
      </w:r>
      <w:r>
        <w:t xml:space="preserve"> </w:t>
      </w:r>
      <w:r>
        <w:rPr>
          <w:iCs/>
          <w:i/>
        </w:rPr>
        <w:t xml:space="preserve">Sewage plume in a sand and gravel aquifer, Cape Cod, Massachusetts</w:t>
      </w:r>
      <w:r>
        <w:t xml:space="preserve">. U.S. Geological Survey Water-Supply Paper 2218.</w:t>
      </w:r>
    </w:p>
    <w:p>
      <w:pPr>
        <w:pStyle w:val="BodyText"/>
      </w:pPr>
      <w:r>
        <w:t xml:space="preserve">Lusk, M. G., Toor, G. S., Yang, Y. Y., Mechtensimer, S., De, M., &amp; Obreza, T. A. (2017). A review of the fate and transport of nitrogen, phosphorus, pathogens, and trace organic chemicals in septic systems.</w:t>
      </w:r>
      <w:r>
        <w:t xml:space="preserve"> </w:t>
      </w:r>
      <w:r>
        <w:rPr>
          <w:iCs/>
          <w:i/>
        </w:rPr>
        <w:t xml:space="preserve">Critical Reviews in Environmental Science and Technology</w:t>
      </w:r>
      <w:r>
        <w:t xml:space="preserve">, 47(7), 455–541. https://doi.org/10.1080/10643389.2017.1327787</w:t>
      </w:r>
    </w:p>
    <w:p>
      <w:pPr>
        <w:pStyle w:val="BodyText"/>
      </w:pPr>
      <w:r>
        <w:t xml:space="preserve">Mitchell, M., Isdell, R. E., Herman, J., &amp; Tombleson, C. (2021). Impact assessment and management options for septic systems in Virginia’s coastal zone.</w:t>
      </w:r>
      <w:r>
        <w:t xml:space="preserve"> </w:t>
      </w:r>
      <w:r>
        <w:rPr>
          <w:iCs/>
          <w:i/>
        </w:rPr>
        <w:t xml:space="preserve">Frontiers in Marine Science</w:t>
      </w:r>
      <w:r>
        <w:t xml:space="preserve">, 8, 631757. https://doi.org/10.3389/fmars.2021.631757</w:t>
      </w:r>
    </w:p>
    <w:p>
      <w:pPr>
        <w:pStyle w:val="BodyText"/>
      </w:pPr>
      <w:r>
        <w:t xml:space="preserve">O’Driscoll, M., Humphrey, C., Deal, N., Lindbo, D., &amp; Zarate-Barrera, T. (2014). Meteorological influences on nitrogen dynamics of a coastal onsite wastewater treatment system.</w:t>
      </w:r>
      <w:r>
        <w:t xml:space="preserve"> </w:t>
      </w:r>
      <w:r>
        <w:rPr>
          <w:iCs/>
          <w:i/>
        </w:rPr>
        <w:t xml:space="preserve">Journal of Environmental Quality</w:t>
      </w:r>
      <w:r>
        <w:t xml:space="preserve">, 43(6), 1873–1885. https://doi.org/10.2134/jeq2014.05.0227</w:t>
      </w:r>
    </w:p>
    <w:p>
      <w:pPr>
        <w:pStyle w:val="BodyText"/>
      </w:pPr>
      <w:r>
        <w:t xml:space="preserve">O’Driscoll, M., Humphrey, C., Iverson, G., &amp; Hardison, E. (2024). Groundwater level trends and implications for onsite wastewater treatment systems in Dare County, North Carolina, USA.</w:t>
      </w:r>
      <w:r>
        <w:t xml:space="preserve"> </w:t>
      </w:r>
      <w:r>
        <w:rPr>
          <w:iCs/>
          <w:i/>
        </w:rPr>
        <w:t xml:space="preserve">Journal of Water and Climate Change</w:t>
      </w:r>
      <w:r>
        <w:t xml:space="preserve">, 15(7), 3666–3684. https://doi.org/10.2166/wcc.2024.180</w:t>
      </w:r>
    </w:p>
    <w:p>
      <w:pPr>
        <w:pStyle w:val="BodyText"/>
      </w:pPr>
      <w:r>
        <w:t xml:space="preserve">Richardson, D. L. (1994).</w:t>
      </w:r>
      <w:r>
        <w:t xml:space="preserve"> </w:t>
      </w:r>
      <w:r>
        <w:rPr>
          <w:iCs/>
          <w:i/>
        </w:rPr>
        <w:t xml:space="preserve">Hydrogeology and analysis of the ground-water-flow system of the Eastern Shore, Virginia</w:t>
      </w:r>
      <w:r>
        <w:t xml:space="preserve">. U.S. Geological Survey Water-Supply Paper 2401.</w:t>
      </w:r>
    </w:p>
    <w:p>
      <w:pPr>
        <w:pStyle w:val="BodyText"/>
      </w:pPr>
      <w:r>
        <w:t xml:space="preserve">Robertson, W. D., Schiff, S. L., &amp; Ptacek, C. J. (1998). Review of phosphate mobility and persistence in 10 septic system plumes.</w:t>
      </w:r>
      <w:r>
        <w:t xml:space="preserve"> </w:t>
      </w:r>
      <w:r>
        <w:rPr>
          <w:iCs/>
          <w:i/>
        </w:rPr>
        <w:t xml:space="preserve">Ground Water</w:t>
      </w:r>
      <w:r>
        <w:t xml:space="preserve">, 36(6), 1000–1010. https://doi.org/10.1111/j.1745-6584.1998.tb02107.x</w:t>
      </w:r>
    </w:p>
    <w:p>
      <w:pPr>
        <w:pStyle w:val="BodyText"/>
      </w:pPr>
      <w:r>
        <w:t xml:space="preserve">Schaider, L. A., Ackerman, J. M., &amp; Rudel, R. A. (2014). Septic systems as sources of organic wastewater compounds in domestic drinking water wells in a shallow sand and gravel aquifer.</w:t>
      </w:r>
      <w:r>
        <w:t xml:space="preserve"> </w:t>
      </w:r>
      <w:r>
        <w:rPr>
          <w:iCs/>
          <w:i/>
        </w:rPr>
        <w:t xml:space="preserve">Science of the Total Environment</w:t>
      </w:r>
      <w:r>
        <w:t xml:space="preserve">, 547, 470–481. https://doi.org/10.1016/j.scitotenv.2015.12.081</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U.S. Geological Survey Water-Supply Paper 2479.</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46(2), 246–260. https://doi.org/10.1111/j.1752-1688.2010.00427.x</w:t>
      </w:r>
    </w:p>
    <w:p>
      <w:pPr>
        <w:pStyle w:val="BodyText"/>
      </w:pPr>
      <w:r>
        <w:t xml:space="preserve">Swartz, C. H., Reddy, S., Benotti, M. J., Yin, H., Barber, L. B., Brownawell, B. J., &amp; Rudel, R. A. (2006). Steroid estrogens, nonylphenol ethoxylate metabolites, and other wastewater contaminants in groundwater affected by a residential septic system on Cape Cod, MA.</w:t>
      </w:r>
      <w:r>
        <w:t xml:space="preserve"> </w:t>
      </w:r>
      <w:r>
        <w:rPr>
          <w:iCs/>
          <w:i/>
        </w:rPr>
        <w:t xml:space="preserve">Environmental Science &amp; Technology</w:t>
      </w:r>
      <w:r>
        <w:t xml:space="preserve">, 40(16), 4894–4902. https://doi.org/10.1021/es052595+</w:t>
      </w:r>
    </w:p>
    <w:p>
      <w:pPr>
        <w:pStyle w:val="BodyText"/>
      </w:pPr>
      <w:r>
        <w:t xml:space="preserve">Tully, K., Gedan, K., Epanchin-Niell, R., Strong, A., Bernhardt, E. S., BenDor, T., Mitchell, M., Kominoski, J., Jordan, T. E., Neubauer, S. C., &amp; Weston, N. B. (2019). The invisible flood: The chemistry, ecology, and social implications of coastal saltwater intrusion.</w:t>
      </w:r>
      <w:r>
        <w:t xml:space="preserve"> </w:t>
      </w:r>
      <w:r>
        <w:rPr>
          <w:iCs/>
          <w:i/>
        </w:rPr>
        <w:t xml:space="preserve">BioScience</w:t>
      </w:r>
      <w:r>
        <w:t xml:space="preserve">, 69(5), 368–378. https://doi.org/10.1093/biosci/biz027</w:t>
      </w:r>
    </w:p>
    <w:p>
      <w:pPr>
        <w:pStyle w:val="BodyText"/>
      </w:pPr>
      <w:r>
        <w:t xml:space="preserve">Valiela, I., Collins, G., Kremer, J., Lajtha, K., Geist, M., Seely, B., Brawley, J., &amp; Sham, C. H. (1997). Nitrogen loading from coastal watersheds to receiving estuaries: New method and application.</w:t>
      </w:r>
      <w:r>
        <w:t xml:space="preserve"> </w:t>
      </w:r>
      <w:r>
        <w:rPr>
          <w:iCs/>
          <w:i/>
        </w:rPr>
        <w:t xml:space="preserve">Ecological Applications</w:t>
      </w:r>
      <w:r>
        <w:t xml:space="preserve">, 7(2), 358–380. https://doi.org/10.1890/1051-0761(1997)007[0358:NLFCWT]2.0.CO;2</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2026-07-27T20:28:28Z</dcterms:created>
  <dcterms:modified xsi:type="dcterms:W3CDTF">2026-07-27T20:28:28Z</dcterms:modified>
</cp:coreProperties>
</file>

<file path=docProps/custom.xml><?xml version="1.0" encoding="utf-8"?>
<Properties xmlns="http://schemas.openxmlformats.org/officeDocument/2006/custom-properties" xmlns:vt="http://schemas.openxmlformats.org/officeDocument/2006/docPropsVTypes"/>
</file>