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01c924e2ad42b38c4b86809cf7efe964f9e9ee6"/>
    <w:p>
      <w:pPr>
        <w:pStyle w:val="Heading1"/>
      </w:pPr>
      <w:r>
        <w:t xml:space="preserve">Article draft: Eastern Shore Post — Part 1: septic basics (financial and compliance)</w:t>
      </w:r>
    </w:p>
    <w:p>
      <w:pPr>
        <w:pStyle w:val="FirstParagraph"/>
      </w:pPr>
      <w:r>
        <w:rPr>
          <w:b/>
          <w:bCs/>
        </w:rPr>
        <w:t xml:space="preserve">Replaces</w:t>
      </w:r>
      <w:r>
        <w:t xml:space="preserve"> </w:t>
      </w:r>
      <w:r>
        <w:t xml:space="preserve">the earlier ecological article (</w:t>
      </w:r>
      <w:r>
        <w:rPr>
          <w:rStyle w:val="VerbatimChar"/>
        </w:rPr>
        <w:t xml:space="preserve">archive/article_eastern_shore_post_v1.md</w:t>
      </w:r>
      <w:r>
        <w:t xml:space="preserve">). See</w:t>
      </w:r>
      <w:r>
        <w:t xml:space="preserve"> </w:t>
      </w:r>
      <w:r>
        <w:rPr>
          <w:rStyle w:val="VerbatimChar"/>
        </w:rPr>
        <w:t xml:space="preserve">OUTREACH_MESSAGING_REVIEW.md</w:t>
      </w:r>
      <w:r>
        <w:t xml:space="preserve"> </w:t>
      </w:r>
      <w:r>
        <w:t xml:space="preserve">for why.</w:t>
      </w:r>
    </w:p>
    <w:p>
      <w:pPr>
        <w:pStyle w:val="BodyText"/>
      </w:pPr>
      <w:r>
        <w:rPr>
          <w:b/>
          <w:bCs/>
        </w:rPr>
        <w:t xml:space="preserve">Working headline (pick one):</w:t>
      </w:r>
      <w:r>
        <w:t xml:space="preserve"> </w:t>
      </w:r>
      <w:r>
        <w:t xml:space="preserve">-</w:t>
      </w:r>
      <w:r>
        <w:t xml:space="preserve"> </w:t>
      </w:r>
      <w:r>
        <w:t xml:space="preserve">“Is your home on septic? Three things the Health Department wants you to know”</w:t>
      </w:r>
      <w:r>
        <w:t xml:space="preserve"> </w:t>
      </w:r>
      <w:r>
        <w:t xml:space="preserve">-</w:t>
      </w:r>
      <w:r>
        <w:t xml:space="preserve"> </w:t>
      </w:r>
      <w:r>
        <w:t xml:space="preserve">“The most expensive thing in your yard is the one you never see”</w:t>
      </w:r>
      <w:r>
        <w:t xml:space="preserve"> </w:t>
      </w:r>
      <w:r>
        <w:t xml:space="preserve">-</w:t>
      </w:r>
      <w:r>
        <w:t xml:space="preserve"> </w:t>
      </w:r>
      <w:r>
        <w:t xml:space="preserve">“That letter from the Health Department wasn’t a fine”</w:t>
      </w:r>
    </w:p>
    <w:p>
      <w:pPr>
        <w:pStyle w:val="BodyText"/>
      </w:pPr>
      <w:r>
        <w:rPr>
          <w:b/>
          <w:bCs/>
        </w:rPr>
        <w:t xml:space="preserve">Target length:</w:t>
      </w:r>
      <w:r>
        <w:t xml:space="preserve"> </w:t>
      </w:r>
      <w:r>
        <w:t xml:space="preserve">about 1,100 words, plus sidebars.</w:t>
      </w:r>
    </w:p>
    <w:p>
      <w:pPr>
        <w:pStyle w:val="BodyText"/>
      </w:pPr>
      <w:r>
        <w:rPr>
          <w:b/>
          <w:bCs/>
        </w:rPr>
        <w:t xml:space="preserve">Audience:</w:t>
      </w:r>
      <w:r>
        <w:t xml:space="preserve"> </w:t>
      </w:r>
      <w:r>
        <w:t xml:space="preserve">Shore homeowners, most of them on septic. Many have never had their tank pumped. Some got a VDH letter and ignored it.</w:t>
      </w:r>
    </w:p>
    <w:p>
      <w:pPr>
        <w:pStyle w:val="BodyText"/>
      </w:pPr>
      <w:r>
        <w:rPr>
          <w:b/>
          <w:bCs/>
        </w:rPr>
        <w:t xml:space="preserve">Goal:</w:t>
      </w:r>
      <w:r>
        <w:t xml:space="preserve"> </w:t>
      </w:r>
      <w:r>
        <w:t xml:space="preserve">VDH’s three messages:</w:t>
      </w:r>
      <w:r>
        <w:t xml:space="preserve"> </w:t>
      </w:r>
      <w:r>
        <w:t xml:space="preserve">1. whether you have a septic system;</w:t>
      </w:r>
      <w:r>
        <w:t xml:space="preserve"> </w:t>
      </w:r>
      <w:r>
        <w:t xml:space="preserve">2. who to call;</w:t>
      </w:r>
      <w:r>
        <w:t xml:space="preserve"> </w:t>
      </w:r>
      <w:r>
        <w:t xml:space="preserve">3. what to do to keep it working, meaning regular pump-outs for your own benefit and to comply with the law.</w:t>
      </w:r>
    </w:p>
    <w:p>
      <w:pPr>
        <w:pStyle w:val="BodyText"/>
      </w:pPr>
      <w:r>
        <w:rPr>
          <w:b/>
          <w:bCs/>
        </w:rPr>
        <w:t xml:space="preserve">Tone:</w:t>
      </w:r>
      <w:r>
        <w:t xml:space="preserve"> </w:t>
      </w:r>
      <w:r>
        <w:t xml:space="preserve">Practical and neighborly. Self-interest first (money, the house, the family), the rules second, no scare tactics. Every factual claim traces to VDH or another primary source.</w:t>
      </w:r>
    </w:p>
    <w:p>
      <w:r>
        <w:pict>
          <v:rect style="width:0;height:1.5pt" o:hralign="center" o:hrstd="t" o:hr="t"/>
        </w:pict>
      </w:r>
    </w:p>
    <w:bookmarkStart w:id="9" w:name="article-body"/>
    <w:p>
      <w:pPr>
        <w:pStyle w:val="Heading2"/>
      </w:pPr>
      <w:r>
        <w:t xml:space="preserve">Article body</w:t>
      </w:r>
    </w:p>
    <w:p>
      <w:pPr>
        <w:pStyle w:val="FirstParagraph"/>
      </w:pPr>
      <w:r>
        <w:rPr>
          <w:b/>
          <w:bCs/>
        </w:rPr>
        <w:t xml:space="preserve">Is your home on septic? Here’s what the Health Department wants you to know</w:t>
      </w:r>
    </w:p>
    <w:p>
      <w:pPr>
        <w:pStyle w:val="BodyText"/>
      </w:pPr>
      <w:r>
        <w:t xml:space="preserve">If you live on the Eastern Shore and you don’t pay a sewer bill, there is a small wastewater treatment system buried in your yard. Most of us never think about it until something goes wrong: a smell after a heavy rain, a toilet that won’t drain, a soggy patch of lawn. By then the cheap fix has usually turned into an expensive one.</w:t>
      </w:r>
    </w:p>
    <w:p>
      <w:pPr>
        <w:pStyle w:val="BodyText"/>
      </w:pPr>
      <w:r>
        <w:t xml:space="preserve">The Eastern Shore Health District, the local office of the Virginia Department of Health, would like to change that. Since the summer of 2023, the health district, rather than the counties, has been responsible for making sure septic tanks on the Shore get pumped on schedule [1]. In 2024 it began mailing reminder letters, starting with about 2,000 homes in Northampton County. About one in four wrote back [1].</w:t>
      </w:r>
    </w:p>
    <w:p>
      <w:pPr>
        <w:pStyle w:val="BodyText"/>
      </w:pPr>
      <w:r>
        <w:t xml:space="preserve">If you got one of those letters and set it aside, it wasn’t a bill and it wasn’t a fine. It was a reminder. Health district staff have said they would rather help people keep their systems working than penalize anyone. What they want is for every homeowner on the Shore to know three things: whether they have a septic system, who to call, and what to do to keep it working.</w:t>
      </w:r>
    </w:p>
    <w:p>
      <w:pPr>
        <w:pStyle w:val="BodyText"/>
      </w:pPr>
      <w:r>
        <w:rPr>
          <w:b/>
          <w:bCs/>
        </w:rPr>
        <w:t xml:space="preserve">First: do you have one?</w:t>
      </w:r>
    </w:p>
    <w:p>
      <w:pPr>
        <w:pStyle w:val="BodyText"/>
      </w:pPr>
      <w:r>
        <w:t xml:space="preserve">Probably. Outside Cape Charles, Tangier, and the parts of Nassawadox, Exmore, Keller, Onley, Onancock, Accomac and Wachapreague served by the new Route 13 sewer line, nearly every home on the Shore is on septic [2]. So is most of Chincoteague. If you have a private well, or your utility bill has no sewer charge, you almost certainly do.</w:t>
      </w:r>
    </w:p>
    <w:p>
      <w:pPr>
        <w:pStyle w:val="BodyText"/>
      </w:pPr>
      <w:r>
        <w:t xml:space="preserve">If you’re not sure where the tank is, look for round or square lids or plastic risers a few feet from the house, or a white pipe sticking up out of the lawn. The health district may have a permit drawing that shows the location; call with your address or tax map number. Many older systems predate the records, so</w:t>
      </w:r>
      <w:r>
        <w:t xml:space="preserve"> </w:t>
      </w:r>
      <w:r>
        <w:t xml:space="preserve">“no record”</w:t>
      </w:r>
      <w:r>
        <w:t xml:space="preserve"> </w:t>
      </w:r>
      <w:r>
        <w:t xml:space="preserve">doesn’t mean</w:t>
      </w:r>
      <w:r>
        <w:t xml:space="preserve"> </w:t>
      </w:r>
      <w:r>
        <w:t xml:space="preserve">“no system.”</w:t>
      </w:r>
      <w:r>
        <w:t xml:space="preserve"> </w:t>
      </w:r>
      <w:r>
        <w:t xml:space="preserve">A licensed pumper can find the tank.</w:t>
      </w:r>
    </w:p>
    <w:p>
      <w:pPr>
        <w:pStyle w:val="BodyText"/>
      </w:pPr>
      <w:r>
        <w:t xml:space="preserve">It’s also worth knowing what kind you have. Many newer and repaired systems on the Shore are</w:t>
      </w:r>
      <w:r>
        <w:t xml:space="preserve"> </w:t>
      </w:r>
      <w:r>
        <w:t xml:space="preserve">“alternative”</w:t>
      </w:r>
      <w:r>
        <w:t xml:space="preserve"> </w:t>
      </w:r>
      <w:r>
        <w:t xml:space="preserve">systems designed for wet ground: the kind with a control panel, an alarm box, a pump, or a raised mound. They work well, but they come with an extra obligation. A licensed operator has to inspect them every year [3].</w:t>
      </w:r>
    </w:p>
    <w:p>
      <w:pPr>
        <w:pStyle w:val="BodyText"/>
      </w:pPr>
      <w:r>
        <w:rPr>
          <w:b/>
          <w:bCs/>
        </w:rPr>
        <w:t xml:space="preserve">Second: why pumping pays</w:t>
      </w:r>
    </w:p>
    <w:p>
      <w:pPr>
        <w:pStyle w:val="BodyText"/>
      </w:pPr>
      <w:r>
        <w:t xml:space="preserve">A septic system has two parts:</w:t>
      </w:r>
    </w:p>
    <w:p>
      <w:pPr>
        <w:pStyle w:val="Compact"/>
        <w:numPr>
          <w:ilvl w:val="0"/>
          <w:numId w:val="1001"/>
        </w:numPr>
      </w:pPr>
      <w:r>
        <w:rPr>
          <w:b/>
          <w:bCs/>
        </w:rPr>
        <w:t xml:space="preserve">The tank</w:t>
      </w:r>
      <w:r>
        <w:t xml:space="preserve"> </w:t>
      </w:r>
      <w:r>
        <w:t xml:space="preserve">lets solids sink and grease float.</w:t>
      </w:r>
    </w:p>
    <w:p>
      <w:pPr>
        <w:pStyle w:val="Compact"/>
        <w:numPr>
          <w:ilvl w:val="0"/>
          <w:numId w:val="1001"/>
        </w:numPr>
      </w:pPr>
      <w:r>
        <w:rPr>
          <w:b/>
          <w:bCs/>
        </w:rPr>
        <w:t xml:space="preserve">The drainfield</w:t>
      </w:r>
      <w:r>
        <w:t xml:space="preserve">, the pipes and soil out in the yard, does most of the actual cleaning of the water.</w:t>
      </w:r>
    </w:p>
    <w:p>
      <w:pPr>
        <w:pStyle w:val="FirstParagraph"/>
      </w:pPr>
      <w:r>
        <w:t xml:space="preserve">The tank is cheap. The drainfield is not.</w:t>
      </w:r>
    </w:p>
    <w:p>
      <w:pPr>
        <w:pStyle w:val="BodyText"/>
      </w:pPr>
      <w:r>
        <w:t xml:space="preserve">Over the years, sludge and grease build up in the tank. If nobody pumps them out, they eventually wash into the drainfield and clog the soil. In its 2025 report to the General Assembly, VDH put it plainly: those solids and grease</w:t>
      </w:r>
      <w:r>
        <w:t xml:space="preserve"> </w:t>
      </w:r>
      <w:r>
        <w:t xml:space="preserve">“can cause the absorption area to fail”</w:t>
      </w:r>
      <w:r>
        <w:t xml:space="preserve"> </w:t>
      </w:r>
      <w:r>
        <w:t xml:space="preserve">[1].</w:t>
      </w:r>
    </w:p>
    <w:p>
      <w:pPr>
        <w:pStyle w:val="BodyText"/>
      </w:pPr>
      <w:r>
        <w:t xml:space="preserve">Here’s the arithmetic:</w:t>
      </w:r>
    </w:p>
    <w:p>
      <w:pPr>
        <w:pStyle w:val="Compact"/>
        <w:numPr>
          <w:ilvl w:val="0"/>
          <w:numId w:val="1002"/>
        </w:numPr>
      </w:pPr>
      <w:r>
        <w:rPr>
          <w:b/>
          <w:bCs/>
        </w:rPr>
        <w:t xml:space="preserve">A routine pump-out</w:t>
      </w:r>
      <w:r>
        <w:t xml:space="preserve"> </w:t>
      </w:r>
      <w:r>
        <w:t xml:space="preserve">averages about $430 in Virginia [4]. It can run higher on the Shore, where most of what’s pumped is trucked to Maryland for disposal [1].</w:t>
      </w:r>
    </w:p>
    <w:p>
      <w:pPr>
        <w:pStyle w:val="Compact"/>
        <w:numPr>
          <w:ilvl w:val="0"/>
          <w:numId w:val="1002"/>
        </w:numPr>
      </w:pPr>
      <w:r>
        <w:rPr>
          <w:b/>
          <w:bCs/>
        </w:rPr>
        <w:t xml:space="preserve">Repairing or replacing a failed conventional system</w:t>
      </w:r>
      <w:r>
        <w:t xml:space="preserve"> </w:t>
      </w:r>
      <w:r>
        <w:t xml:space="preserve">averaged nearly $20,000 in VDH’s statewide assistance programs [4].</w:t>
      </w:r>
    </w:p>
    <w:p>
      <w:pPr>
        <w:pStyle w:val="Compact"/>
        <w:numPr>
          <w:ilvl w:val="0"/>
          <w:numId w:val="1002"/>
        </w:numPr>
      </w:pPr>
      <w:r>
        <w:rPr>
          <w:b/>
          <w:bCs/>
        </w:rPr>
        <w:t xml:space="preserve">An engineered or alternative system</w:t>
      </w:r>
      <w:r>
        <w:t xml:space="preserve">, often the only option on our low, wet lots, averaged about $35,000 [4].</w:t>
      </w:r>
    </w:p>
    <w:p>
      <w:pPr>
        <w:pStyle w:val="FirstParagraph"/>
      </w:pPr>
      <w:r>
        <w:t xml:space="preserve">A pump-out every three to five years is about the cheapest insurance you can buy for one of the most expensive parts of your house.</w:t>
      </w:r>
    </w:p>
    <w:p>
      <w:pPr>
        <w:pStyle w:val="BodyText"/>
      </w:pPr>
      <w:r>
        <w:t xml:space="preserve">It won’t prevent every problem. A drainfield sitting in high groundwater has troubles a pump truck can’t fix. But pumping prevents the most common failure that is completely avoidable.</w:t>
      </w:r>
    </w:p>
    <w:p>
      <w:pPr>
        <w:pStyle w:val="BodyText"/>
      </w:pPr>
      <w:r>
        <w:t xml:space="preserve">There are other practical reasons, too:</w:t>
      </w:r>
    </w:p>
    <w:p>
      <w:pPr>
        <w:pStyle w:val="Compact"/>
        <w:numPr>
          <w:ilvl w:val="0"/>
          <w:numId w:val="1003"/>
        </w:numPr>
      </w:pPr>
      <w:r>
        <w:rPr>
          <w:b/>
          <w:bCs/>
        </w:rPr>
        <w:t xml:space="preserve">Building or renovating:</w:t>
      </w:r>
      <w:r>
        <w:t xml:space="preserve"> </w:t>
      </w:r>
      <w:r>
        <w:t xml:space="preserve">when you add on or renovate, the health district asks for proof of a recent pump-out as part of approving the building permit [1].</w:t>
      </w:r>
    </w:p>
    <w:p>
      <w:pPr>
        <w:pStyle w:val="Compact"/>
        <w:numPr>
          <w:ilvl w:val="0"/>
          <w:numId w:val="1003"/>
        </w:numPr>
      </w:pPr>
      <w:r>
        <w:rPr>
          <w:b/>
          <w:bCs/>
        </w:rPr>
        <w:t xml:space="preserve">Selling:</w:t>
      </w:r>
      <w:r>
        <w:t xml:space="preserve"> </w:t>
      </w:r>
      <w:r>
        <w:t xml:space="preserve">buyers and inspectors look at the septic system. A system with receipts is an easier sale than one nobody has opened in twenty years.</w:t>
      </w:r>
    </w:p>
    <w:p>
      <w:pPr>
        <w:pStyle w:val="FirstParagraph"/>
      </w:pPr>
      <w:r>
        <w:rPr>
          <w:b/>
          <w:bCs/>
        </w:rPr>
        <w:t xml:space="preserve">Third: it’s also the law</w:t>
      </w:r>
    </w:p>
    <w:p>
      <w:pPr>
        <w:pStyle w:val="BodyText"/>
      </w:pPr>
      <w:r>
        <w:t xml:space="preserve">Many Shore homeowners don’t realize that state law requires septic tanks in Chesapeake Bay Preservation Areas to be pumped out at least once every five years [5]. On the Shore that covers most properties, and the health district can tell you whether it applies at your address. The rule comes from the Chesapeake Bay Preservation Act. Its purpose is to keep systems working, and Virginia counts each reported pump-out toward its Chesapeake Bay cleanup goals [1].</w:t>
      </w:r>
    </w:p>
    <w:p>
      <w:pPr>
        <w:pStyle w:val="BodyText"/>
      </w:pPr>
      <w:r>
        <w:t xml:space="preserve">That isn’t because the Shore’s waters are in trouble. VDH tests the Shore’s shellfish waters at nearly 600 sampling stations, each at least six times a year. The great majority of those waters are open for harvest. That matters here: Virginia’s shellfish farms sold about $75 million worth of clams and oysters last year, and nearly all of the state’s clams come from the Shore [10]. Keeping septic systems working is one of the ordinary ways the Shore keeps it that way.</w:t>
      </w:r>
    </w:p>
    <w:p>
      <w:pPr>
        <w:pStyle w:val="BodyText"/>
      </w:pPr>
      <w:r>
        <w:t xml:space="preserve">Two practical tips:</w:t>
      </w:r>
    </w:p>
    <w:p>
      <w:pPr>
        <w:pStyle w:val="Compact"/>
        <w:numPr>
          <w:ilvl w:val="0"/>
          <w:numId w:val="1004"/>
        </w:numPr>
      </w:pPr>
      <w:r>
        <w:t xml:space="preserve">When your tank is pumped,</w:t>
      </w:r>
      <w:r>
        <w:t xml:space="preserve"> </w:t>
      </w:r>
      <w:r>
        <w:rPr>
          <w:b/>
          <w:bCs/>
        </w:rPr>
        <w:t xml:space="preserve">ask the company to report it to VDH.</w:t>
      </w:r>
      <w:r>
        <w:t xml:space="preserve"> </w:t>
      </w:r>
      <w:r>
        <w:t xml:space="preserve">Haulers are required to, but on the Shore many reports are only filed after an owner gets a letter [1].</w:t>
      </w:r>
    </w:p>
    <w:p>
      <w:pPr>
        <w:pStyle w:val="Compact"/>
        <w:numPr>
          <w:ilvl w:val="0"/>
          <w:numId w:val="1004"/>
        </w:numPr>
      </w:pPr>
      <w:r>
        <w:rPr>
          <w:b/>
          <w:bCs/>
        </w:rPr>
        <w:t xml:space="preserve">Keep the receipt.</w:t>
      </w:r>
    </w:p>
    <w:p>
      <w:pPr>
        <w:pStyle w:val="FirstParagraph"/>
      </w:pPr>
      <w:r>
        <w:t xml:space="preserve">If you ever see sewage on the ground or in a ditch, that’s both a health hazard and a violation of state rules [6]. Don’t wait it out; call the health district. Repairs require a VDH permit, but the permit fee is waived for failing systems [6], and homeowners with low incomes can get the system design done for free [7].</w:t>
      </w:r>
    </w:p>
    <w:p>
      <w:pPr>
        <w:pStyle w:val="BodyText"/>
      </w:pPr>
      <w:r>
        <w:rPr>
          <w:b/>
          <w:bCs/>
        </w:rPr>
        <w:t xml:space="preserve">Who to call</w:t>
      </w:r>
    </w:p>
    <w:p>
      <w:pPr>
        <w:pStyle w:val="BodyText"/>
      </w:pPr>
      <w:r>
        <w:rPr>
          <w:b/>
          <w:bCs/>
        </w:rPr>
        <w:t xml:space="preserve">Start with the Eastern Shore Health District’s environmental health office at (757) 787-5886</w:t>
      </w:r>
      <w:r>
        <w:t xml:space="preserve"> </w:t>
      </w:r>
      <w:r>
        <w:t xml:space="preserve">[8]. Staff there can:</w:t>
      </w:r>
    </w:p>
    <w:p>
      <w:pPr>
        <w:pStyle w:val="Compact"/>
        <w:numPr>
          <w:ilvl w:val="0"/>
          <w:numId w:val="1005"/>
        </w:numPr>
      </w:pPr>
      <w:r>
        <w:t xml:space="preserve">look up your records;</w:t>
      </w:r>
    </w:p>
    <w:p>
      <w:pPr>
        <w:pStyle w:val="Compact"/>
        <w:numPr>
          <w:ilvl w:val="0"/>
          <w:numId w:val="1005"/>
        </w:numPr>
      </w:pPr>
      <w:r>
        <w:t xml:space="preserve">tell you what’s required at your address;</w:t>
      </w:r>
    </w:p>
    <w:p>
      <w:pPr>
        <w:pStyle w:val="Compact"/>
        <w:numPr>
          <w:ilvl w:val="0"/>
          <w:numId w:val="1005"/>
        </w:numPr>
      </w:pPr>
      <w:r>
        <w:t xml:space="preserve">give you a list of licensed pumpers;</w:t>
      </w:r>
    </w:p>
    <w:p>
      <w:pPr>
        <w:pStyle w:val="Compact"/>
        <w:numPr>
          <w:ilvl w:val="0"/>
          <w:numId w:val="1005"/>
        </w:numPr>
      </w:pPr>
      <w:r>
        <w:t xml:space="preserve">point you toward help.</w:t>
      </w:r>
    </w:p>
    <w:p>
      <w:pPr>
        <w:pStyle w:val="FirstParagraph"/>
      </w:pPr>
      <w:r>
        <w:rPr>
          <w:b/>
          <w:bCs/>
        </w:rPr>
        <w:t xml:space="preserve">For help paying, call the Accomack-Northampton Planning District Commission at (757) 787-2936.</w:t>
      </w:r>
      <w:r>
        <w:t xml:space="preserve"> </w:t>
      </w:r>
      <w:r>
        <w:t xml:space="preserve">The commission has run several rounds of state-funded help with pump-outs, repairs and replacements. The most recent round closed in 2025, so call to get on the list for the next one [7]. Other sources of help are in the sidebar.</w:t>
      </w:r>
    </w:p>
    <w:p>
      <w:pPr>
        <w:pStyle w:val="BodyText"/>
      </w:pPr>
      <w:r>
        <w:rPr>
          <w:b/>
          <w:bCs/>
        </w:rPr>
        <w:t xml:space="preserve">Your family comes first</w:t>
      </w:r>
    </w:p>
    <w:p>
      <w:pPr>
        <w:pStyle w:val="BodyText"/>
      </w:pPr>
      <w:r>
        <w:t xml:space="preserve">A working septic system protects the people who live closest to it, your own family most of all. Sewage on the surface is a direct health risk to children and pets, and a failing system can contaminate nearby wells, including your own. If you have a well, the natural partner to a pump-out is a well test. Next week’s article covers how to get one and what the results mean.</w:t>
      </w:r>
    </w:p>
    <w:p>
      <w:pPr>
        <w:pStyle w:val="BodyText"/>
      </w:pPr>
      <w:r>
        <w:t xml:space="preserve">None of this is complicated:</w:t>
      </w:r>
    </w:p>
    <w:p>
      <w:pPr>
        <w:pStyle w:val="Compact"/>
        <w:numPr>
          <w:ilvl w:val="0"/>
          <w:numId w:val="1006"/>
        </w:numPr>
      </w:pPr>
      <w:r>
        <w:t xml:space="preserve">Find out what you have.</w:t>
      </w:r>
    </w:p>
    <w:p>
      <w:pPr>
        <w:pStyle w:val="Compact"/>
        <w:numPr>
          <w:ilvl w:val="0"/>
          <w:numId w:val="1006"/>
        </w:numPr>
      </w:pPr>
      <w:r>
        <w:t xml:space="preserve">If it’s been more than a few years, or you don’t know, get it pumped.</w:t>
      </w:r>
    </w:p>
    <w:p>
      <w:pPr>
        <w:pStyle w:val="Compact"/>
        <w:numPr>
          <w:ilvl w:val="0"/>
          <w:numId w:val="1006"/>
        </w:numPr>
      </w:pPr>
      <w:r>
        <w:t xml:space="preserve">Ask the pumper to file the report.</w:t>
      </w:r>
    </w:p>
    <w:p>
      <w:pPr>
        <w:pStyle w:val="FirstParagraph"/>
      </w:pPr>
      <w:r>
        <w:t xml:space="preserve">It’s a few hundred dollars every few years, and it keeps a $20,000 problem from becoming yours.</w:t>
      </w:r>
    </w:p>
    <w:p>
      <w:r>
        <w:pict>
          <v:rect style="width:0;height:1.5pt" o:hralign="center" o:hrstd="t" o:hr="t"/>
        </w:pict>
      </w:r>
    </w:p>
    <w:bookmarkEnd w:id="9"/>
    <w:bookmarkStart w:id="10" w:name="sidebar-septic-care-in-five-minutes"/>
    <w:p>
      <w:pPr>
        <w:pStyle w:val="Heading2"/>
      </w:pPr>
      <w:r>
        <w:t xml:space="preserve">Sidebar:</w:t>
      </w:r>
      <w:r>
        <w:t xml:space="preserve"> </w:t>
      </w:r>
      <w:r>
        <w:t xml:space="preserve">“Septic care in five minutes”</w:t>
      </w:r>
    </w:p>
    <w:p>
      <w:pPr>
        <w:pStyle w:val="FirstParagraph"/>
      </w:pPr>
      <w:r>
        <w:rPr>
          <w:b/>
          <w:bCs/>
        </w:rPr>
        <w:t xml:space="preserve">Pump every 3–5 years.</w:t>
      </w:r>
      <w:r>
        <w:t xml:space="preserve"> </w:t>
      </w:r>
      <w:r>
        <w:t xml:space="preserve">Ask the hauler to check the baffles and report the pump-out to VDH. Keep the receipt.</w:t>
      </w:r>
    </w:p>
    <w:p>
      <w:pPr>
        <w:pStyle w:val="BodyText"/>
      </w:pPr>
      <w:r>
        <w:rPr>
          <w:b/>
          <w:bCs/>
        </w:rPr>
        <w:t xml:space="preserve">Only the three P’s down the toilet: pee, poop, and toilet paper</w:t>
      </w:r>
      <w:r>
        <w:t xml:space="preserve"> </w:t>
      </w:r>
      <w:r>
        <w:t xml:space="preserve">[9].</w:t>
      </w:r>
      <w:r>
        <w:t xml:space="preserve"> </w:t>
      </w:r>
      <w:r>
        <w:t xml:space="preserve">“Flushable”</w:t>
      </w:r>
      <w:r>
        <w:t xml:space="preserve"> </w:t>
      </w:r>
      <w:r>
        <w:t xml:space="preserve">wipes aren’t, so they go in the trash, along with paper towels, feminine products, grease and cooking oil.</w:t>
      </w:r>
    </w:p>
    <w:p>
      <w:pPr>
        <w:pStyle w:val="BodyText"/>
      </w:pPr>
      <w:r>
        <w:rPr>
          <w:b/>
          <w:bCs/>
        </w:rPr>
        <w:t xml:space="preserve">Spread out the water.</w:t>
      </w:r>
      <w:r>
        <w:t xml:space="preserve"> </w:t>
      </w:r>
      <w:r>
        <w:t xml:space="preserve">Run laundry over the week, not all on Saturday. Fix running toilets and dripping faucets.</w:t>
      </w:r>
    </w:p>
    <w:p>
      <w:pPr>
        <w:pStyle w:val="BodyText"/>
      </w:pPr>
      <w:r>
        <w:rPr>
          <w:b/>
          <w:bCs/>
        </w:rPr>
        <w:t xml:space="preserve">Protect the drainfield.</w:t>
      </w:r>
      <w:r>
        <w:t xml:space="preserve"> </w:t>
      </w:r>
      <w:r>
        <w:t xml:space="preserve">- No parking or driving on it, and no building on it.</w:t>
      </w:r>
      <w:r>
        <w:t xml:space="preserve"> </w:t>
      </w:r>
      <w:r>
        <w:t xml:space="preserve">- Keep gutters, sump pumps and ditch water pointed away from it.</w:t>
      </w:r>
      <w:r>
        <w:t xml:space="preserve"> </w:t>
      </w:r>
      <w:r>
        <w:t xml:space="preserve">- Don’t plant trees over it.</w:t>
      </w:r>
    </w:p>
    <w:p>
      <w:pPr>
        <w:pStyle w:val="BodyText"/>
      </w:pPr>
      <w:r>
        <w:rPr>
          <w:b/>
          <w:bCs/>
        </w:rPr>
        <w:t xml:space="preserve">Have an alternative system?</w:t>
      </w:r>
      <w:r>
        <w:t xml:space="preserve"> </w:t>
      </w:r>
      <w:r>
        <w:t xml:space="preserve">It needs a licensed operator’s inspection every year, by law [3].</w:t>
      </w:r>
    </w:p>
    <w:p>
      <w:pPr>
        <w:pStyle w:val="BodyText"/>
      </w:pPr>
      <w:r>
        <w:rPr>
          <w:b/>
          <w:bCs/>
        </w:rPr>
        <w:t xml:space="preserve">Call right away if you notice:</w:t>
      </w:r>
      <w:r>
        <w:t xml:space="preserve"> </w:t>
      </w:r>
      <w:r>
        <w:t xml:space="preserve">- sewage smells;</w:t>
      </w:r>
      <w:r>
        <w:t xml:space="preserve"> </w:t>
      </w:r>
      <w:r>
        <w:t xml:space="preserve">- wet or spongy ground over the drainfield;</w:t>
      </w:r>
      <w:r>
        <w:t xml:space="preserve"> </w:t>
      </w:r>
      <w:r>
        <w:t xml:space="preserve">- slow drains or gurgling pipes;</w:t>
      </w:r>
      <w:r>
        <w:t xml:space="preserve"> </w:t>
      </w:r>
      <w:r>
        <w:t xml:space="preserve">- a septic alarm going off.</w:t>
      </w:r>
    </w:p>
    <w:bookmarkEnd w:id="10"/>
    <w:bookmarkStart w:id="11" w:name="sidebar-where-to-call"/>
    <w:p>
      <w:pPr>
        <w:pStyle w:val="Heading2"/>
      </w:pPr>
      <w:r>
        <w:t xml:space="preserve">Sidebar:</w:t>
      </w:r>
      <w:r>
        <w:t xml:space="preserve"> </w:t>
      </w:r>
      <w:r>
        <w:t xml:space="preserve">“Where to call”</w:t>
      </w:r>
    </w:p>
    <w:p>
      <w:pPr>
        <w:pStyle w:val="Compact"/>
        <w:numPr>
          <w:ilvl w:val="0"/>
          <w:numId w:val="1007"/>
        </w:numPr>
      </w:pPr>
      <w:r>
        <w:rPr>
          <w:b/>
          <w:bCs/>
        </w:rPr>
        <w:t xml:space="preserve">Eastern Shore Health District (VDH), Environmental Health: (757) 787-5886.</w:t>
      </w:r>
      <w:r>
        <w:t xml:space="preserve"> </w:t>
      </w:r>
      <w:r>
        <w:t xml:space="preserve">Septic records, the pump-out requirement, failing systems, lists of licensed pumpers, well-water questions. Main lines: Accomac (757) 787-5880, Nassawadox (757) 442-6228.</w:t>
      </w:r>
    </w:p>
    <w:p>
      <w:pPr>
        <w:pStyle w:val="Compact"/>
        <w:numPr>
          <w:ilvl w:val="0"/>
          <w:numId w:val="1007"/>
        </w:numPr>
      </w:pPr>
      <w:r>
        <w:rPr>
          <w:b/>
          <w:bCs/>
        </w:rPr>
        <w:t xml:space="preserve">Accomack-Northampton Planning District Commission: (757) 787-2936.</w:t>
      </w:r>
      <w:r>
        <w:t xml:space="preserve"> </w:t>
      </w:r>
      <w:r>
        <w:t xml:space="preserve">Help paying for pump-outs, repairs and replacements when funding rounds are open.</w:t>
      </w:r>
    </w:p>
    <w:p>
      <w:pPr>
        <w:pStyle w:val="Compact"/>
        <w:numPr>
          <w:ilvl w:val="0"/>
          <w:numId w:val="1007"/>
        </w:numPr>
      </w:pPr>
      <w:r>
        <w:rPr>
          <w:b/>
          <w:bCs/>
        </w:rPr>
        <w:t xml:space="preserve">Other help for qualifying households:</w:t>
      </w:r>
    </w:p>
    <w:p>
      <w:pPr>
        <w:pStyle w:val="Compact"/>
        <w:numPr>
          <w:ilvl w:val="1"/>
          <w:numId w:val="1008"/>
        </w:numPr>
      </w:pPr>
      <w:r>
        <w:rPr>
          <w:b/>
          <w:bCs/>
        </w:rPr>
        <w:t xml:space="preserve">VDH Hardship Guidelines:</w:t>
      </w:r>
      <w:r>
        <w:t xml:space="preserve"> </w:t>
      </w:r>
      <w:r>
        <w:t xml:space="preserve">free system design (ask the health district).</w:t>
      </w:r>
    </w:p>
    <w:p>
      <w:pPr>
        <w:pStyle w:val="Compact"/>
        <w:numPr>
          <w:ilvl w:val="1"/>
          <w:numId w:val="1008"/>
        </w:numPr>
      </w:pPr>
      <w:r>
        <w:rPr>
          <w:b/>
          <w:bCs/>
        </w:rPr>
        <w:t xml:space="preserve">USDA Rural Development Section 504:</w:t>
      </w:r>
      <w:r>
        <w:t xml:space="preserve"> </w:t>
      </w:r>
      <w:r>
        <w:t xml:space="preserve">repair loans and, for ages 62+, grants.</w:t>
      </w:r>
    </w:p>
    <w:p>
      <w:pPr>
        <w:pStyle w:val="Compact"/>
        <w:numPr>
          <w:ilvl w:val="1"/>
          <w:numId w:val="1008"/>
        </w:numPr>
      </w:pPr>
      <w:r>
        <w:rPr>
          <w:b/>
          <w:bCs/>
        </w:rPr>
        <w:t xml:space="preserve">SERCAP:</w:t>
      </w:r>
      <w:r>
        <w:t xml:space="preserve"> </w:t>
      </w:r>
      <w:r>
        <w:t xml:space="preserve">small septic grants.</w:t>
      </w:r>
    </w:p>
    <w:p>
      <w:pPr>
        <w:pStyle w:val="Compact"/>
        <w:numPr>
          <w:ilvl w:val="1"/>
          <w:numId w:val="1008"/>
        </w:numPr>
      </w:pPr>
      <w:r>
        <w:rPr>
          <w:b/>
          <w:bCs/>
        </w:rPr>
        <w:t xml:space="preserve">HRSD:</w:t>
      </w:r>
      <w:r>
        <w:t xml:space="preserve"> </w:t>
      </w:r>
      <w:r>
        <w:t xml:space="preserve">up to $5,000 toward connecting to sewer where it’s available.</w:t>
      </w:r>
    </w:p>
    <w:p>
      <w:pPr>
        <w:pStyle w:val="Compact"/>
        <w:numPr>
          <w:ilvl w:val="0"/>
          <w:numId w:val="1007"/>
        </w:numPr>
      </w:pPr>
      <w:r>
        <w:rPr>
          <w:b/>
          <w:bCs/>
        </w:rPr>
        <w:t xml:space="preserve">Full guide:</w:t>
      </w:r>
      <w:r>
        <w:t xml:space="preserve"> </w:t>
      </w:r>
      <w:r>
        <w:rPr>
          <w:i/>
          <w:iCs/>
        </w:rPr>
        <w:t xml:space="preserve">Eastern Shore Septic &amp; Well Guide for Residents</w:t>
      </w:r>
      <w:r>
        <w:t xml:space="preserve">, available from the ESCC Smart Septic Project</w:t>
      </w:r>
      <w:r>
        <w:t xml:space="preserve"> </w:t>
      </w:r>
      <w:r>
        <w:rPr>
          <w:i/>
          <w:iCs/>
        </w:rPr>
        <w:t xml:space="preserve">[team: add where to get it]</w:t>
      </w:r>
      <w:r>
        <w:t xml:space="preserve">.</w:t>
      </w:r>
    </w:p>
    <w:p>
      <w:r>
        <w:pict>
          <v:rect style="width:0;height:1.5pt" o:hralign="center" o:hrstd="t" o:hr="t"/>
        </w:pict>
      </w:r>
    </w:p>
    <w:bookmarkEnd w:id="11"/>
    <w:bookmarkStart w:id="27" w:name="sources-and-citations"/>
    <w:p>
      <w:pPr>
        <w:pStyle w:val="Heading2"/>
      </w:pPr>
      <w:r>
        <w:t xml:space="preserve">Sources and citations</w:t>
      </w:r>
    </w:p>
    <w:p>
      <w:pPr>
        <w:pStyle w:val="FirstParagraph"/>
      </w:pPr>
      <w:r>
        <w:t xml:space="preserve">[1]</w:t>
      </w:r>
      <w:r>
        <w:t xml:space="preserve"> </w:t>
      </w:r>
      <w:r>
        <w:rPr>
          <w:b/>
          <w:bCs/>
        </w:rPr>
        <w:t xml:space="preserve">VDH pump-out program on the Eastern Shore:</w:t>
      </w:r>
      <w:r>
        <w:t xml:space="preserve"> </w:t>
      </w:r>
      <w:r>
        <w:t xml:space="preserve">- VDH oversight since July 1, 2023.</w:t>
      </w:r>
      <w:r>
        <w:t xml:space="preserve"> </w:t>
      </w:r>
      <w:r>
        <w:t xml:space="preserve">- ESHD letters: Northampton from April 2024 (about 2,000 letters, about 25% response), Accomack from July 2024.</w:t>
      </w:r>
      <w:r>
        <w:t xml:space="preserve"> </w:t>
      </w:r>
      <w:r>
        <w:t xml:space="preserve">- Haulers on the Shore mostly report only when an owner receives a letter.</w:t>
      </w:r>
      <w:r>
        <w:t xml:space="preserve"> </w:t>
      </w:r>
      <w:r>
        <w:t xml:space="preserve">- Pump-out documentation is requested in building-permit reviews.</w:t>
      </w:r>
      <w:r>
        <w:t xml:space="preserve"> </w:t>
      </w:r>
      <w:r>
        <w:t xml:space="preserve">- Shore septage is mostly disposed of in Maryland.</w:t>
      </w:r>
      <w:r>
        <w:t xml:space="preserve"> </w:t>
      </w:r>
      <w:r>
        <w:t xml:space="preserve">- Unpumped solids and grease</w:t>
      </w:r>
      <w:r>
        <w:t xml:space="preserve"> </w:t>
      </w:r>
      <w:r>
        <w:t xml:space="preserve">“can cause the absorption area to fail.”</w:t>
      </w:r>
      <w:r>
        <w:t xml:space="preserve"> </w:t>
      </w:r>
      <w:r>
        <w:t xml:space="preserve">- Pump-outs count toward Virginia’s Chesapeake Bay cleanup (WIP) goals.</w:t>
      </w:r>
    </w:p>
    <w:p>
      <w:pPr>
        <w:pStyle w:val="BodyText"/>
      </w:pPr>
      <w:r>
        <w:t xml:space="preserve">Source: Virginia Department of Health. 2025.</w:t>
      </w:r>
      <w:r>
        <w:t xml:space="preserve"> </w:t>
      </w:r>
      <w:r>
        <w:rPr>
          <w:i/>
          <w:iCs/>
        </w:rPr>
        <w:t xml:space="preserve">Final Report on Transition of Septic Pump-Out Oversight and Enforcement</w:t>
      </w:r>
      <w:r>
        <w:t xml:space="preserve"> </w:t>
      </w:r>
      <w:r>
        <w:t xml:space="preserve">(RD1005, report to the General Assembly, December 2025).</w:t>
      </w:r>
      <w:r>
        <w:t xml:space="preserve"> </w:t>
      </w:r>
      <w:hyperlink r:id="rId12">
        <w:r>
          <w:rPr>
            <w:rStyle w:val="Hyperlink"/>
          </w:rPr>
          <w:t xml:space="preserve">https://rga.lis.virginia.gov/Published/2025/RD1005/PDF</w:t>
        </w:r>
      </w:hyperlink>
    </w:p>
    <w:p>
      <w:pPr>
        <w:pStyle w:val="BodyText"/>
      </w:pPr>
      <w:r>
        <w:t xml:space="preserve">[2]</w:t>
      </w:r>
      <w:r>
        <w:t xml:space="preserve"> </w:t>
      </w:r>
      <w:r>
        <w:rPr>
          <w:b/>
          <w:bCs/>
        </w:rPr>
        <w:t xml:space="preserve">Where public sewer exists:</w:t>
      </w:r>
      <w:r>
        <w:t xml:space="preserve"> </w:t>
      </w:r>
      <w:r>
        <w:t xml:space="preserve">- HRSD Eastern Shore Sewer Infrastructure Improvements FAQ (towns served):</w:t>
      </w:r>
      <w:r>
        <w:t xml:space="preserve"> </w:t>
      </w:r>
      <w:hyperlink r:id="rId13">
        <w:r>
          <w:rPr>
            <w:rStyle w:val="Hyperlink"/>
          </w:rPr>
          <w:t xml:space="preserve">https://www.hrsd.com/eastern-shore-sewer-infrastructure-improvements-faqs</w:t>
        </w:r>
      </w:hyperlink>
      <w:r>
        <w:t xml:space="preserve"> </w:t>
      </w:r>
      <w:r>
        <w:t xml:space="preserve">- Virginia American Water, acquisition of the Town of Cape Charles water and wastewater systems (April 24, 2024).</w:t>
      </w:r>
      <w:r>
        <w:t xml:space="preserve"> </w:t>
      </w:r>
      <w:r>
        <w:t xml:space="preserve">- VDH Division of Shellfish Safety shoreline surveys for Chincoteague and Tangier (describing onsite systems and cesspools on Chincoteague, and the town plant on Tangier).</w:t>
      </w:r>
    </w:p>
    <w:p>
      <w:pPr>
        <w:pStyle w:val="BodyText"/>
      </w:pPr>
      <w:r>
        <w:t xml:space="preserve">[3]</w:t>
      </w:r>
      <w:r>
        <w:t xml:space="preserve"> </w:t>
      </w:r>
      <w:r>
        <w:rPr>
          <w:b/>
          <w:bCs/>
        </w:rPr>
        <w:t xml:space="preserve">Alternative onsite sewage system owner requirements</w:t>
      </w:r>
      <w:r>
        <w:t xml:space="preserve"> </w:t>
      </w:r>
      <w:r>
        <w:t xml:space="preserve">(licensed operator; visit at least every 12 months for typical homes; reports to VDH): Regulations for Alternative Onsite Sewage Systems, 12VAC5-613-140 and -150.</w:t>
      </w:r>
      <w:r>
        <w:t xml:space="preserve"> </w:t>
      </w:r>
      <w:hyperlink r:id="rId14">
        <w:r>
          <w:rPr>
            <w:rStyle w:val="Hyperlink"/>
          </w:rPr>
          <w:t xml:space="preserve">https://law.lis.virginia.gov/admincodefull/title12/agency5/chapter613/</w:t>
        </w:r>
      </w:hyperlink>
    </w:p>
    <w:p>
      <w:pPr>
        <w:pStyle w:val="BodyText"/>
      </w:pPr>
      <w:r>
        <w:t xml:space="preserve">[4]</w:t>
      </w:r>
      <w:r>
        <w:t xml:space="preserve"> </w:t>
      </w:r>
      <w:r>
        <w:rPr>
          <w:b/>
          <w:bCs/>
        </w:rPr>
        <w:t xml:space="preserve">Costs:</w:t>
      </w:r>
      <w:r>
        <w:t xml:space="preserve"> </w:t>
      </w:r>
      <w:r>
        <w:t xml:space="preserve">- About $430 average pump-out.</w:t>
      </w:r>
      <w:r>
        <w:t xml:space="preserve"> </w:t>
      </w:r>
      <w:r>
        <w:t xml:space="preserve">- About $19,650 average conventional system repair.</w:t>
      </w:r>
      <w:r>
        <w:t xml:space="preserve"> </w:t>
      </w:r>
      <w:r>
        <w:t xml:space="preserve">- About $34,800 average alternative system repair.</w:t>
      </w:r>
    </w:p>
    <w:p>
      <w:pPr>
        <w:pStyle w:val="BodyText"/>
      </w:pPr>
      <w:r>
        <w:t xml:space="preserve">Source: Virginia Department of Health. 2023.</w:t>
      </w:r>
      <w:r>
        <w:t xml:space="preserve"> </w:t>
      </w:r>
      <w:r>
        <w:rPr>
          <w:i/>
          <w:iCs/>
        </w:rPr>
        <w:t xml:space="preserve">Wastewater Infrastructure Needs Assessment</w:t>
      </w:r>
      <w:r>
        <w:t xml:space="preserve"> </w:t>
      </w:r>
      <w:r>
        <w:t xml:space="preserve">(RD814).</w:t>
      </w:r>
      <w:r>
        <w:t xml:space="preserve"> </w:t>
      </w:r>
      <w:hyperlink r:id="rId15">
        <w:r>
          <w:rPr>
            <w:rStyle w:val="Hyperlink"/>
          </w:rPr>
          <w:t xml:space="preserve">https://rga.lis.virginia.gov/Published/2023/RD814/PDF</w:t>
        </w:r>
      </w:hyperlink>
      <w:r>
        <w:t xml:space="preserve">. Averages are from VDH’s statewide assistance programs, 2022–23.</w:t>
      </w:r>
    </w:p>
    <w:p>
      <w:pPr>
        <w:pStyle w:val="BodyText"/>
      </w:pPr>
      <w:r>
        <w:t xml:space="preserve">[5]</w:t>
      </w:r>
      <w:r>
        <w:t xml:space="preserve"> </w:t>
      </w:r>
      <w:r>
        <w:rPr>
          <w:b/>
          <w:bCs/>
        </w:rPr>
        <w:t xml:space="preserve">Five-year pump-out requirement in Chesapeake Bay Preservation Areas; VDH management on the Eastern Shore from July 1, 2023:</w:t>
      </w:r>
      <w:r>
        <w:t xml:space="preserve"> </w:t>
      </w:r>
      <w:r>
        <w:t xml:space="preserve">9VAC25-830-130(7).</w:t>
      </w:r>
      <w:r>
        <w:t xml:space="preserve"> </w:t>
      </w:r>
      <w:hyperlink r:id="rId16">
        <w:r>
          <w:rPr>
            <w:rStyle w:val="Hyperlink"/>
          </w:rPr>
          <w:t xml:space="preserve">https://law.lis.virginia.gov/admincode/title9/agency25/chapter830/section130/</w:t>
        </w:r>
      </w:hyperlink>
      <w:r>
        <w:t xml:space="preserve">. Accomack County’s Chesapeake/Atlantic Preservation Area covers the county outside incorporated towns and federal land (</w:t>
      </w:r>
      <w:hyperlink r:id="rId17">
        <w:r>
          <w:rPr>
            <w:rStyle w:val="Hyperlink"/>
          </w:rPr>
          <w:t xml:space="preserve">https://www.accomack.gov/412</w:t>
        </w:r>
      </w:hyperlink>
      <w:r>
        <w:t xml:space="preserve">). Northampton County describes the whole county as within its preservation area.</w:t>
      </w:r>
      <w:r>
        <w:t xml:space="preserve"> </w:t>
      </w:r>
      <w:r>
        <w:rPr>
          <w:i/>
          <w:iCs/>
        </w:rPr>
        <w:t xml:space="preserve">[Team: confirm coverage wording with ESHD before publication; see the messaging review.]</w:t>
      </w:r>
    </w:p>
    <w:p>
      <w:pPr>
        <w:pStyle w:val="BodyText"/>
      </w:pPr>
      <w:r>
        <w:t xml:space="preserve">[6]</w:t>
      </w:r>
      <w:r>
        <w:t xml:space="preserve"> </w:t>
      </w:r>
      <w:r>
        <w:rPr>
          <w:b/>
          <w:bCs/>
        </w:rPr>
        <w:t xml:space="preserve">Surface discharge prohibited; sewage on the surface is evidence of failure; repairs need a VDH permit; repair permit fees waived:</w:t>
      </w:r>
      <w:r>
        <w:t xml:space="preserve"> </w:t>
      </w:r>
      <w:r>
        <w:t xml:space="preserve">- Sewage Handling and Disposal Regulations, 12VAC5-610-80, -240 and -350.</w:t>
      </w:r>
      <w:r>
        <w:t xml:space="preserve"> </w:t>
      </w:r>
      <w:r>
        <w:t xml:space="preserve">- Code of Virginia §32.1-164(C).</w:t>
      </w:r>
      <w:r>
        <w:t xml:space="preserve"> </w:t>
      </w:r>
      <w:r>
        <w:t xml:space="preserve">-</w:t>
      </w:r>
      <w:r>
        <w:t xml:space="preserve"> </w:t>
      </w:r>
      <w:hyperlink r:id="rId18">
        <w:r>
          <w:rPr>
            <w:rStyle w:val="Hyperlink"/>
          </w:rPr>
          <w:t xml:space="preserve">https://law.lis.virginia.gov/admincodefull/title12/agency5/chapter610/</w:t>
        </w:r>
      </w:hyperlink>
    </w:p>
    <w:p>
      <w:pPr>
        <w:pStyle w:val="BodyText"/>
      </w:pPr>
      <w:r>
        <w:t xml:space="preserve">[7]</w:t>
      </w:r>
      <w:r>
        <w:t xml:space="preserve"> </w:t>
      </w:r>
      <w:r>
        <w:rPr>
          <w:b/>
          <w:bCs/>
        </w:rPr>
        <w:t xml:space="preserve">Financial help:</w:t>
      </w:r>
      <w:r>
        <w:t xml:space="preserve"> </w:t>
      </w:r>
      <w:r>
        <w:t xml:space="preserve">-</w:t>
      </w:r>
      <w:r>
        <w:t xml:space="preserve"> </w:t>
      </w:r>
      <w:r>
        <w:rPr>
          <w:b/>
          <w:bCs/>
        </w:rPr>
        <w:t xml:space="preserve">VDH Hardship Guidelines</w:t>
      </w:r>
      <w:r>
        <w:t xml:space="preserve"> </w:t>
      </w:r>
      <w:r>
        <w:t xml:space="preserve">(free design at or below 200% of federal poverty guidelines): VDH financial-assistance page.</w:t>
      </w:r>
      <w:r>
        <w:t xml:space="preserve"> </w:t>
      </w:r>
      <w:r>
        <w:t xml:space="preserve">-</w:t>
      </w:r>
      <w:r>
        <w:t xml:space="preserve"> </w:t>
      </w:r>
      <w:r>
        <w:rPr>
          <w:b/>
          <w:bCs/>
        </w:rPr>
        <w:t xml:space="preserve">A-NPDC DEQ-funded septic assistance rounds:</w:t>
      </w:r>
      <w:r>
        <w:t xml:space="preserve"> </w:t>
      </w:r>
      <w:r>
        <w:t xml:space="preserve">most recent round closed August 2025 (A-NPDC meeting minutes, Nov 2025 and Aug 2026).</w:t>
      </w:r>
      <w:r>
        <w:t xml:space="preserve"> </w:t>
      </w:r>
      <w:hyperlink r:id="rId19">
        <w:r>
          <w:rPr>
            <w:rStyle w:val="Hyperlink"/>
          </w:rPr>
          <w:t xml:space="preserve">https://www.esvaplan.org/</w:t>
        </w:r>
      </w:hyperlink>
    </w:p>
    <w:p>
      <w:pPr>
        <w:pStyle w:val="BodyText"/>
      </w:pPr>
      <w:r>
        <w:t xml:space="preserve">[8]</w:t>
      </w:r>
      <w:r>
        <w:t xml:space="preserve"> </w:t>
      </w:r>
      <w:r>
        <w:rPr>
          <w:b/>
          <w:bCs/>
        </w:rPr>
        <w:t xml:space="preserve">Eastern Shore Health District contact numbers:</w:t>
      </w:r>
      <w:r>
        <w:t xml:space="preserve"> </w:t>
      </w:r>
      <w:hyperlink r:id="rId20">
        <w:r>
          <w:rPr>
            <w:rStyle w:val="Hyperlink"/>
          </w:rPr>
          <w:t xml:space="preserve">https://www.vdh.virginia.gov/eastern-shore/contact-us/</w:t>
        </w:r>
      </w:hyperlink>
      <w:r>
        <w:t xml:space="preserve">; Environmental Health page</w:t>
      </w:r>
      <w:r>
        <w:t xml:space="preserve"> </w:t>
      </w:r>
      <w:hyperlink r:id="rId21">
        <w:r>
          <w:rPr>
            <w:rStyle w:val="Hyperlink"/>
          </w:rPr>
          <w:t xml:space="preserve">https://www.vdh.virginia.gov/eastern-shore/environmental-health-services/</w:t>
        </w:r>
      </w:hyperlink>
    </w:p>
    <w:p>
      <w:pPr>
        <w:pStyle w:val="BodyText"/>
      </w:pPr>
      <w:r>
        <w:t xml:space="preserve">[9]</w:t>
      </w:r>
      <w:r>
        <w:t xml:space="preserve"> </w:t>
      </w:r>
      <w:r>
        <w:rPr>
          <w:b/>
          <w:bCs/>
        </w:rPr>
        <w:t xml:space="preserve">The</w:t>
      </w:r>
      <w:r>
        <w:rPr>
          <w:b/>
          <w:bCs/>
        </w:rPr>
        <w:t xml:space="preserve"> </w:t>
      </w:r>
      <w:r>
        <w:rPr>
          <w:b/>
          <w:bCs/>
        </w:rPr>
        <w:t xml:space="preserve">“three P’s”</w:t>
      </w:r>
      <w:r>
        <w:rPr>
          <w:b/>
          <w:bCs/>
        </w:rPr>
        <w:t xml:space="preserve">:</w:t>
      </w:r>
      <w:r>
        <w:t xml:space="preserve"> </w:t>
      </w:r>
      <w:r>
        <w:t xml:space="preserve">U.S. EPA SepticSmart.</w:t>
      </w:r>
      <w:r>
        <w:t xml:space="preserve"> </w:t>
      </w:r>
      <w:hyperlink r:id="rId22">
        <w:r>
          <w:rPr>
            <w:rStyle w:val="Hyperlink"/>
          </w:rPr>
          <w:t xml:space="preserve">https://www.epa.gov/septic/septicsmart-homeowners</w:t>
        </w:r>
      </w:hyperlink>
    </w:p>
    <w:p>
      <w:pPr>
        <w:pStyle w:val="BodyText"/>
      </w:pPr>
      <w:r>
        <w:t xml:space="preserve">[10]</w:t>
      </w:r>
      <w:r>
        <w:t xml:space="preserve"> </w:t>
      </w:r>
      <w:r>
        <w:rPr>
          <w:b/>
          <w:bCs/>
        </w:rPr>
        <w:t xml:space="preserve">Shellfish water monitoring and status; aquaculture value:</w:t>
      </w:r>
      <w:r>
        <w:t xml:space="preserve"> </w:t>
      </w:r>
      <w:r>
        <w:t xml:space="preserve">- VDH samples stations at least six times per year and classifies on the 30 most recent samples: VDH,</w:t>
      </w:r>
      <w:r>
        <w:t xml:space="preserve"> </w:t>
      </w:r>
      <w:r>
        <w:rPr>
          <w:i/>
          <w:iCs/>
        </w:rPr>
        <w:t xml:space="preserve">Classification of Shellfish Growing Areas</w:t>
      </w:r>
      <w:r>
        <w:t xml:space="preserve">.</w:t>
      </w:r>
      <w:r>
        <w:t xml:space="preserve"> </w:t>
      </w:r>
      <w:hyperlink r:id="rId23">
        <w:r>
          <w:rPr>
            <w:rStyle w:val="Hyperlink"/>
          </w:rPr>
          <w:t xml:space="preserve">https://www.vdh.virginia.gov/environmental-health/environmental-health-services/shellfish-safety/classification-of-shellfish-growing-areas/</w:t>
        </w:r>
      </w:hyperlink>
      <w:r>
        <w:t xml:space="preserve"> </w:t>
      </w:r>
      <w:r>
        <w:t xml:space="preserve">- About 590 active Eastern Shore stations, and roughly 1% of classified Shore acreage condemned: project analysis of VDH’s public shellfish GIS layer, October 2026.</w:t>
      </w:r>
      <w:r>
        <w:t xml:space="preserve"> </w:t>
      </w:r>
      <w:r>
        <w:rPr>
          <w:b/>
          <w:bCs/>
        </w:rPr>
        <w:t xml:space="preserve">Verify with VDH before printing a number.</w:t>
      </w:r>
      <w:r>
        <w:t xml:space="preserve"> </w:t>
      </w:r>
      <w:r>
        <w:t xml:space="preserve">- Closure notices: Accomack</w:t>
      </w:r>
      <w:r>
        <w:t xml:space="preserve"> </w:t>
      </w:r>
      <w:hyperlink r:id="rId24">
        <w:r>
          <w:rPr>
            <w:rStyle w:val="Hyperlink"/>
          </w:rPr>
          <w:t xml:space="preserve">https://www.vdh.virginia.gov/environmental-health/shellfish-safety/shellfish-closures/accomack-county/</w:t>
        </w:r>
      </w:hyperlink>
      <w:r>
        <w:t xml:space="preserve">; Northampton</w:t>
      </w:r>
      <w:r>
        <w:t xml:space="preserve"> </w:t>
      </w:r>
      <w:hyperlink r:id="rId25">
        <w:r>
          <w:rPr>
            <w:rStyle w:val="Hyperlink"/>
          </w:rPr>
          <w:t xml:space="preserve">https://www.vdh.virginia.gov/environmental-health/shellfish-safety/shellfish-closures/northampton-county/</w:t>
        </w:r>
      </w:hyperlink>
      <w:r>
        <w:t xml:space="preserve"> </w:t>
      </w:r>
      <w:r>
        <w:t xml:space="preserve">- About $75 million in 2025 farm-gate sales (clams ~$45M, oysters ~$30M): Hudson K. 2026.</w:t>
      </w:r>
      <w:r>
        <w:t xml:space="preserve"> </w:t>
      </w:r>
      <w:r>
        <w:rPr>
          <w:i/>
          <w:iCs/>
        </w:rPr>
        <w:t xml:space="preserve">Virginia Shellfish Aquaculture Situation and Outlook Report</w:t>
      </w:r>
      <w:r>
        <w:t xml:space="preserve"> </w:t>
      </w:r>
      <w:r>
        <w:t xml:space="preserve">(2025 data). VIMS Marine Advisory Program. doi:10.21220/AFQ2-YC24</w:t>
      </w:r>
      <w:r>
        <w:t xml:space="preserve"> </w:t>
      </w:r>
      <w:r>
        <w:t xml:space="preserve">- 99.9% of Virginia hard clam landings from Accomack and Northampton (2021): Snyder 2021, VIMS Eastern Shore Laboratory Technical Report 10.</w:t>
      </w:r>
      <w:r>
        <w:t xml:space="preserve"> </w:t>
      </w:r>
      <w:hyperlink r:id="rId26">
        <w:r>
          <w:rPr>
            <w:rStyle w:val="Hyperlink"/>
          </w:rPr>
          <w:t xml:space="preserve">https://scholarworks.wm.edu/reports/2657/</w:t>
        </w:r>
      </w:hyperlink>
    </w:p>
    <w:p>
      <w:r>
        <w:pict>
          <v:rect style="width:0;height:1.5pt" o:hralign="center" o:hrstd="t" o:hr="t"/>
        </w:pict>
      </w:r>
    </w:p>
    <w:bookmarkEnd w:id="27"/>
    <w:bookmarkStart w:id="28" w:name="editorial-notes-not-for-publication"/>
    <w:p>
      <w:pPr>
        <w:pStyle w:val="Heading2"/>
      </w:pPr>
      <w:r>
        <w:t xml:space="preserve">Editorial notes (not for publication)</w:t>
      </w:r>
    </w:p>
    <w:p>
      <w:pPr>
        <w:pStyle w:val="FirstParagraph"/>
      </w:pPr>
      <w:r>
        <w:rPr>
          <w:b/>
          <w:bCs/>
        </w:rPr>
        <w:t xml:space="preserve">Why this replaces the ecological article.</w:t>
      </w:r>
    </w:p>
    <w:p>
      <w:pPr>
        <w:pStyle w:val="Compact"/>
        <w:numPr>
          <w:ilvl w:val="0"/>
          <w:numId w:val="1009"/>
        </w:numPr>
      </w:pPr>
      <w:r>
        <w:t xml:space="preserve">The October 2026 evidence review (</w:t>
      </w:r>
      <w:r>
        <w:rPr>
          <w:rStyle w:val="VerbatimChar"/>
        </w:rPr>
        <w:t xml:space="preserve">OUTREACH_MESSAGING_REVIEW.md</w:t>
      </w:r>
      <w:r>
        <w:t xml:space="preserve">) found that the earlier article’s central claim could not be supported for the Eastern Shore. It linked Shore septic density to creek nitrogen, bacteria and shellfish closures, but no study has measured that link on the Shore. The paper it leaned on (Mitchell et al. 2021) actually found only one overlap between septic hot spots and poor water quality in all of Tidewater Virginia, and does not identify the Shore as a hot spot.</w:t>
      </w:r>
    </w:p>
    <w:p>
      <w:pPr>
        <w:pStyle w:val="Compact"/>
        <w:numPr>
          <w:ilvl w:val="0"/>
          <w:numId w:val="1009"/>
        </w:numPr>
      </w:pPr>
      <w:r>
        <w:t xml:space="preserve">VDH reports that it is not seeing widespread septic-related shellfish contamination or public-health effects.</w:t>
      </w:r>
    </w:p>
    <w:p>
      <w:pPr>
        <w:pStyle w:val="Compact"/>
        <w:numPr>
          <w:ilvl w:val="0"/>
          <w:numId w:val="1009"/>
        </w:numPr>
      </w:pPr>
      <w:r>
        <w:t xml:space="preserve">This article leads instead with what is solid and what VDH asked for: the money, the house, the family, and the law.</w:t>
      </w:r>
    </w:p>
    <w:p>
      <w:pPr>
        <w:pStyle w:val="FirstParagraph"/>
      </w:pPr>
      <w:r>
        <w:rPr>
          <w:b/>
          <w:bCs/>
        </w:rPr>
        <w:t xml:space="preserve">The two ecological sentences are deliberate.</w:t>
      </w:r>
    </w:p>
    <w:p>
      <w:pPr>
        <w:pStyle w:val="Compact"/>
        <w:numPr>
          <w:ilvl w:val="0"/>
          <w:numId w:val="1010"/>
        </w:numPr>
      </w:pPr>
      <w:r>
        <w:t xml:space="preserve">“Virginia counts each reported pump-out toward its Chesapeake Bay cleanup goals”</w:t>
      </w:r>
      <w:r>
        <w:t xml:space="preserve"> </w:t>
      </w:r>
      <w:r>
        <w:t xml:space="preserve">explains</w:t>
      </w:r>
      <w:r>
        <w:t xml:space="preserve"> </w:t>
      </w:r>
      <w:r>
        <w:rPr>
          <w:i/>
          <w:iCs/>
        </w:rPr>
        <w:t xml:space="preserve">why the law exists</w:t>
      </w:r>
      <w:r>
        <w:t xml:space="preserve"> </w:t>
      </w:r>
      <w:r>
        <w:t xml:space="preserve">without claiming harm we can’t document.</w:t>
      </w:r>
    </w:p>
    <w:p>
      <w:pPr>
        <w:pStyle w:val="Compact"/>
        <w:numPr>
          <w:ilvl w:val="0"/>
          <w:numId w:val="1010"/>
        </w:numPr>
      </w:pPr>
      <w:r>
        <w:t xml:space="preserve">The shellfish paragraph is framed as</w:t>
      </w:r>
      <w:r>
        <w:t xml:space="preserve"> </w:t>
      </w:r>
      <w:r>
        <w:rPr>
          <w:b/>
          <w:bCs/>
        </w:rPr>
        <w:t xml:space="preserve">pride and prevention</w:t>
      </w:r>
      <w:r>
        <w:t xml:space="preserve">. The Shore’s waters are monitored intensively and are among the cleanest in Virginia. Do not reintroduce any claim that septic systems are currently causing closures; no evidence shows that.</w:t>
      </w:r>
    </w:p>
    <w:p>
      <w:pPr>
        <w:pStyle w:val="FirstParagraph"/>
      </w:pPr>
      <w:r>
        <w:rPr>
          <w:b/>
          <w:bCs/>
        </w:rPr>
        <w:t xml:space="preserve">Everything here traces to VDH or the Code.</w:t>
      </w:r>
      <w:r>
        <w:t xml:space="preserve"> </w:t>
      </w:r>
      <w:r>
        <w:t xml:space="preserve">The single most useful source is VDH’s December 2025 report (RD1005), written with the Eastern Shore Health District. Quoting it keeps the article aligned with the agency.</w:t>
      </w:r>
    </w:p>
    <w:p>
      <w:pPr>
        <w:pStyle w:val="BodyText"/>
      </w:pPr>
      <w:r>
        <w:rPr>
          <w:b/>
          <w:bCs/>
        </w:rPr>
        <w:t xml:space="preserve">Confirm with ESHD before publication:</w:t>
      </w:r>
      <w:r>
        <w:t xml:space="preserve"> </w:t>
      </w:r>
      <w:r>
        <w:t xml:space="preserve">1.</w:t>
      </w:r>
      <w:r>
        <w:t xml:space="preserve"> </w:t>
      </w:r>
      <w:r>
        <w:rPr>
          <w:b/>
          <w:bCs/>
        </w:rPr>
        <w:t xml:space="preserve">Pump-out coverage:</w:t>
      </w:r>
      <w:r>
        <w:t xml:space="preserve"> </w:t>
      </w:r>
      <w:r>
        <w:t xml:space="preserve">the wording</w:t>
      </w:r>
      <w:r>
        <w:t xml:space="preserve"> </w:t>
      </w:r>
      <w:r>
        <w:t xml:space="preserve">“covers most properties; the health district can tell you whether it applies at your address.”</w:t>
      </w:r>
      <w:r>
        <w:t xml:space="preserve"> </w:t>
      </w:r>
      <w:r>
        <w:t xml:space="preserve">Accomack’s ordinance covers the whole county outside towns; Northampton’s covers the whole county; VDH’s 2025 report says only Bay-watershed properties must pump out. Ask for one sentence they’d like printed.</w:t>
      </w:r>
      <w:r>
        <w:t xml:space="preserve"> </w:t>
      </w:r>
      <w:r>
        <w:t xml:space="preserve">2.</w:t>
      </w:r>
      <w:r>
        <w:t xml:space="preserve"> </w:t>
      </w:r>
      <w:r>
        <w:rPr>
          <w:b/>
          <w:bCs/>
        </w:rPr>
        <w:t xml:space="preserve">Tone of the letter description:</w:t>
      </w:r>
      <w:r>
        <w:t xml:space="preserve"> </w:t>
      </w:r>
      <w:r>
        <w:t xml:space="preserve">that ESHD is comfortable with the</w:t>
      </w:r>
      <w:r>
        <w:t xml:space="preserve"> </w:t>
      </w:r>
      <w:r>
        <w:t xml:space="preserve">“it wasn’t a fine”</w:t>
      </w:r>
      <w:r>
        <w:t xml:space="preserve"> </w:t>
      </w:r>
      <w:r>
        <w:t xml:space="preserve">framing.</w:t>
      </w:r>
      <w:r>
        <w:t xml:space="preserve"> </w:t>
      </w:r>
      <w:r>
        <w:t xml:space="preserve">3.</w:t>
      </w:r>
      <w:r>
        <w:t xml:space="preserve"> </w:t>
      </w:r>
      <w:r>
        <w:rPr>
          <w:b/>
          <w:bCs/>
        </w:rPr>
        <w:t xml:space="preserve">The phone number</w:t>
      </w:r>
      <w:r>
        <w:t xml:space="preserve"> </w:t>
      </w:r>
      <w:r>
        <w:t xml:space="preserve">they want the public to call (757-787-5886 is the Environmental Health line listed on the district’s web page).</w:t>
      </w:r>
      <w:r>
        <w:t xml:space="preserve"> </w:t>
      </w:r>
      <w:r>
        <w:t xml:space="preserve">4.</w:t>
      </w:r>
      <w:r>
        <w:t xml:space="preserve"> </w:t>
      </w:r>
      <w:r>
        <w:rPr>
          <w:b/>
          <w:bCs/>
        </w:rPr>
        <w:t xml:space="preserve">Whether to name the free-design Hardship Guidelines</w:t>
      </w:r>
      <w:r>
        <w:t xml:space="preserve"> </w:t>
      </w:r>
      <w:r>
        <w:t xml:space="preserve">in a newspaper (demand could be high).</w:t>
      </w:r>
    </w:p>
    <w:p>
      <w:pPr>
        <w:pStyle w:val="BodyText"/>
      </w:pPr>
      <w:r>
        <w:rPr>
          <w:b/>
          <w:bCs/>
        </w:rPr>
        <w:t xml:space="preserve">Possible lead photo:</w:t>
      </w:r>
      <w:r>
        <w:t xml:space="preserve"> </w:t>
      </w:r>
      <w:r>
        <w:t xml:space="preserve">a pump truck at a Shore house, or an ESHD staff member at a community booth with the hauler list.</w:t>
      </w:r>
    </w:p>
    <w:p>
      <w:pPr>
        <w:pStyle w:val="BodyText"/>
      </w:pPr>
      <w:r>
        <w:rPr>
          <w:b/>
          <w:bCs/>
        </w:rPr>
        <w:t xml:space="preserve">Spanish-language version:</w:t>
      </w:r>
      <w:r>
        <w:t xml:space="preserve"> </w:t>
      </w:r>
      <w:r>
        <w:t xml:space="preserve">recommended. The action list translates cleanly.</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law.lis.virginia.gov/admincode/title9/agency25/chapter830/section130/" TargetMode="External" /><Relationship Type="http://schemas.openxmlformats.org/officeDocument/2006/relationships/hyperlink" Id="rId18" Target="https://law.lis.virginia.gov/admincodefull/title12/agency5/chapter610/" TargetMode="External" /><Relationship Type="http://schemas.openxmlformats.org/officeDocument/2006/relationships/hyperlink" Id="rId14" Target="https://law.lis.virginia.gov/admincodefull/title12/agency5/chapter613/" TargetMode="External" /><Relationship Type="http://schemas.openxmlformats.org/officeDocument/2006/relationships/hyperlink" Id="rId15" Target="https://rga.lis.virginia.gov/Published/2023/RD814/PDF" TargetMode="External" /><Relationship Type="http://schemas.openxmlformats.org/officeDocument/2006/relationships/hyperlink" Id="rId12" Target="https://rga.lis.virginia.gov/Published/2025/RD1005/PDF" TargetMode="External" /><Relationship Type="http://schemas.openxmlformats.org/officeDocument/2006/relationships/hyperlink" Id="rId26" Target="https://scholarworks.wm.edu/reports/2657/" TargetMode="External" /><Relationship Type="http://schemas.openxmlformats.org/officeDocument/2006/relationships/hyperlink" Id="rId17" Target="https://www.accomack.gov/412" TargetMode="External" /><Relationship Type="http://schemas.openxmlformats.org/officeDocument/2006/relationships/hyperlink" Id="rId22" Target="https://www.epa.gov/septic/septicsmart-homeowners" TargetMode="External" /><Relationship Type="http://schemas.openxmlformats.org/officeDocument/2006/relationships/hyperlink" Id="rId19" Target="https://www.esvaplan.org/" TargetMode="External" /><Relationship Type="http://schemas.openxmlformats.org/officeDocument/2006/relationships/hyperlink" Id="rId13" Target="https://www.hrsd.com/eastern-shore-sewer-infrastructure-improvements-faqs" TargetMode="External" /><Relationship Type="http://schemas.openxmlformats.org/officeDocument/2006/relationships/hyperlink" Id="rId20" Target="https://www.vdh.virginia.gov/eastern-shore/contact-us/" TargetMode="External" /><Relationship Type="http://schemas.openxmlformats.org/officeDocument/2006/relationships/hyperlink" Id="rId21" Target="https://www.vdh.virginia.gov/eastern-shore/environmental-health-services/" TargetMode="External" /><Relationship Type="http://schemas.openxmlformats.org/officeDocument/2006/relationships/hyperlink" Id="rId23" Target="https://www.vdh.virginia.gov/environmental-health/environmental-health-services/shellfish-safety/classification-of-shellfish-growing-areas/" TargetMode="External" /><Relationship Type="http://schemas.openxmlformats.org/officeDocument/2006/relationships/hyperlink" Id="rId24" Target="https://www.vdh.virginia.gov/environmental-health/shellfish-safety/shellfish-closures/accomack-county/" TargetMode="External" /><Relationship Type="http://schemas.openxmlformats.org/officeDocument/2006/relationships/hyperlink" Id="rId25" Target="https://www.vdh.virginia.gov/environmental-health/shellfish-safety/shellfish-closures/northampton-county/" TargetMode="External" /></Relationships>
</file>

<file path=word/_rels/footnotes.xml.rels><?xml version="1.0" encoding="UTF-8"?><Relationships xmlns="http://schemas.openxmlformats.org/package/2006/relationships"><Relationship Type="http://schemas.openxmlformats.org/officeDocument/2006/relationships/hyperlink" Id="rId16" Target="https://law.lis.virginia.gov/admincode/title9/agency25/chapter830/section130/" TargetMode="External" /><Relationship Type="http://schemas.openxmlformats.org/officeDocument/2006/relationships/hyperlink" Id="rId18" Target="https://law.lis.virginia.gov/admincodefull/title12/agency5/chapter610/" TargetMode="External" /><Relationship Type="http://schemas.openxmlformats.org/officeDocument/2006/relationships/hyperlink" Id="rId14" Target="https://law.lis.virginia.gov/admincodefull/title12/agency5/chapter613/" TargetMode="External" /><Relationship Type="http://schemas.openxmlformats.org/officeDocument/2006/relationships/hyperlink" Id="rId15" Target="https://rga.lis.virginia.gov/Published/2023/RD814/PDF" TargetMode="External" /><Relationship Type="http://schemas.openxmlformats.org/officeDocument/2006/relationships/hyperlink" Id="rId12" Target="https://rga.lis.virginia.gov/Published/2025/RD1005/PDF" TargetMode="External" /><Relationship Type="http://schemas.openxmlformats.org/officeDocument/2006/relationships/hyperlink" Id="rId26" Target="https://scholarworks.wm.edu/reports/2657/" TargetMode="External" /><Relationship Type="http://schemas.openxmlformats.org/officeDocument/2006/relationships/hyperlink" Id="rId17" Target="https://www.accomack.gov/412" TargetMode="External" /><Relationship Type="http://schemas.openxmlformats.org/officeDocument/2006/relationships/hyperlink" Id="rId22" Target="https://www.epa.gov/septic/septicsmart-homeowners" TargetMode="External" /><Relationship Type="http://schemas.openxmlformats.org/officeDocument/2006/relationships/hyperlink" Id="rId19" Target="https://www.esvaplan.org/" TargetMode="External" /><Relationship Type="http://schemas.openxmlformats.org/officeDocument/2006/relationships/hyperlink" Id="rId13" Target="https://www.hrsd.com/eastern-shore-sewer-infrastructure-improvements-faqs" TargetMode="External" /><Relationship Type="http://schemas.openxmlformats.org/officeDocument/2006/relationships/hyperlink" Id="rId20" Target="https://www.vdh.virginia.gov/eastern-shore/contact-us/" TargetMode="External" /><Relationship Type="http://schemas.openxmlformats.org/officeDocument/2006/relationships/hyperlink" Id="rId21" Target="https://www.vdh.virginia.gov/eastern-shore/environmental-health-services/" TargetMode="External" /><Relationship Type="http://schemas.openxmlformats.org/officeDocument/2006/relationships/hyperlink" Id="rId23" Target="https://www.vdh.virginia.gov/environmental-health/environmental-health-services/shellfish-safety/classification-of-shellfish-growing-areas/" TargetMode="External" /><Relationship Type="http://schemas.openxmlformats.org/officeDocument/2006/relationships/hyperlink" Id="rId24" Target="https://www.vdh.virginia.gov/environmental-health/shellfish-safety/shellfish-closures/accomack-county/" TargetMode="External" /><Relationship Type="http://schemas.openxmlformats.org/officeDocument/2006/relationships/hyperlink" Id="rId25" Target="https://www.vdh.virginia.gov/environmental-health/shellfish-safety/shellfish-closures/northampton-coun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2026-10-02T14:00:48Z</dcterms:created>
  <dcterms:modified xsi:type="dcterms:W3CDTF">2026-10-02T14:00:48Z</dcterms:modified>
</cp:coreProperties>
</file>

<file path=docProps/custom.xml><?xml version="1.0" encoding="utf-8"?>
<Properties xmlns="http://schemas.openxmlformats.org/officeDocument/2006/custom-properties" xmlns:vt="http://schemas.openxmlformats.org/officeDocument/2006/docPropsVTypes"/>
</file>