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2264" w14:textId="31518BF6" w:rsidR="002B3B27" w:rsidRPr="00DC7945" w:rsidRDefault="006D501B" w:rsidP="000742A4">
      <w:pPr>
        <w:spacing w:after="120" w:line="240" w:lineRule="auto"/>
        <w:jc w:val="center"/>
        <w:rPr>
          <w:rFonts w:asciiTheme="minorBidi" w:hAnsiTheme="minorBidi"/>
          <w:b/>
          <w:bCs/>
        </w:rPr>
      </w:pPr>
      <w:r w:rsidRPr="00DC7945">
        <w:rPr>
          <w:rFonts w:asciiTheme="minorBidi" w:hAnsiTheme="minorBidi"/>
          <w:b/>
          <w:bCs/>
        </w:rPr>
        <w:t>Co-Producing Climate Resilience: A Regional Hub for Equitable Solutions to Septic System Failures</w:t>
      </w:r>
    </w:p>
    <w:p w14:paraId="1ADB896A" w14:textId="0903B989" w:rsidR="00431398" w:rsidRPr="00431398" w:rsidRDefault="00E96B12" w:rsidP="000742A4">
      <w:pPr>
        <w:spacing w:after="120" w:line="240" w:lineRule="auto"/>
        <w:rPr>
          <w:rFonts w:asciiTheme="minorBidi" w:hAnsiTheme="minorBidi"/>
          <w:sz w:val="22"/>
          <w:szCs w:val="22"/>
        </w:rPr>
      </w:pPr>
      <w:r w:rsidRPr="00E96B12">
        <w:rPr>
          <w:rFonts w:asciiTheme="minorBidi" w:hAnsiTheme="minorBidi"/>
          <w:b/>
          <w:bCs/>
          <w:sz w:val="22"/>
          <w:szCs w:val="22"/>
          <w:u w:val="single"/>
        </w:rPr>
        <w:t>Theme and Rationale</w:t>
      </w:r>
      <w:r>
        <w:rPr>
          <w:rFonts w:asciiTheme="minorBidi" w:hAnsiTheme="minorBidi"/>
          <w:b/>
          <w:bCs/>
          <w:sz w:val="22"/>
          <w:szCs w:val="22"/>
          <w:u w:val="single"/>
        </w:rPr>
        <w:t>.</w:t>
      </w:r>
      <w:r>
        <w:rPr>
          <w:rFonts w:asciiTheme="minorBidi" w:hAnsiTheme="minorBidi"/>
          <w:sz w:val="22"/>
          <w:szCs w:val="22"/>
        </w:rPr>
        <w:t xml:space="preserve"> </w:t>
      </w:r>
      <w:r w:rsidR="005602C2" w:rsidRPr="005602C2">
        <w:rPr>
          <w:rFonts w:asciiTheme="minorBidi" w:hAnsiTheme="minorBidi"/>
          <w:sz w:val="22"/>
          <w:szCs w:val="22"/>
        </w:rPr>
        <w:t>In many rural and coastal regions of the Mid-Atlantic and Southeastern United States, wastewater infrastructure is quietly</w:t>
      </w:r>
      <w:r w:rsidR="00765E78">
        <w:rPr>
          <w:rFonts w:asciiTheme="minorBidi" w:hAnsiTheme="minorBidi"/>
          <w:sz w:val="22"/>
          <w:szCs w:val="22"/>
        </w:rPr>
        <w:t xml:space="preserve">, </w:t>
      </w:r>
      <w:r w:rsidR="005602C2" w:rsidRPr="005602C2">
        <w:rPr>
          <w:rFonts w:asciiTheme="minorBidi" w:hAnsiTheme="minorBidi"/>
          <w:sz w:val="22"/>
          <w:szCs w:val="22"/>
        </w:rPr>
        <w:t>and dangerously</w:t>
      </w:r>
      <w:r w:rsidR="00765E78">
        <w:rPr>
          <w:rFonts w:asciiTheme="minorBidi" w:hAnsiTheme="minorBidi"/>
          <w:sz w:val="22"/>
          <w:szCs w:val="22"/>
        </w:rPr>
        <w:t xml:space="preserve">, </w:t>
      </w:r>
      <w:r w:rsidR="005602C2" w:rsidRPr="005602C2">
        <w:rPr>
          <w:rFonts w:asciiTheme="minorBidi" w:hAnsiTheme="minorBidi"/>
          <w:sz w:val="22"/>
          <w:szCs w:val="22"/>
        </w:rPr>
        <w:t xml:space="preserve">failing beneath the surface. Aging and climate-stressed septic systems are reaching a breaking point, with rising groundwater tables, intensified flooding, and increasingly saturated soils triggering widespread system failures. </w:t>
      </w:r>
      <w:r w:rsidR="0023394C">
        <w:rPr>
          <w:rFonts w:asciiTheme="minorBidi" w:hAnsiTheme="minorBidi"/>
          <w:sz w:val="22"/>
          <w:szCs w:val="22"/>
        </w:rPr>
        <w:t>The impacts</w:t>
      </w:r>
      <w:r w:rsidR="005602C2" w:rsidRPr="005602C2">
        <w:rPr>
          <w:rFonts w:asciiTheme="minorBidi" w:hAnsiTheme="minorBidi"/>
          <w:sz w:val="22"/>
          <w:szCs w:val="22"/>
        </w:rPr>
        <w:t xml:space="preserve"> are cascading: nitrate-contaminated drinking water, nutrient-overloaded estuaries, health risks for frontline residents, and deepening infrastructure inequities</w:t>
      </w:r>
      <w:r w:rsidR="00765E78">
        <w:rPr>
          <w:rFonts w:asciiTheme="minorBidi" w:hAnsiTheme="minorBidi"/>
          <w:sz w:val="22"/>
          <w:szCs w:val="22"/>
        </w:rPr>
        <w:t>, among others.</w:t>
      </w:r>
      <w:r w:rsidR="005602C2" w:rsidRPr="005602C2">
        <w:rPr>
          <w:rFonts w:asciiTheme="minorBidi" w:hAnsiTheme="minorBidi"/>
          <w:sz w:val="22"/>
          <w:szCs w:val="22"/>
        </w:rPr>
        <w:t xml:space="preserve"> These failures are especially acute in historically underserved communities </w:t>
      </w:r>
      <w:r w:rsidR="002F0BD2">
        <w:rPr>
          <w:rFonts w:asciiTheme="minorBidi" w:hAnsiTheme="minorBidi"/>
          <w:sz w:val="22"/>
          <w:szCs w:val="22"/>
        </w:rPr>
        <w:t xml:space="preserve">that are more </w:t>
      </w:r>
      <w:r w:rsidR="005602C2" w:rsidRPr="005602C2">
        <w:rPr>
          <w:rFonts w:asciiTheme="minorBidi" w:hAnsiTheme="minorBidi"/>
          <w:sz w:val="22"/>
          <w:szCs w:val="22"/>
        </w:rPr>
        <w:t xml:space="preserve">reliant on private wells and </w:t>
      </w:r>
      <w:r w:rsidR="002F0BD2">
        <w:rPr>
          <w:rFonts w:asciiTheme="minorBidi" w:hAnsiTheme="minorBidi"/>
          <w:sz w:val="22"/>
          <w:szCs w:val="22"/>
        </w:rPr>
        <w:t>septic</w:t>
      </w:r>
      <w:r w:rsidR="005602C2" w:rsidRPr="005602C2">
        <w:rPr>
          <w:rFonts w:asciiTheme="minorBidi" w:hAnsiTheme="minorBidi"/>
          <w:sz w:val="22"/>
          <w:szCs w:val="22"/>
        </w:rPr>
        <w:t xml:space="preserve"> </w:t>
      </w:r>
      <w:r w:rsidR="000742A4" w:rsidRPr="000742A4">
        <w:rPr>
          <w:rFonts w:asciiTheme="minorBidi" w:hAnsiTheme="minorBidi"/>
          <w:sz w:val="22"/>
          <w:szCs w:val="22"/>
        </w:rPr>
        <w:t>systems</w:t>
      </w:r>
      <w:r w:rsidR="00FC6BFA">
        <w:rPr>
          <w:rFonts w:asciiTheme="minorBidi" w:hAnsiTheme="minorBidi"/>
          <w:sz w:val="22"/>
          <w:szCs w:val="22"/>
        </w:rPr>
        <w:t>. In many of these communities, planning tool</w:t>
      </w:r>
      <w:r w:rsidR="005602C2" w:rsidRPr="005602C2">
        <w:rPr>
          <w:rFonts w:asciiTheme="minorBidi" w:hAnsiTheme="minorBidi"/>
          <w:sz w:val="22"/>
          <w:szCs w:val="22"/>
        </w:rPr>
        <w:t>s are outdated, financing mechanisms are fragmented, and the people most affected are too often excluded from decision-making.</w:t>
      </w:r>
    </w:p>
    <w:p w14:paraId="70ECEAE8" w14:textId="77777777" w:rsidR="000742A4" w:rsidRDefault="00121307" w:rsidP="000742A4">
      <w:pPr>
        <w:spacing w:after="120" w:line="240" w:lineRule="auto"/>
        <w:ind w:firstLine="360"/>
        <w:rPr>
          <w:rFonts w:asciiTheme="minorBidi" w:hAnsiTheme="minorBidi"/>
          <w:sz w:val="22"/>
          <w:szCs w:val="22"/>
        </w:rPr>
      </w:pPr>
      <w:r w:rsidRPr="00121307">
        <w:rPr>
          <w:rFonts w:asciiTheme="minorBidi" w:hAnsiTheme="minorBidi"/>
          <w:sz w:val="22"/>
          <w:szCs w:val="22"/>
        </w:rPr>
        <w:t xml:space="preserve">This project proposes not only to respond to this crisis but to reimagine how communities plan, finance, and adapt critical water infrastructure under climate stress. We aim to establish a </w:t>
      </w:r>
      <w:r w:rsidR="000742A4">
        <w:rPr>
          <w:rFonts w:asciiTheme="minorBidi" w:hAnsiTheme="minorBidi"/>
          <w:sz w:val="22"/>
          <w:szCs w:val="22"/>
        </w:rPr>
        <w:t xml:space="preserve">foundation for a </w:t>
      </w:r>
      <w:r w:rsidRPr="00121307">
        <w:rPr>
          <w:rFonts w:asciiTheme="minorBidi" w:hAnsiTheme="minorBidi"/>
          <w:b/>
          <w:bCs/>
          <w:sz w:val="22"/>
          <w:szCs w:val="22"/>
        </w:rPr>
        <w:t>Regional Hub for Climate Resilience and Equitable Wastewater Solution</w:t>
      </w:r>
      <w:r w:rsidR="00CE42D0">
        <w:rPr>
          <w:rFonts w:asciiTheme="minorBidi" w:hAnsiTheme="minorBidi"/>
          <w:b/>
          <w:bCs/>
          <w:sz w:val="22"/>
          <w:szCs w:val="22"/>
        </w:rPr>
        <w:t>,</w:t>
      </w:r>
      <w:r w:rsidR="00CE42D0">
        <w:rPr>
          <w:rFonts w:asciiTheme="minorBidi" w:hAnsiTheme="minorBidi"/>
          <w:sz w:val="22"/>
          <w:szCs w:val="22"/>
        </w:rPr>
        <w:t xml:space="preserve"> a </w:t>
      </w:r>
      <w:r w:rsidR="00CE42D0" w:rsidRPr="00CE42D0">
        <w:rPr>
          <w:rFonts w:asciiTheme="minorBidi" w:hAnsiTheme="minorBidi"/>
          <w:sz w:val="22"/>
          <w:szCs w:val="22"/>
        </w:rPr>
        <w:t>transdisciplinary, community-anchored platform that brings together researchers, practitioners, policymakers, and residents to co-create scalable models for adaptive wastewater transitions. Rather than addressing septic system failure as an isolated technical issue, we frame it as a systems challenge that cuts across public health, climate equity, environmental governance, and intergenerational infrastructure planning.</w:t>
      </w:r>
      <w:r w:rsidR="00533A78" w:rsidRPr="00533A78">
        <w:t xml:space="preserve"> </w:t>
      </w:r>
      <w:r w:rsidR="00533A78" w:rsidRPr="00533A78">
        <w:rPr>
          <w:rFonts w:asciiTheme="minorBidi" w:hAnsiTheme="minorBidi"/>
          <w:sz w:val="22"/>
          <w:szCs w:val="22"/>
        </w:rPr>
        <w:t xml:space="preserve">At the heart of this effort is a commitment to shared ownership of both problems and solutions. </w:t>
      </w:r>
      <w:r w:rsidR="000742A4" w:rsidRPr="000742A4">
        <w:rPr>
          <w:rFonts w:asciiTheme="minorBidi" w:hAnsiTheme="minorBidi"/>
          <w:sz w:val="22"/>
          <w:szCs w:val="22"/>
        </w:rPr>
        <w:t xml:space="preserve">The hub will initially be anchored in Virginia’s Eastern Shore, where trusted relationships and community priorities have already been established through </w:t>
      </w:r>
      <w:r w:rsidR="000742A4">
        <w:rPr>
          <w:rFonts w:asciiTheme="minorBidi" w:hAnsiTheme="minorBidi"/>
          <w:sz w:val="22"/>
          <w:szCs w:val="22"/>
        </w:rPr>
        <w:t>our ongoing</w:t>
      </w:r>
      <w:r w:rsidR="000742A4" w:rsidRPr="000742A4">
        <w:rPr>
          <w:rFonts w:asciiTheme="minorBidi" w:hAnsiTheme="minorBidi"/>
          <w:sz w:val="22"/>
          <w:szCs w:val="22"/>
        </w:rPr>
        <w:t xml:space="preserve"> work. From this starting point, the project aims to strengthen relationships and collaborative capacity between researchers and communities in coastal Virginia and Maryland, building the foundation for a broader regional expansion. Our long-term vision is to scale this model across other low-lying and climate-vulnerable regions, including Delaware and the Carolinas, enabling a regionally coordinated approach to climate-resilient wastewater planning that is rooted in equity and grounded in place. </w:t>
      </w:r>
    </w:p>
    <w:p w14:paraId="147B0E8F" w14:textId="58E2DDF7" w:rsidR="00431398" w:rsidRPr="00431398" w:rsidRDefault="000742A4" w:rsidP="000742A4">
      <w:pPr>
        <w:spacing w:after="120" w:line="240" w:lineRule="auto"/>
        <w:ind w:firstLine="360"/>
        <w:rPr>
          <w:rFonts w:asciiTheme="minorBidi" w:hAnsiTheme="minorBidi"/>
          <w:sz w:val="22"/>
          <w:szCs w:val="22"/>
        </w:rPr>
      </w:pPr>
      <w:r w:rsidRPr="000742A4">
        <w:rPr>
          <w:rFonts w:asciiTheme="minorBidi" w:hAnsiTheme="minorBidi"/>
          <w:sz w:val="22"/>
          <w:szCs w:val="22"/>
        </w:rPr>
        <w:t xml:space="preserve">By treating the Eastern Shore as a living laboratory for co-producing knowledge and action, we will prototype adaptive, community-centered solutions that can guide transitions from failing systems to climate-ready infrastructure across the broader Mid-Atlantic and Southeastern coastal </w:t>
      </w:r>
      <w:r w:rsidR="001A3A49">
        <w:rPr>
          <w:rFonts w:asciiTheme="minorBidi" w:hAnsiTheme="minorBidi"/>
          <w:sz w:val="22"/>
          <w:szCs w:val="22"/>
        </w:rPr>
        <w:t>region</w:t>
      </w:r>
      <w:r w:rsidRPr="000742A4">
        <w:rPr>
          <w:rFonts w:asciiTheme="minorBidi" w:hAnsiTheme="minorBidi"/>
          <w:sz w:val="22"/>
          <w:szCs w:val="22"/>
        </w:rPr>
        <w:t>.</w:t>
      </w:r>
      <w:r w:rsidR="00434E81">
        <w:rPr>
          <w:rFonts w:asciiTheme="minorBidi" w:hAnsiTheme="minorBidi"/>
          <w:sz w:val="22"/>
          <w:szCs w:val="22"/>
        </w:rPr>
        <w:t xml:space="preserve"> </w:t>
      </w:r>
      <w:r w:rsidR="001A3A49">
        <w:rPr>
          <w:rFonts w:asciiTheme="minorBidi" w:hAnsiTheme="minorBidi"/>
          <w:sz w:val="22"/>
          <w:szCs w:val="22"/>
        </w:rPr>
        <w:t>In our proposed research, c</w:t>
      </w:r>
      <w:r w:rsidR="001A3A49" w:rsidRPr="00DD792A">
        <w:rPr>
          <w:rFonts w:asciiTheme="minorBidi" w:hAnsiTheme="minorBidi"/>
          <w:sz w:val="22"/>
          <w:szCs w:val="22"/>
        </w:rPr>
        <w:t>ommunity engagement is not an add-on</w:t>
      </w:r>
      <w:r w:rsidR="001A3A49">
        <w:rPr>
          <w:rFonts w:asciiTheme="minorBidi" w:hAnsiTheme="minorBidi"/>
          <w:sz w:val="22"/>
          <w:szCs w:val="22"/>
        </w:rPr>
        <w:t xml:space="preserve">; </w:t>
      </w:r>
      <w:r w:rsidR="001A3A49" w:rsidRPr="00DD792A">
        <w:rPr>
          <w:rFonts w:asciiTheme="minorBidi" w:hAnsiTheme="minorBidi"/>
          <w:sz w:val="22"/>
          <w:szCs w:val="22"/>
        </w:rPr>
        <w:t>it is the foundation</w:t>
      </w:r>
      <w:r w:rsidR="001A3A49">
        <w:rPr>
          <w:rFonts w:asciiTheme="minorBidi" w:hAnsiTheme="minorBidi"/>
          <w:sz w:val="22"/>
          <w:szCs w:val="22"/>
        </w:rPr>
        <w:t xml:space="preserve"> that will </w:t>
      </w:r>
      <w:r w:rsidR="001A3A49" w:rsidRPr="00DD792A">
        <w:rPr>
          <w:rFonts w:asciiTheme="minorBidi" w:hAnsiTheme="minorBidi"/>
          <w:sz w:val="22"/>
          <w:szCs w:val="22"/>
        </w:rPr>
        <w:t>guid</w:t>
      </w:r>
      <w:r w:rsidR="001A3A49">
        <w:rPr>
          <w:rFonts w:asciiTheme="minorBidi" w:hAnsiTheme="minorBidi"/>
          <w:sz w:val="22"/>
          <w:szCs w:val="22"/>
        </w:rPr>
        <w:t>e</w:t>
      </w:r>
      <w:r w:rsidR="001A3A49" w:rsidRPr="00DD792A">
        <w:rPr>
          <w:rFonts w:asciiTheme="minorBidi" w:hAnsiTheme="minorBidi"/>
          <w:sz w:val="22"/>
          <w:szCs w:val="22"/>
        </w:rPr>
        <w:t xml:space="preserve"> </w:t>
      </w:r>
      <w:r w:rsidR="001A3A49">
        <w:rPr>
          <w:rFonts w:asciiTheme="minorBidi" w:hAnsiTheme="minorBidi"/>
          <w:sz w:val="22"/>
          <w:szCs w:val="22"/>
        </w:rPr>
        <w:t xml:space="preserve">refining the </w:t>
      </w:r>
      <w:r w:rsidR="001A3A49" w:rsidRPr="00DD792A">
        <w:rPr>
          <w:rFonts w:asciiTheme="minorBidi" w:hAnsiTheme="minorBidi"/>
          <w:sz w:val="22"/>
          <w:szCs w:val="22"/>
        </w:rPr>
        <w:t>research, interpreting results, and shaping solutions. Our methodology explicitly resists extractive models of research and instead centers co-creation</w:t>
      </w:r>
      <w:r w:rsidR="001A3A49">
        <w:rPr>
          <w:rFonts w:asciiTheme="minorBidi" w:hAnsiTheme="minorBidi"/>
          <w:sz w:val="22"/>
          <w:szCs w:val="22"/>
        </w:rPr>
        <w:t xml:space="preserve"> </w:t>
      </w:r>
      <w:r w:rsidR="001A3A49" w:rsidRPr="00DD792A">
        <w:rPr>
          <w:rFonts w:asciiTheme="minorBidi" w:hAnsiTheme="minorBidi"/>
          <w:sz w:val="22"/>
          <w:szCs w:val="22"/>
        </w:rPr>
        <w:t>at every stage</w:t>
      </w:r>
      <w:r w:rsidR="001A3A49">
        <w:rPr>
          <w:rFonts w:asciiTheme="minorBidi" w:hAnsiTheme="minorBidi"/>
          <w:sz w:val="22"/>
          <w:szCs w:val="22"/>
        </w:rPr>
        <w:t xml:space="preserve">. </w:t>
      </w:r>
      <w:r w:rsidR="00431398" w:rsidRPr="00431398">
        <w:rPr>
          <w:rFonts w:asciiTheme="minorBidi" w:hAnsiTheme="minorBidi"/>
          <w:sz w:val="22"/>
          <w:szCs w:val="22"/>
        </w:rPr>
        <w:t xml:space="preserve">Our research will be organized into four </w:t>
      </w:r>
      <w:r w:rsidR="00434E81">
        <w:rPr>
          <w:rFonts w:asciiTheme="minorBidi" w:hAnsiTheme="minorBidi"/>
          <w:sz w:val="22"/>
          <w:szCs w:val="22"/>
        </w:rPr>
        <w:t>integrated research</w:t>
      </w:r>
      <w:r w:rsidR="00431398" w:rsidRPr="00431398">
        <w:rPr>
          <w:rFonts w:asciiTheme="minorBidi" w:hAnsiTheme="minorBidi"/>
          <w:sz w:val="22"/>
          <w:szCs w:val="22"/>
        </w:rPr>
        <w:t xml:space="preserve"> thrusts:</w:t>
      </w:r>
    </w:p>
    <w:p w14:paraId="4FEA2E35" w14:textId="064DF57B" w:rsidR="00431398" w:rsidRPr="00431398" w:rsidRDefault="00431398" w:rsidP="00AE7E26">
      <w:pPr>
        <w:numPr>
          <w:ilvl w:val="0"/>
          <w:numId w:val="10"/>
        </w:numPr>
        <w:tabs>
          <w:tab w:val="clear" w:pos="720"/>
          <w:tab w:val="num" w:pos="360"/>
        </w:tabs>
        <w:spacing w:after="120" w:line="240" w:lineRule="auto"/>
        <w:ind w:left="540"/>
        <w:rPr>
          <w:rFonts w:asciiTheme="minorBidi" w:hAnsiTheme="minorBidi"/>
          <w:sz w:val="22"/>
          <w:szCs w:val="22"/>
        </w:rPr>
      </w:pPr>
      <w:r w:rsidRPr="00431398">
        <w:rPr>
          <w:rFonts w:asciiTheme="minorBidi" w:hAnsiTheme="minorBidi"/>
          <w:b/>
          <w:bCs/>
          <w:sz w:val="22"/>
          <w:szCs w:val="22"/>
        </w:rPr>
        <w:t>Thrust 1</w:t>
      </w:r>
      <w:r w:rsidR="00AE7E26">
        <w:rPr>
          <w:rFonts w:asciiTheme="minorBidi" w:hAnsiTheme="minorBidi"/>
          <w:b/>
          <w:bCs/>
          <w:sz w:val="22"/>
          <w:szCs w:val="22"/>
        </w:rPr>
        <w:t xml:space="preserve">: </w:t>
      </w:r>
      <w:r w:rsidR="00AE7E26" w:rsidRPr="00AE7E26">
        <w:rPr>
          <w:rFonts w:asciiTheme="minorBidi" w:hAnsiTheme="minorBidi"/>
          <w:b/>
          <w:bCs/>
          <w:sz w:val="22"/>
          <w:szCs w:val="22"/>
        </w:rPr>
        <w:t>Real-Time Vulnerability Mapping through AI and Community-Integrated Sensing</w:t>
      </w:r>
      <w:r w:rsidR="00AE7E26">
        <w:rPr>
          <w:rFonts w:asciiTheme="minorBidi" w:hAnsiTheme="minorBidi"/>
          <w:b/>
          <w:bCs/>
          <w:sz w:val="22"/>
          <w:szCs w:val="22"/>
        </w:rPr>
        <w:t xml:space="preserve">. </w:t>
      </w:r>
      <w:r w:rsidR="00AE7E26" w:rsidRPr="00AE7E26">
        <w:rPr>
          <w:rFonts w:asciiTheme="minorBidi" w:hAnsiTheme="minorBidi"/>
          <w:sz w:val="22"/>
          <w:szCs w:val="22"/>
        </w:rPr>
        <w:t xml:space="preserve">We will develop a real-time, AI-enabled framework to identify and monitor septic system vulnerabilities in the Eastern Shore of Virginia. This framework will integrate low-cost sensors (e.g., groundwater levels, system saturation), community-sourced reporting tools, and high-resolution environmental </w:t>
      </w:r>
      <w:r w:rsidR="00AE7E26">
        <w:rPr>
          <w:rFonts w:asciiTheme="minorBidi" w:hAnsiTheme="minorBidi"/>
          <w:sz w:val="22"/>
          <w:szCs w:val="22"/>
        </w:rPr>
        <w:t xml:space="preserve">modeling and </w:t>
      </w:r>
      <w:r w:rsidR="00AE7E26" w:rsidRPr="00AE7E26">
        <w:rPr>
          <w:rFonts w:asciiTheme="minorBidi" w:hAnsiTheme="minorBidi"/>
          <w:sz w:val="22"/>
          <w:szCs w:val="22"/>
        </w:rPr>
        <w:t>data to detect early warning signs of failure. The resulting dynamic vulnerability maps will merge technical and experiential knowledge, helping communities visualize risk patterns under current and projected climate conditions.</w:t>
      </w:r>
      <w:r w:rsidR="00AE7E26">
        <w:rPr>
          <w:rFonts w:asciiTheme="minorBidi" w:hAnsiTheme="minorBidi"/>
          <w:sz w:val="22"/>
          <w:szCs w:val="22"/>
        </w:rPr>
        <w:t xml:space="preserve"> </w:t>
      </w:r>
    </w:p>
    <w:p w14:paraId="65FB922D" w14:textId="3317289A" w:rsidR="00431398" w:rsidRPr="00431398" w:rsidRDefault="00431398" w:rsidP="001A3A49">
      <w:pPr>
        <w:numPr>
          <w:ilvl w:val="0"/>
          <w:numId w:val="10"/>
        </w:numPr>
        <w:tabs>
          <w:tab w:val="clear" w:pos="720"/>
          <w:tab w:val="num" w:pos="360"/>
        </w:tabs>
        <w:spacing w:after="120" w:line="240" w:lineRule="auto"/>
        <w:ind w:left="540"/>
        <w:rPr>
          <w:rFonts w:asciiTheme="minorBidi" w:hAnsiTheme="minorBidi"/>
          <w:sz w:val="22"/>
          <w:szCs w:val="22"/>
        </w:rPr>
      </w:pPr>
      <w:r w:rsidRPr="00431398">
        <w:rPr>
          <w:rFonts w:asciiTheme="minorBidi" w:hAnsiTheme="minorBidi"/>
          <w:b/>
          <w:bCs/>
          <w:sz w:val="22"/>
          <w:szCs w:val="22"/>
        </w:rPr>
        <w:t>Thrust 2</w:t>
      </w:r>
      <w:r w:rsidR="001A3A49">
        <w:rPr>
          <w:rFonts w:asciiTheme="minorBidi" w:hAnsiTheme="minorBidi"/>
          <w:b/>
          <w:bCs/>
          <w:sz w:val="22"/>
          <w:szCs w:val="22"/>
        </w:rPr>
        <w:t xml:space="preserve">: </w:t>
      </w:r>
      <w:r w:rsidR="001A3A49" w:rsidRPr="001A3A49">
        <w:rPr>
          <w:rFonts w:asciiTheme="minorBidi" w:hAnsiTheme="minorBidi"/>
          <w:b/>
          <w:bCs/>
          <w:sz w:val="22"/>
          <w:szCs w:val="22"/>
        </w:rPr>
        <w:t>Decision Support for Adaptive Wastewater Transitions</w:t>
      </w:r>
      <w:r w:rsidR="001A3A49">
        <w:rPr>
          <w:rFonts w:asciiTheme="minorBidi" w:hAnsiTheme="minorBidi"/>
          <w:b/>
          <w:bCs/>
          <w:sz w:val="22"/>
          <w:szCs w:val="22"/>
        </w:rPr>
        <w:t>.</w:t>
      </w:r>
      <w:r w:rsidRPr="00431398">
        <w:rPr>
          <w:rFonts w:asciiTheme="minorBidi" w:hAnsiTheme="minorBidi"/>
          <w:sz w:val="22"/>
          <w:szCs w:val="22"/>
        </w:rPr>
        <w:t xml:space="preserve"> </w:t>
      </w:r>
      <w:r w:rsidR="001A3A49" w:rsidRPr="001A3A49">
        <w:rPr>
          <w:rFonts w:asciiTheme="minorBidi" w:hAnsiTheme="minorBidi"/>
          <w:sz w:val="22"/>
          <w:szCs w:val="22"/>
        </w:rPr>
        <w:t xml:space="preserve">This thrust will co-design a user-friendly decision-support platform to help local governments, utilities, and residents evaluate decentralized wastewater alternatives. Drawing on the outputs of Thrust 1, the platform will visualize tradeoffs among clustered systems, enhanced onsite technologies, and nature-based options, considering factors such as soil suitability, </w:t>
      </w:r>
      <w:r w:rsidR="001A3A49" w:rsidRPr="001A3A49">
        <w:rPr>
          <w:rFonts w:asciiTheme="minorBidi" w:hAnsiTheme="minorBidi"/>
          <w:sz w:val="22"/>
          <w:szCs w:val="22"/>
        </w:rPr>
        <w:lastRenderedPageBreak/>
        <w:t>groundwater risk, household costs, and community preferences. We will pilot early-stage versions of this platform with stakeholders in the Eastern Shore and identify opportunities for cross-site replication.</w:t>
      </w:r>
    </w:p>
    <w:p w14:paraId="7F23A9E7" w14:textId="37499AE9" w:rsidR="00431398" w:rsidRPr="00431398" w:rsidRDefault="00431398" w:rsidP="001A3A49">
      <w:pPr>
        <w:numPr>
          <w:ilvl w:val="0"/>
          <w:numId w:val="10"/>
        </w:numPr>
        <w:tabs>
          <w:tab w:val="clear" w:pos="720"/>
          <w:tab w:val="num" w:pos="360"/>
        </w:tabs>
        <w:spacing w:after="120" w:line="240" w:lineRule="auto"/>
        <w:ind w:left="540"/>
        <w:rPr>
          <w:rFonts w:asciiTheme="minorBidi" w:hAnsiTheme="minorBidi"/>
          <w:sz w:val="22"/>
          <w:szCs w:val="22"/>
        </w:rPr>
      </w:pPr>
      <w:r w:rsidRPr="00431398">
        <w:rPr>
          <w:rFonts w:asciiTheme="minorBidi" w:hAnsiTheme="minorBidi"/>
          <w:b/>
          <w:bCs/>
          <w:sz w:val="22"/>
          <w:szCs w:val="22"/>
        </w:rPr>
        <w:t>Thrust 3</w:t>
      </w:r>
      <w:r w:rsidR="001A3A49">
        <w:rPr>
          <w:rFonts w:asciiTheme="minorBidi" w:hAnsiTheme="minorBidi"/>
          <w:b/>
          <w:bCs/>
          <w:sz w:val="22"/>
          <w:szCs w:val="22"/>
        </w:rPr>
        <w:t xml:space="preserve">: </w:t>
      </w:r>
      <w:r w:rsidR="001A3A49" w:rsidRPr="001A3A49">
        <w:rPr>
          <w:rFonts w:asciiTheme="minorBidi" w:hAnsiTheme="minorBidi"/>
          <w:b/>
          <w:bCs/>
          <w:sz w:val="22"/>
          <w:szCs w:val="22"/>
        </w:rPr>
        <w:t xml:space="preserve">Laying the Groundwork for Understanding </w:t>
      </w:r>
      <w:r w:rsidR="001A3A49">
        <w:rPr>
          <w:rFonts w:asciiTheme="minorBidi" w:hAnsiTheme="minorBidi"/>
          <w:b/>
          <w:bCs/>
          <w:sz w:val="22"/>
          <w:szCs w:val="22"/>
        </w:rPr>
        <w:t xml:space="preserve">Cascading </w:t>
      </w:r>
      <w:r w:rsidR="001A3A49" w:rsidRPr="001A3A49">
        <w:rPr>
          <w:rFonts w:asciiTheme="minorBidi" w:hAnsiTheme="minorBidi"/>
          <w:b/>
          <w:bCs/>
          <w:sz w:val="22"/>
          <w:szCs w:val="22"/>
        </w:rPr>
        <w:t>Environmental and Public Health Risks</w:t>
      </w:r>
      <w:r w:rsidR="001A3A49">
        <w:rPr>
          <w:rFonts w:asciiTheme="minorBidi" w:hAnsiTheme="minorBidi"/>
          <w:b/>
          <w:bCs/>
          <w:sz w:val="22"/>
          <w:szCs w:val="22"/>
        </w:rPr>
        <w:t xml:space="preserve">. </w:t>
      </w:r>
      <w:r w:rsidR="001A3A49" w:rsidRPr="001A3A49">
        <w:rPr>
          <w:rFonts w:asciiTheme="minorBidi" w:hAnsiTheme="minorBidi"/>
          <w:sz w:val="22"/>
          <w:szCs w:val="22"/>
        </w:rPr>
        <w:t>This thrust will initiate foundational work to assess how failing septic systems contribute to nutrient contamination in groundwater and surface waters, particularly in low-lying coastal areas where shallow aquifers intersect with septic drainfields. We will compile and digitize existing septic and well records, identify key data gaps, and collect limited pilot data in areas with suspected contamination. These efforts will inform the design of more comprehensive sampling, exposure modeling, and risk communication strategies in future phases, supporting both environmental health research and regulatory dialogue</w:t>
      </w:r>
      <w:r w:rsidR="001A3A49">
        <w:rPr>
          <w:rFonts w:asciiTheme="minorBidi" w:hAnsiTheme="minorBidi"/>
          <w:sz w:val="22"/>
          <w:szCs w:val="22"/>
        </w:rPr>
        <w:t>.</w:t>
      </w:r>
    </w:p>
    <w:p w14:paraId="1639EFCB" w14:textId="3A86B0B1" w:rsidR="00431398" w:rsidRPr="00431398" w:rsidRDefault="00431398" w:rsidP="001A3A49">
      <w:pPr>
        <w:numPr>
          <w:ilvl w:val="0"/>
          <w:numId w:val="10"/>
        </w:numPr>
        <w:tabs>
          <w:tab w:val="clear" w:pos="720"/>
          <w:tab w:val="num" w:pos="360"/>
        </w:tabs>
        <w:spacing w:after="120" w:line="240" w:lineRule="auto"/>
        <w:ind w:left="540"/>
        <w:rPr>
          <w:rFonts w:asciiTheme="minorBidi" w:hAnsiTheme="minorBidi"/>
          <w:sz w:val="22"/>
          <w:szCs w:val="22"/>
        </w:rPr>
      </w:pPr>
      <w:r w:rsidRPr="00431398">
        <w:rPr>
          <w:rFonts w:asciiTheme="minorBidi" w:hAnsiTheme="minorBidi"/>
          <w:b/>
          <w:bCs/>
          <w:sz w:val="22"/>
          <w:szCs w:val="22"/>
        </w:rPr>
        <w:t>Thrust 4</w:t>
      </w:r>
      <w:r w:rsidR="001A3A49">
        <w:rPr>
          <w:rFonts w:asciiTheme="minorBidi" w:hAnsiTheme="minorBidi"/>
          <w:b/>
          <w:bCs/>
          <w:sz w:val="22"/>
          <w:szCs w:val="22"/>
        </w:rPr>
        <w:t xml:space="preserve">: </w:t>
      </w:r>
      <w:r w:rsidR="001A3A49" w:rsidRPr="001A3A49">
        <w:rPr>
          <w:rFonts w:asciiTheme="minorBidi" w:hAnsiTheme="minorBidi"/>
          <w:b/>
          <w:bCs/>
          <w:sz w:val="22"/>
          <w:szCs w:val="22"/>
        </w:rPr>
        <w:t>Laying the Groundwork for Equitable Financing and Scalable Implementation</w:t>
      </w:r>
      <w:r w:rsidR="001A3A49">
        <w:rPr>
          <w:rFonts w:asciiTheme="minorBidi" w:hAnsiTheme="minorBidi"/>
          <w:b/>
          <w:bCs/>
          <w:sz w:val="22"/>
          <w:szCs w:val="22"/>
        </w:rPr>
        <w:t>.</w:t>
      </w:r>
      <w:r w:rsidRPr="00431398">
        <w:rPr>
          <w:rFonts w:asciiTheme="minorBidi" w:hAnsiTheme="minorBidi"/>
          <w:sz w:val="22"/>
          <w:szCs w:val="22"/>
        </w:rPr>
        <w:t xml:space="preserve"> </w:t>
      </w:r>
      <w:r w:rsidR="001A3A49" w:rsidRPr="001A3A49">
        <w:rPr>
          <w:rFonts w:asciiTheme="minorBidi" w:hAnsiTheme="minorBidi"/>
          <w:sz w:val="22"/>
          <w:szCs w:val="22"/>
        </w:rPr>
        <w:t>We will begin exploring policy, institutional, and market barriers to implementing decentralized solutions at scale. This includes reviewing current funding and permitting pathways, mapping equity challenges related to ownership and affordability, and identifying opportunities for public-private collaboration. Engagement with the Environmental Finance Center Network and other regional stakeholders will help define pathways for future development of household incentives, shared infrastructure financing models, and scalable investment strategies.</w:t>
      </w:r>
    </w:p>
    <w:p w14:paraId="3514CF5F" w14:textId="781ED455" w:rsidR="006D7312" w:rsidRDefault="00AB093C" w:rsidP="006D7312">
      <w:pPr>
        <w:spacing w:after="120" w:line="240" w:lineRule="auto"/>
        <w:rPr>
          <w:rFonts w:asciiTheme="minorBidi" w:hAnsiTheme="minorBidi"/>
          <w:sz w:val="22"/>
          <w:szCs w:val="22"/>
        </w:rPr>
      </w:pPr>
      <w:r w:rsidRPr="00AB093C">
        <w:rPr>
          <w:rFonts w:asciiTheme="minorBidi" w:hAnsiTheme="minorBidi"/>
          <w:b/>
          <w:bCs/>
          <w:sz w:val="22"/>
          <w:szCs w:val="22"/>
          <w:u w:val="single"/>
        </w:rPr>
        <w:t>Current Work This Builds Upon</w:t>
      </w:r>
      <w:r>
        <w:rPr>
          <w:rFonts w:asciiTheme="minorBidi" w:hAnsiTheme="minorBidi"/>
          <w:b/>
          <w:bCs/>
          <w:sz w:val="22"/>
          <w:szCs w:val="22"/>
          <w:u w:val="single"/>
        </w:rPr>
        <w:t>.</w:t>
      </w:r>
      <w:r w:rsidRPr="00AB093C">
        <w:rPr>
          <w:rFonts w:asciiTheme="minorBidi" w:hAnsiTheme="minorBidi"/>
          <w:sz w:val="22"/>
          <w:szCs w:val="22"/>
        </w:rPr>
        <w:t xml:space="preserve"> </w:t>
      </w:r>
      <w:r w:rsidR="001961B2" w:rsidRPr="001961B2">
        <w:rPr>
          <w:rFonts w:asciiTheme="minorBidi" w:hAnsiTheme="minorBidi"/>
          <w:sz w:val="22"/>
          <w:szCs w:val="22"/>
        </w:rPr>
        <w:t xml:space="preserve">This project builds directly on our NSF Coastlines and People Climate Equity (CoPe) project, which has cultivated deep partnerships and trust in the Eastern Shore of Virginia. Through this work, </w:t>
      </w:r>
      <w:r w:rsidR="002D15DF">
        <w:rPr>
          <w:rFonts w:asciiTheme="minorBidi" w:hAnsiTheme="minorBidi"/>
          <w:sz w:val="22"/>
          <w:szCs w:val="22"/>
        </w:rPr>
        <w:t>r</w:t>
      </w:r>
      <w:r w:rsidR="002D15DF" w:rsidRPr="002D15DF">
        <w:rPr>
          <w:rFonts w:asciiTheme="minorBidi" w:hAnsiTheme="minorBidi"/>
          <w:sz w:val="22"/>
          <w:szCs w:val="22"/>
        </w:rPr>
        <w:t>esidents have consistently identified failing septic systems, contaminated wells, and infrastructure inaccessibility as urgent and overlooked climate resilience challenges</w:t>
      </w:r>
      <w:r w:rsidR="001961B2" w:rsidRPr="001961B2">
        <w:rPr>
          <w:rFonts w:asciiTheme="minorBidi" w:hAnsiTheme="minorBidi"/>
          <w:sz w:val="22"/>
          <w:szCs w:val="22"/>
        </w:rPr>
        <w:t>. This proposed initiative is a direct response to that call. It operationalizes community-driven resilience planning by advancing implementable solutions, not just diagnostics</w:t>
      </w:r>
      <w:r w:rsidRPr="00AB093C">
        <w:rPr>
          <w:rFonts w:asciiTheme="minorBidi" w:hAnsiTheme="minorBidi"/>
          <w:sz w:val="22"/>
          <w:szCs w:val="22"/>
        </w:rPr>
        <w:t>.</w:t>
      </w:r>
      <w:r>
        <w:rPr>
          <w:rFonts w:asciiTheme="minorBidi" w:hAnsiTheme="minorBidi"/>
          <w:sz w:val="22"/>
          <w:szCs w:val="22"/>
        </w:rPr>
        <w:t xml:space="preserve"> </w:t>
      </w:r>
      <w:r w:rsidR="006D7312" w:rsidRPr="006D7312">
        <w:rPr>
          <w:rFonts w:asciiTheme="minorBidi" w:hAnsiTheme="minorBidi"/>
          <w:sz w:val="22"/>
          <w:szCs w:val="22"/>
        </w:rPr>
        <w:t>In addition to deepening this work, we will formally collaborate with Dr. Allison Ril</w:t>
      </w:r>
      <w:r w:rsidR="00952ABB">
        <w:rPr>
          <w:rFonts w:asciiTheme="minorBidi" w:hAnsiTheme="minorBidi"/>
          <w:sz w:val="22"/>
          <w:szCs w:val="22"/>
        </w:rPr>
        <w:t>l</w:t>
      </w:r>
      <w:r w:rsidR="006D7312" w:rsidRPr="006D7312">
        <w:rPr>
          <w:rFonts w:asciiTheme="minorBidi" w:hAnsiTheme="minorBidi"/>
          <w:sz w:val="22"/>
          <w:szCs w:val="22"/>
        </w:rPr>
        <w:t>ey at the University of Maryland, who led an EPA-funded study on climate-induced septic system failure, allowing us to align methodologies, share community engagement strategies, and build on their existing infrastructure and partnerships. Their network of nonprofit, agency, and community partners across Maryland will enrich cross-site learning and expand the hub’s reach. We will also collaborate with Dr. Molly Mitchell at the Virginia Institute of Marine Science, whose applied research on septic suitability, public health, and sea level rise impacts in coastal communities brings critical expertise in environmental health risk, geospatial analysis, and stakeholder engagement. Her experience bridging technical research with planning practice and community priorities will directly inform our work in the Eastern Shore and strengthen cross-institutional coordination in coastal Virginia.</w:t>
      </w:r>
    </w:p>
    <w:p w14:paraId="7C7D8D5A" w14:textId="010578DA" w:rsidR="00BB0351" w:rsidRPr="00DC7945" w:rsidRDefault="00BB0351" w:rsidP="006D7312">
      <w:pPr>
        <w:spacing w:after="120" w:line="240" w:lineRule="auto"/>
        <w:rPr>
          <w:rFonts w:asciiTheme="minorBidi" w:hAnsiTheme="minorBidi"/>
          <w:sz w:val="22"/>
          <w:szCs w:val="22"/>
        </w:rPr>
      </w:pPr>
      <w:r>
        <w:rPr>
          <w:rFonts w:asciiTheme="minorBidi" w:hAnsiTheme="minorBidi"/>
          <w:b/>
          <w:bCs/>
          <w:sz w:val="22"/>
          <w:szCs w:val="22"/>
          <w:u w:val="single"/>
        </w:rPr>
        <w:t>Project Team.</w:t>
      </w:r>
      <w:r w:rsidRPr="00BB0351">
        <w:rPr>
          <w:rFonts w:asciiTheme="minorBidi" w:hAnsiTheme="minorBidi"/>
          <w:sz w:val="22"/>
          <w:szCs w:val="22"/>
        </w:rPr>
        <w:t xml:space="preserve"> The project is led by Majid Shafiee-Jood (</w:t>
      </w:r>
      <w:r w:rsidR="00DC2215">
        <w:rPr>
          <w:rFonts w:asciiTheme="minorBidi" w:hAnsiTheme="minorBidi"/>
          <w:sz w:val="22"/>
          <w:szCs w:val="22"/>
        </w:rPr>
        <w:t>Engineering</w:t>
      </w:r>
      <w:r w:rsidRPr="00BB0351">
        <w:rPr>
          <w:rFonts w:asciiTheme="minorBidi" w:hAnsiTheme="minorBidi"/>
          <w:sz w:val="22"/>
          <w:szCs w:val="22"/>
        </w:rPr>
        <w:t>), with co-leadership from Barbara Brown Wilson (</w:t>
      </w:r>
      <w:r w:rsidR="00DC2215">
        <w:rPr>
          <w:rFonts w:asciiTheme="minorBidi" w:hAnsiTheme="minorBidi"/>
          <w:sz w:val="22"/>
          <w:szCs w:val="22"/>
        </w:rPr>
        <w:t>Architecture/</w:t>
      </w:r>
      <w:r w:rsidRPr="00BB0351">
        <w:rPr>
          <w:rFonts w:asciiTheme="minorBidi" w:hAnsiTheme="minorBidi"/>
          <w:sz w:val="22"/>
          <w:szCs w:val="22"/>
        </w:rPr>
        <w:t>the Virginia Equity Center) and Teresa Culver (</w:t>
      </w:r>
      <w:r w:rsidR="00DC2215">
        <w:rPr>
          <w:rFonts w:asciiTheme="minorBidi" w:hAnsiTheme="minorBidi"/>
          <w:sz w:val="22"/>
          <w:szCs w:val="22"/>
        </w:rPr>
        <w:t>Engineering</w:t>
      </w:r>
      <w:r w:rsidRPr="00BB0351">
        <w:rPr>
          <w:rFonts w:asciiTheme="minorBidi" w:hAnsiTheme="minorBidi"/>
          <w:sz w:val="22"/>
          <w:szCs w:val="22"/>
        </w:rPr>
        <w:t>).</w:t>
      </w:r>
      <w:r w:rsidR="00057F1D" w:rsidRPr="00057F1D">
        <w:t xml:space="preserve"> </w:t>
      </w:r>
      <w:r w:rsidR="00057F1D" w:rsidRPr="00057F1D">
        <w:rPr>
          <w:rFonts w:asciiTheme="minorBidi" w:hAnsiTheme="minorBidi"/>
          <w:sz w:val="22"/>
          <w:szCs w:val="22"/>
        </w:rPr>
        <w:t xml:space="preserve">Together, this core team brings expertise in climate adaptation, infrastructure planning, </w:t>
      </w:r>
      <w:r w:rsidR="00057F1D">
        <w:rPr>
          <w:rFonts w:asciiTheme="minorBidi" w:hAnsiTheme="minorBidi"/>
          <w:sz w:val="22"/>
          <w:szCs w:val="22"/>
        </w:rPr>
        <w:t xml:space="preserve">groundwater modeling, </w:t>
      </w:r>
      <w:r w:rsidR="00057F1D" w:rsidRPr="00057F1D">
        <w:rPr>
          <w:rFonts w:asciiTheme="minorBidi" w:hAnsiTheme="minorBidi"/>
          <w:sz w:val="22"/>
          <w:szCs w:val="22"/>
        </w:rPr>
        <w:t xml:space="preserve">environmental equity, and community-engaged research. </w:t>
      </w:r>
      <w:r w:rsidR="006D7312">
        <w:rPr>
          <w:rFonts w:asciiTheme="minorBidi" w:hAnsiTheme="minorBidi"/>
          <w:sz w:val="22"/>
          <w:szCs w:val="22"/>
        </w:rPr>
        <w:t>Our project team also includes Allison Ril</w:t>
      </w:r>
      <w:r w:rsidR="00952ABB">
        <w:rPr>
          <w:rFonts w:asciiTheme="minorBidi" w:hAnsiTheme="minorBidi"/>
          <w:sz w:val="22"/>
          <w:szCs w:val="22"/>
        </w:rPr>
        <w:t>l</w:t>
      </w:r>
      <w:r w:rsidR="006D7312">
        <w:rPr>
          <w:rFonts w:asciiTheme="minorBidi" w:hAnsiTheme="minorBidi"/>
          <w:sz w:val="22"/>
          <w:szCs w:val="22"/>
        </w:rPr>
        <w:t xml:space="preserve">ey (Univ. Maryland) and Molly Mitchell (VIMS). </w:t>
      </w:r>
      <w:r w:rsidR="006D7312" w:rsidRPr="006D7312">
        <w:rPr>
          <w:rFonts w:asciiTheme="minorBidi" w:hAnsiTheme="minorBidi"/>
          <w:sz w:val="22"/>
          <w:szCs w:val="22"/>
        </w:rPr>
        <w:t>By engaging both Dr. Mitchell and Dr. Ril</w:t>
      </w:r>
      <w:r w:rsidR="00952ABB">
        <w:rPr>
          <w:rFonts w:asciiTheme="minorBidi" w:hAnsiTheme="minorBidi"/>
          <w:sz w:val="22"/>
          <w:szCs w:val="22"/>
        </w:rPr>
        <w:t>l</w:t>
      </w:r>
      <w:r w:rsidR="006D7312" w:rsidRPr="006D7312">
        <w:rPr>
          <w:rFonts w:asciiTheme="minorBidi" w:hAnsiTheme="minorBidi"/>
          <w:sz w:val="22"/>
          <w:szCs w:val="22"/>
        </w:rPr>
        <w:t>ey as expert partners, we will lay the groundwork for expanding this work across additional regions in coastal Virginia and Maryland, building a strong foundation for a truly regional approach. In parallel, we will begin forging new partnerships in the Carolinas and Delaware to identify shared priorities, data needs, and pathways for collaboration.</w:t>
      </w:r>
      <w:r w:rsidR="006D7312">
        <w:rPr>
          <w:rFonts w:asciiTheme="minorBidi" w:hAnsiTheme="minorBidi"/>
          <w:sz w:val="22"/>
          <w:szCs w:val="22"/>
        </w:rPr>
        <w:t xml:space="preserve"> </w:t>
      </w:r>
      <w:r w:rsidR="006D7312" w:rsidRPr="006D7312">
        <w:rPr>
          <w:rFonts w:asciiTheme="minorBidi" w:hAnsiTheme="minorBidi"/>
          <w:sz w:val="22"/>
          <w:szCs w:val="22"/>
        </w:rPr>
        <w:t xml:space="preserve">Through this project, therefore, we aim to lay the groundwork for a nationally replicable model of climate-resilient infrastructure transformation that is </w:t>
      </w:r>
      <w:r w:rsidR="006D7312">
        <w:rPr>
          <w:rFonts w:asciiTheme="minorBidi" w:hAnsiTheme="minorBidi"/>
          <w:sz w:val="22"/>
          <w:szCs w:val="22"/>
        </w:rPr>
        <w:t xml:space="preserve">guided by science and </w:t>
      </w:r>
      <w:r w:rsidR="006D7312" w:rsidRPr="006D7312">
        <w:rPr>
          <w:rFonts w:asciiTheme="minorBidi" w:hAnsiTheme="minorBidi"/>
          <w:sz w:val="22"/>
          <w:szCs w:val="22"/>
        </w:rPr>
        <w:t xml:space="preserve">powered by </w:t>
      </w:r>
      <w:r w:rsidR="006D7312" w:rsidRPr="006D7312">
        <w:rPr>
          <w:rFonts w:asciiTheme="minorBidi" w:hAnsiTheme="minorBidi"/>
          <w:sz w:val="22"/>
          <w:szCs w:val="22"/>
        </w:rPr>
        <w:lastRenderedPageBreak/>
        <w:t>collaboration to establish UVA as a leader in coordinated, community-anchored responses to one of the most overlooked climate adaptation challenges facing rural America.</w:t>
      </w:r>
    </w:p>
    <w:p w14:paraId="3A3FA0C1" w14:textId="41DA626E" w:rsidR="002B3B27" w:rsidRPr="00DC7945" w:rsidRDefault="00666BE4" w:rsidP="000742A4">
      <w:pPr>
        <w:spacing w:after="120" w:line="240" w:lineRule="auto"/>
        <w:rPr>
          <w:rFonts w:asciiTheme="minorBidi" w:hAnsiTheme="minorBidi"/>
          <w:sz w:val="22"/>
          <w:szCs w:val="22"/>
        </w:rPr>
      </w:pPr>
      <w:r>
        <w:rPr>
          <w:rFonts w:asciiTheme="minorBidi" w:hAnsiTheme="minorBidi"/>
          <w:b/>
          <w:bCs/>
          <w:sz w:val="22"/>
          <w:szCs w:val="22"/>
          <w:u w:val="single"/>
        </w:rPr>
        <w:t>Anticipated Budget Expenses.</w:t>
      </w:r>
      <w:r w:rsidRPr="00BB0351">
        <w:rPr>
          <w:rFonts w:asciiTheme="minorBidi" w:hAnsiTheme="minorBidi"/>
          <w:sz w:val="22"/>
          <w:szCs w:val="22"/>
        </w:rPr>
        <w:t xml:space="preserve"> </w:t>
      </w:r>
      <w:r w:rsidR="0053572C" w:rsidRPr="0053572C">
        <w:rPr>
          <w:rFonts w:asciiTheme="minorBidi" w:hAnsiTheme="minorBidi"/>
          <w:sz w:val="22"/>
          <w:szCs w:val="22"/>
        </w:rPr>
        <w:t>We anticipate a total budget</w:t>
      </w:r>
      <w:r w:rsidR="00A451F7">
        <w:rPr>
          <w:rFonts w:asciiTheme="minorBidi" w:hAnsiTheme="minorBidi"/>
          <w:sz w:val="22"/>
          <w:szCs w:val="22"/>
        </w:rPr>
        <w:t xml:space="preserve"> of $500,000</w:t>
      </w:r>
      <w:r w:rsidR="0053572C" w:rsidRPr="0053572C">
        <w:rPr>
          <w:rFonts w:asciiTheme="minorBidi" w:hAnsiTheme="minorBidi"/>
          <w:sz w:val="22"/>
          <w:szCs w:val="22"/>
        </w:rPr>
        <w:t xml:space="preserve"> over t</w:t>
      </w:r>
      <w:r w:rsidR="00A451F7">
        <w:rPr>
          <w:rFonts w:asciiTheme="minorBidi" w:hAnsiTheme="minorBidi"/>
          <w:sz w:val="22"/>
          <w:szCs w:val="22"/>
        </w:rPr>
        <w:t>wo</w:t>
      </w:r>
      <w:r w:rsidR="0053572C" w:rsidRPr="0053572C">
        <w:rPr>
          <w:rFonts w:asciiTheme="minorBidi" w:hAnsiTheme="minorBidi"/>
          <w:sz w:val="22"/>
          <w:szCs w:val="22"/>
        </w:rPr>
        <w:t xml:space="preserve"> years. The budget will support faculty summer salary, </w:t>
      </w:r>
      <w:r w:rsidR="00461F61">
        <w:rPr>
          <w:rFonts w:asciiTheme="minorBidi" w:hAnsiTheme="minorBidi"/>
          <w:sz w:val="22"/>
          <w:szCs w:val="22"/>
        </w:rPr>
        <w:t xml:space="preserve">undergraduate and </w:t>
      </w:r>
      <w:r w:rsidR="0053572C" w:rsidRPr="0053572C">
        <w:rPr>
          <w:rFonts w:asciiTheme="minorBidi" w:hAnsiTheme="minorBidi"/>
          <w:sz w:val="22"/>
          <w:szCs w:val="22"/>
        </w:rPr>
        <w:t xml:space="preserve">graduate research assistants, and postdoctoral researchers to lead and implement the research thrusts. A portion of the funds will be allocated to the acquisition and deployment of sensor equipment for monitoring septic system performance and water quality, including support for retrofitting existing systems in collaboration with participating households. </w:t>
      </w:r>
      <w:r w:rsidR="0016500E" w:rsidRPr="0016500E">
        <w:rPr>
          <w:rFonts w:asciiTheme="minorBidi" w:hAnsiTheme="minorBidi"/>
          <w:sz w:val="22"/>
          <w:szCs w:val="22"/>
        </w:rPr>
        <w:t>We will also dedicate funding to support sustained community engagement, including co-design activities, local convenings, and participant incentives that ensure inclusive and equitable involvement throughout the research process.</w:t>
      </w:r>
    </w:p>
    <w:sectPr w:rsidR="002B3B27" w:rsidRPr="00DC7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B3A"/>
    <w:multiLevelType w:val="multilevel"/>
    <w:tmpl w:val="CF1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005E7"/>
    <w:multiLevelType w:val="hybridMultilevel"/>
    <w:tmpl w:val="4420E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4BEECF"/>
    <w:multiLevelType w:val="hybridMultilevel"/>
    <w:tmpl w:val="FFFFFFFF"/>
    <w:lvl w:ilvl="0" w:tplc="4DAE5FBE">
      <w:start w:val="1"/>
      <w:numFmt w:val="bullet"/>
      <w:lvlText w:val=""/>
      <w:lvlJc w:val="left"/>
      <w:pPr>
        <w:ind w:left="720" w:hanging="360"/>
      </w:pPr>
      <w:rPr>
        <w:rFonts w:ascii="Symbol" w:hAnsi="Symbol" w:hint="default"/>
      </w:rPr>
    </w:lvl>
    <w:lvl w:ilvl="1" w:tplc="9716B4B8">
      <w:start w:val="1"/>
      <w:numFmt w:val="bullet"/>
      <w:lvlText w:val="o"/>
      <w:lvlJc w:val="left"/>
      <w:pPr>
        <w:ind w:left="1440" w:hanging="360"/>
      </w:pPr>
      <w:rPr>
        <w:rFonts w:ascii="Courier New" w:hAnsi="Courier New" w:hint="default"/>
      </w:rPr>
    </w:lvl>
    <w:lvl w:ilvl="2" w:tplc="94D40334">
      <w:start w:val="1"/>
      <w:numFmt w:val="bullet"/>
      <w:lvlText w:val=""/>
      <w:lvlJc w:val="left"/>
      <w:pPr>
        <w:ind w:left="2160" w:hanging="360"/>
      </w:pPr>
      <w:rPr>
        <w:rFonts w:ascii="Wingdings" w:hAnsi="Wingdings" w:hint="default"/>
      </w:rPr>
    </w:lvl>
    <w:lvl w:ilvl="3" w:tplc="19A410AA">
      <w:start w:val="1"/>
      <w:numFmt w:val="bullet"/>
      <w:lvlText w:val=""/>
      <w:lvlJc w:val="left"/>
      <w:pPr>
        <w:ind w:left="2880" w:hanging="360"/>
      </w:pPr>
      <w:rPr>
        <w:rFonts w:ascii="Symbol" w:hAnsi="Symbol" w:hint="default"/>
      </w:rPr>
    </w:lvl>
    <w:lvl w:ilvl="4" w:tplc="AA4E27C6">
      <w:start w:val="1"/>
      <w:numFmt w:val="bullet"/>
      <w:lvlText w:val="o"/>
      <w:lvlJc w:val="left"/>
      <w:pPr>
        <w:ind w:left="3600" w:hanging="360"/>
      </w:pPr>
      <w:rPr>
        <w:rFonts w:ascii="Courier New" w:hAnsi="Courier New" w:hint="default"/>
      </w:rPr>
    </w:lvl>
    <w:lvl w:ilvl="5" w:tplc="44E6B1E0">
      <w:start w:val="1"/>
      <w:numFmt w:val="bullet"/>
      <w:lvlText w:val=""/>
      <w:lvlJc w:val="left"/>
      <w:pPr>
        <w:ind w:left="4320" w:hanging="360"/>
      </w:pPr>
      <w:rPr>
        <w:rFonts w:ascii="Wingdings" w:hAnsi="Wingdings" w:hint="default"/>
      </w:rPr>
    </w:lvl>
    <w:lvl w:ilvl="6" w:tplc="7B54CA92">
      <w:start w:val="1"/>
      <w:numFmt w:val="bullet"/>
      <w:lvlText w:val=""/>
      <w:lvlJc w:val="left"/>
      <w:pPr>
        <w:ind w:left="5040" w:hanging="360"/>
      </w:pPr>
      <w:rPr>
        <w:rFonts w:ascii="Symbol" w:hAnsi="Symbol" w:hint="default"/>
      </w:rPr>
    </w:lvl>
    <w:lvl w:ilvl="7" w:tplc="C494E520">
      <w:start w:val="1"/>
      <w:numFmt w:val="bullet"/>
      <w:lvlText w:val="o"/>
      <w:lvlJc w:val="left"/>
      <w:pPr>
        <w:ind w:left="5760" w:hanging="360"/>
      </w:pPr>
      <w:rPr>
        <w:rFonts w:ascii="Courier New" w:hAnsi="Courier New" w:hint="default"/>
      </w:rPr>
    </w:lvl>
    <w:lvl w:ilvl="8" w:tplc="959E3F9C">
      <w:start w:val="1"/>
      <w:numFmt w:val="bullet"/>
      <w:lvlText w:val=""/>
      <w:lvlJc w:val="left"/>
      <w:pPr>
        <w:ind w:left="6480" w:hanging="360"/>
      </w:pPr>
      <w:rPr>
        <w:rFonts w:ascii="Wingdings" w:hAnsi="Wingdings" w:hint="default"/>
      </w:rPr>
    </w:lvl>
  </w:abstractNum>
  <w:abstractNum w:abstractNumId="3" w15:restartNumberingAfterBreak="0">
    <w:nsid w:val="4F581FF1"/>
    <w:multiLevelType w:val="hybridMultilevel"/>
    <w:tmpl w:val="FFFFFFFF"/>
    <w:lvl w:ilvl="0" w:tplc="034A9B82">
      <w:start w:val="1"/>
      <w:numFmt w:val="bullet"/>
      <w:lvlText w:val=""/>
      <w:lvlJc w:val="left"/>
      <w:pPr>
        <w:ind w:left="2160" w:hanging="360"/>
      </w:pPr>
      <w:rPr>
        <w:rFonts w:ascii="Wingdings" w:hAnsi="Wingdings" w:hint="default"/>
      </w:rPr>
    </w:lvl>
    <w:lvl w:ilvl="1" w:tplc="75D62492">
      <w:start w:val="1"/>
      <w:numFmt w:val="bullet"/>
      <w:lvlText w:val="o"/>
      <w:lvlJc w:val="left"/>
      <w:pPr>
        <w:ind w:left="2880" w:hanging="360"/>
      </w:pPr>
      <w:rPr>
        <w:rFonts w:ascii="Courier New" w:hAnsi="Courier New" w:hint="default"/>
      </w:rPr>
    </w:lvl>
    <w:lvl w:ilvl="2" w:tplc="70141750">
      <w:start w:val="1"/>
      <w:numFmt w:val="bullet"/>
      <w:lvlText w:val=""/>
      <w:lvlJc w:val="left"/>
      <w:pPr>
        <w:ind w:left="3600" w:hanging="360"/>
      </w:pPr>
      <w:rPr>
        <w:rFonts w:ascii="Wingdings" w:hAnsi="Wingdings" w:hint="default"/>
      </w:rPr>
    </w:lvl>
    <w:lvl w:ilvl="3" w:tplc="AF468632">
      <w:start w:val="1"/>
      <w:numFmt w:val="bullet"/>
      <w:lvlText w:val=""/>
      <w:lvlJc w:val="left"/>
      <w:pPr>
        <w:ind w:left="4320" w:hanging="360"/>
      </w:pPr>
      <w:rPr>
        <w:rFonts w:ascii="Symbol" w:hAnsi="Symbol" w:hint="default"/>
      </w:rPr>
    </w:lvl>
    <w:lvl w:ilvl="4" w:tplc="C5085A4C">
      <w:start w:val="1"/>
      <w:numFmt w:val="bullet"/>
      <w:lvlText w:val="o"/>
      <w:lvlJc w:val="left"/>
      <w:pPr>
        <w:ind w:left="5040" w:hanging="360"/>
      </w:pPr>
      <w:rPr>
        <w:rFonts w:ascii="Courier New" w:hAnsi="Courier New" w:hint="default"/>
      </w:rPr>
    </w:lvl>
    <w:lvl w:ilvl="5" w:tplc="9B6A9B96">
      <w:start w:val="1"/>
      <w:numFmt w:val="bullet"/>
      <w:lvlText w:val=""/>
      <w:lvlJc w:val="left"/>
      <w:pPr>
        <w:ind w:left="5760" w:hanging="360"/>
      </w:pPr>
      <w:rPr>
        <w:rFonts w:ascii="Wingdings" w:hAnsi="Wingdings" w:hint="default"/>
      </w:rPr>
    </w:lvl>
    <w:lvl w:ilvl="6" w:tplc="5CC0B24A">
      <w:start w:val="1"/>
      <w:numFmt w:val="bullet"/>
      <w:lvlText w:val=""/>
      <w:lvlJc w:val="left"/>
      <w:pPr>
        <w:ind w:left="6480" w:hanging="360"/>
      </w:pPr>
      <w:rPr>
        <w:rFonts w:ascii="Symbol" w:hAnsi="Symbol" w:hint="default"/>
      </w:rPr>
    </w:lvl>
    <w:lvl w:ilvl="7" w:tplc="5A56327C">
      <w:start w:val="1"/>
      <w:numFmt w:val="bullet"/>
      <w:lvlText w:val="o"/>
      <w:lvlJc w:val="left"/>
      <w:pPr>
        <w:ind w:left="7200" w:hanging="360"/>
      </w:pPr>
      <w:rPr>
        <w:rFonts w:ascii="Courier New" w:hAnsi="Courier New" w:hint="default"/>
      </w:rPr>
    </w:lvl>
    <w:lvl w:ilvl="8" w:tplc="29B6A1AC">
      <w:start w:val="1"/>
      <w:numFmt w:val="bullet"/>
      <w:lvlText w:val=""/>
      <w:lvlJc w:val="left"/>
      <w:pPr>
        <w:ind w:left="7920" w:hanging="360"/>
      </w:pPr>
      <w:rPr>
        <w:rFonts w:ascii="Wingdings" w:hAnsi="Wingdings" w:hint="default"/>
      </w:rPr>
    </w:lvl>
  </w:abstractNum>
  <w:abstractNum w:abstractNumId="4" w15:restartNumberingAfterBreak="0">
    <w:nsid w:val="54E214D2"/>
    <w:multiLevelType w:val="hybridMultilevel"/>
    <w:tmpl w:val="FFFFFFFF"/>
    <w:lvl w:ilvl="0" w:tplc="6FA23DD2">
      <w:start w:val="1"/>
      <w:numFmt w:val="bullet"/>
      <w:lvlText w:val=""/>
      <w:lvlJc w:val="left"/>
      <w:pPr>
        <w:ind w:left="720" w:hanging="360"/>
      </w:pPr>
      <w:rPr>
        <w:rFonts w:ascii="Symbol" w:hAnsi="Symbol" w:hint="default"/>
      </w:rPr>
    </w:lvl>
    <w:lvl w:ilvl="1" w:tplc="308A88CC">
      <w:start w:val="1"/>
      <w:numFmt w:val="bullet"/>
      <w:lvlText w:val="o"/>
      <w:lvlJc w:val="left"/>
      <w:pPr>
        <w:ind w:left="1440" w:hanging="360"/>
      </w:pPr>
      <w:rPr>
        <w:rFonts w:ascii="Courier New" w:hAnsi="Courier New" w:hint="default"/>
      </w:rPr>
    </w:lvl>
    <w:lvl w:ilvl="2" w:tplc="A13283B6">
      <w:start w:val="1"/>
      <w:numFmt w:val="bullet"/>
      <w:lvlText w:val=""/>
      <w:lvlJc w:val="left"/>
      <w:pPr>
        <w:ind w:left="2160" w:hanging="360"/>
      </w:pPr>
      <w:rPr>
        <w:rFonts w:ascii="Wingdings" w:hAnsi="Wingdings" w:hint="default"/>
      </w:rPr>
    </w:lvl>
    <w:lvl w:ilvl="3" w:tplc="3C90BD16">
      <w:start w:val="1"/>
      <w:numFmt w:val="bullet"/>
      <w:lvlText w:val=""/>
      <w:lvlJc w:val="left"/>
      <w:pPr>
        <w:ind w:left="2880" w:hanging="360"/>
      </w:pPr>
      <w:rPr>
        <w:rFonts w:ascii="Symbol" w:hAnsi="Symbol" w:hint="default"/>
      </w:rPr>
    </w:lvl>
    <w:lvl w:ilvl="4" w:tplc="A9B8815E">
      <w:start w:val="1"/>
      <w:numFmt w:val="bullet"/>
      <w:lvlText w:val="o"/>
      <w:lvlJc w:val="left"/>
      <w:pPr>
        <w:ind w:left="3600" w:hanging="360"/>
      </w:pPr>
      <w:rPr>
        <w:rFonts w:ascii="Courier New" w:hAnsi="Courier New" w:hint="default"/>
      </w:rPr>
    </w:lvl>
    <w:lvl w:ilvl="5" w:tplc="96E2C954">
      <w:start w:val="1"/>
      <w:numFmt w:val="bullet"/>
      <w:lvlText w:val=""/>
      <w:lvlJc w:val="left"/>
      <w:pPr>
        <w:ind w:left="4320" w:hanging="360"/>
      </w:pPr>
      <w:rPr>
        <w:rFonts w:ascii="Wingdings" w:hAnsi="Wingdings" w:hint="default"/>
      </w:rPr>
    </w:lvl>
    <w:lvl w:ilvl="6" w:tplc="133EB560">
      <w:start w:val="1"/>
      <w:numFmt w:val="bullet"/>
      <w:lvlText w:val=""/>
      <w:lvlJc w:val="left"/>
      <w:pPr>
        <w:ind w:left="5040" w:hanging="360"/>
      </w:pPr>
      <w:rPr>
        <w:rFonts w:ascii="Symbol" w:hAnsi="Symbol" w:hint="default"/>
      </w:rPr>
    </w:lvl>
    <w:lvl w:ilvl="7" w:tplc="D6E0CE2E">
      <w:start w:val="1"/>
      <w:numFmt w:val="bullet"/>
      <w:lvlText w:val="o"/>
      <w:lvlJc w:val="left"/>
      <w:pPr>
        <w:ind w:left="5760" w:hanging="360"/>
      </w:pPr>
      <w:rPr>
        <w:rFonts w:ascii="Courier New" w:hAnsi="Courier New" w:hint="default"/>
      </w:rPr>
    </w:lvl>
    <w:lvl w:ilvl="8" w:tplc="598A910E">
      <w:start w:val="1"/>
      <w:numFmt w:val="bullet"/>
      <w:lvlText w:val=""/>
      <w:lvlJc w:val="left"/>
      <w:pPr>
        <w:ind w:left="6480" w:hanging="360"/>
      </w:pPr>
      <w:rPr>
        <w:rFonts w:ascii="Wingdings" w:hAnsi="Wingdings" w:hint="default"/>
      </w:rPr>
    </w:lvl>
  </w:abstractNum>
  <w:abstractNum w:abstractNumId="5" w15:restartNumberingAfterBreak="0">
    <w:nsid w:val="5F3FA0F6"/>
    <w:multiLevelType w:val="hybridMultilevel"/>
    <w:tmpl w:val="FFFFFFFF"/>
    <w:lvl w:ilvl="0" w:tplc="E52084C2">
      <w:start w:val="1"/>
      <w:numFmt w:val="bullet"/>
      <w:lvlText w:val=""/>
      <w:lvlJc w:val="left"/>
      <w:pPr>
        <w:ind w:left="720" w:hanging="360"/>
      </w:pPr>
      <w:rPr>
        <w:rFonts w:ascii="Symbol" w:hAnsi="Symbol" w:hint="default"/>
      </w:rPr>
    </w:lvl>
    <w:lvl w:ilvl="1" w:tplc="8F58CD50">
      <w:start w:val="1"/>
      <w:numFmt w:val="bullet"/>
      <w:lvlText w:val="o"/>
      <w:lvlJc w:val="left"/>
      <w:pPr>
        <w:ind w:left="1440" w:hanging="360"/>
      </w:pPr>
      <w:rPr>
        <w:rFonts w:ascii="Courier New" w:hAnsi="Courier New" w:hint="default"/>
      </w:rPr>
    </w:lvl>
    <w:lvl w:ilvl="2" w:tplc="FCFAB28E">
      <w:start w:val="1"/>
      <w:numFmt w:val="bullet"/>
      <w:lvlText w:val=""/>
      <w:lvlJc w:val="left"/>
      <w:pPr>
        <w:ind w:left="2160" w:hanging="360"/>
      </w:pPr>
      <w:rPr>
        <w:rFonts w:ascii="Wingdings" w:hAnsi="Wingdings" w:hint="default"/>
      </w:rPr>
    </w:lvl>
    <w:lvl w:ilvl="3" w:tplc="824AE170">
      <w:start w:val="1"/>
      <w:numFmt w:val="bullet"/>
      <w:lvlText w:val=""/>
      <w:lvlJc w:val="left"/>
      <w:pPr>
        <w:ind w:left="2880" w:hanging="360"/>
      </w:pPr>
      <w:rPr>
        <w:rFonts w:ascii="Symbol" w:hAnsi="Symbol" w:hint="default"/>
      </w:rPr>
    </w:lvl>
    <w:lvl w:ilvl="4" w:tplc="3EFE2966">
      <w:start w:val="1"/>
      <w:numFmt w:val="bullet"/>
      <w:lvlText w:val="o"/>
      <w:lvlJc w:val="left"/>
      <w:pPr>
        <w:ind w:left="3600" w:hanging="360"/>
      </w:pPr>
      <w:rPr>
        <w:rFonts w:ascii="Courier New" w:hAnsi="Courier New" w:hint="default"/>
      </w:rPr>
    </w:lvl>
    <w:lvl w:ilvl="5" w:tplc="833C29D4">
      <w:start w:val="1"/>
      <w:numFmt w:val="bullet"/>
      <w:lvlText w:val=""/>
      <w:lvlJc w:val="left"/>
      <w:pPr>
        <w:ind w:left="4320" w:hanging="360"/>
      </w:pPr>
      <w:rPr>
        <w:rFonts w:ascii="Wingdings" w:hAnsi="Wingdings" w:hint="default"/>
      </w:rPr>
    </w:lvl>
    <w:lvl w:ilvl="6" w:tplc="20C8224E">
      <w:start w:val="1"/>
      <w:numFmt w:val="bullet"/>
      <w:lvlText w:val=""/>
      <w:lvlJc w:val="left"/>
      <w:pPr>
        <w:ind w:left="5040" w:hanging="360"/>
      </w:pPr>
      <w:rPr>
        <w:rFonts w:ascii="Symbol" w:hAnsi="Symbol" w:hint="default"/>
      </w:rPr>
    </w:lvl>
    <w:lvl w:ilvl="7" w:tplc="7D709D3C">
      <w:start w:val="1"/>
      <w:numFmt w:val="bullet"/>
      <w:lvlText w:val="o"/>
      <w:lvlJc w:val="left"/>
      <w:pPr>
        <w:ind w:left="5760" w:hanging="360"/>
      </w:pPr>
      <w:rPr>
        <w:rFonts w:ascii="Courier New" w:hAnsi="Courier New" w:hint="default"/>
      </w:rPr>
    </w:lvl>
    <w:lvl w:ilvl="8" w:tplc="73AE5140">
      <w:start w:val="1"/>
      <w:numFmt w:val="bullet"/>
      <w:lvlText w:val=""/>
      <w:lvlJc w:val="left"/>
      <w:pPr>
        <w:ind w:left="6480" w:hanging="360"/>
      </w:pPr>
      <w:rPr>
        <w:rFonts w:ascii="Wingdings" w:hAnsi="Wingdings" w:hint="default"/>
      </w:rPr>
    </w:lvl>
  </w:abstractNum>
  <w:abstractNum w:abstractNumId="6" w15:restartNumberingAfterBreak="0">
    <w:nsid w:val="606AB29C"/>
    <w:multiLevelType w:val="hybridMultilevel"/>
    <w:tmpl w:val="FFFFFFFF"/>
    <w:lvl w:ilvl="0" w:tplc="D05277E6">
      <w:start w:val="1"/>
      <w:numFmt w:val="bullet"/>
      <w:lvlText w:val=""/>
      <w:lvlJc w:val="left"/>
      <w:pPr>
        <w:ind w:left="1080" w:hanging="360"/>
      </w:pPr>
      <w:rPr>
        <w:rFonts w:ascii="Symbol" w:hAnsi="Symbol" w:hint="default"/>
      </w:rPr>
    </w:lvl>
    <w:lvl w:ilvl="1" w:tplc="4A4CC7B6">
      <w:start w:val="1"/>
      <w:numFmt w:val="bullet"/>
      <w:lvlText w:val="o"/>
      <w:lvlJc w:val="left"/>
      <w:pPr>
        <w:ind w:left="1800" w:hanging="360"/>
      </w:pPr>
      <w:rPr>
        <w:rFonts w:ascii="Courier New" w:hAnsi="Courier New" w:hint="default"/>
      </w:rPr>
    </w:lvl>
    <w:lvl w:ilvl="2" w:tplc="03BA4154">
      <w:start w:val="1"/>
      <w:numFmt w:val="bullet"/>
      <w:lvlText w:val=""/>
      <w:lvlJc w:val="left"/>
      <w:pPr>
        <w:ind w:left="2520" w:hanging="360"/>
      </w:pPr>
      <w:rPr>
        <w:rFonts w:ascii="Wingdings" w:hAnsi="Wingdings" w:hint="default"/>
      </w:rPr>
    </w:lvl>
    <w:lvl w:ilvl="3" w:tplc="8B547790">
      <w:start w:val="1"/>
      <w:numFmt w:val="bullet"/>
      <w:lvlText w:val=""/>
      <w:lvlJc w:val="left"/>
      <w:pPr>
        <w:ind w:left="3240" w:hanging="360"/>
      </w:pPr>
      <w:rPr>
        <w:rFonts w:ascii="Symbol" w:hAnsi="Symbol" w:hint="default"/>
      </w:rPr>
    </w:lvl>
    <w:lvl w:ilvl="4" w:tplc="4BF0B374">
      <w:start w:val="1"/>
      <w:numFmt w:val="bullet"/>
      <w:lvlText w:val="o"/>
      <w:lvlJc w:val="left"/>
      <w:pPr>
        <w:ind w:left="3960" w:hanging="360"/>
      </w:pPr>
      <w:rPr>
        <w:rFonts w:ascii="Courier New" w:hAnsi="Courier New" w:hint="default"/>
      </w:rPr>
    </w:lvl>
    <w:lvl w:ilvl="5" w:tplc="FB769FBC">
      <w:start w:val="1"/>
      <w:numFmt w:val="bullet"/>
      <w:lvlText w:val=""/>
      <w:lvlJc w:val="left"/>
      <w:pPr>
        <w:ind w:left="4680" w:hanging="360"/>
      </w:pPr>
      <w:rPr>
        <w:rFonts w:ascii="Wingdings" w:hAnsi="Wingdings" w:hint="default"/>
      </w:rPr>
    </w:lvl>
    <w:lvl w:ilvl="6" w:tplc="8AA8F0DC">
      <w:start w:val="1"/>
      <w:numFmt w:val="bullet"/>
      <w:lvlText w:val=""/>
      <w:lvlJc w:val="left"/>
      <w:pPr>
        <w:ind w:left="5400" w:hanging="360"/>
      </w:pPr>
      <w:rPr>
        <w:rFonts w:ascii="Symbol" w:hAnsi="Symbol" w:hint="default"/>
      </w:rPr>
    </w:lvl>
    <w:lvl w:ilvl="7" w:tplc="D602CA16">
      <w:start w:val="1"/>
      <w:numFmt w:val="bullet"/>
      <w:lvlText w:val="o"/>
      <w:lvlJc w:val="left"/>
      <w:pPr>
        <w:ind w:left="6120" w:hanging="360"/>
      </w:pPr>
      <w:rPr>
        <w:rFonts w:ascii="Courier New" w:hAnsi="Courier New" w:hint="default"/>
      </w:rPr>
    </w:lvl>
    <w:lvl w:ilvl="8" w:tplc="5284E43C">
      <w:start w:val="1"/>
      <w:numFmt w:val="bullet"/>
      <w:lvlText w:val=""/>
      <w:lvlJc w:val="left"/>
      <w:pPr>
        <w:ind w:left="6840" w:hanging="360"/>
      </w:pPr>
      <w:rPr>
        <w:rFonts w:ascii="Wingdings" w:hAnsi="Wingdings" w:hint="default"/>
      </w:rPr>
    </w:lvl>
  </w:abstractNum>
  <w:abstractNum w:abstractNumId="7" w15:restartNumberingAfterBreak="0">
    <w:nsid w:val="73814D4D"/>
    <w:multiLevelType w:val="hybridMultilevel"/>
    <w:tmpl w:val="FFFFFFFF"/>
    <w:lvl w:ilvl="0" w:tplc="278EC9CE">
      <w:start w:val="1"/>
      <w:numFmt w:val="bullet"/>
      <w:lvlText w:val=""/>
      <w:lvlJc w:val="left"/>
      <w:pPr>
        <w:ind w:left="720" w:hanging="360"/>
      </w:pPr>
      <w:rPr>
        <w:rFonts w:ascii="Symbol" w:hAnsi="Symbol" w:hint="default"/>
      </w:rPr>
    </w:lvl>
    <w:lvl w:ilvl="1" w:tplc="A09AA0D8">
      <w:start w:val="1"/>
      <w:numFmt w:val="bullet"/>
      <w:lvlText w:val="o"/>
      <w:lvlJc w:val="left"/>
      <w:pPr>
        <w:ind w:left="1440" w:hanging="360"/>
      </w:pPr>
      <w:rPr>
        <w:rFonts w:ascii="Courier New" w:hAnsi="Courier New" w:hint="default"/>
      </w:rPr>
    </w:lvl>
    <w:lvl w:ilvl="2" w:tplc="0CB4CE8A">
      <w:start w:val="1"/>
      <w:numFmt w:val="bullet"/>
      <w:lvlText w:val=""/>
      <w:lvlJc w:val="left"/>
      <w:pPr>
        <w:ind w:left="2160" w:hanging="360"/>
      </w:pPr>
      <w:rPr>
        <w:rFonts w:ascii="Wingdings" w:hAnsi="Wingdings" w:hint="default"/>
      </w:rPr>
    </w:lvl>
    <w:lvl w:ilvl="3" w:tplc="38EC0A3A">
      <w:start w:val="1"/>
      <w:numFmt w:val="bullet"/>
      <w:lvlText w:val=""/>
      <w:lvlJc w:val="left"/>
      <w:pPr>
        <w:ind w:left="2880" w:hanging="360"/>
      </w:pPr>
      <w:rPr>
        <w:rFonts w:ascii="Symbol" w:hAnsi="Symbol" w:hint="default"/>
      </w:rPr>
    </w:lvl>
    <w:lvl w:ilvl="4" w:tplc="AADA1EAE">
      <w:start w:val="1"/>
      <w:numFmt w:val="bullet"/>
      <w:lvlText w:val="o"/>
      <w:lvlJc w:val="left"/>
      <w:pPr>
        <w:ind w:left="3600" w:hanging="360"/>
      </w:pPr>
      <w:rPr>
        <w:rFonts w:ascii="Courier New" w:hAnsi="Courier New" w:hint="default"/>
      </w:rPr>
    </w:lvl>
    <w:lvl w:ilvl="5" w:tplc="8182C776">
      <w:start w:val="1"/>
      <w:numFmt w:val="bullet"/>
      <w:lvlText w:val=""/>
      <w:lvlJc w:val="left"/>
      <w:pPr>
        <w:ind w:left="4320" w:hanging="360"/>
      </w:pPr>
      <w:rPr>
        <w:rFonts w:ascii="Wingdings" w:hAnsi="Wingdings" w:hint="default"/>
      </w:rPr>
    </w:lvl>
    <w:lvl w:ilvl="6" w:tplc="738A0C34">
      <w:start w:val="1"/>
      <w:numFmt w:val="bullet"/>
      <w:lvlText w:val=""/>
      <w:lvlJc w:val="left"/>
      <w:pPr>
        <w:ind w:left="5040" w:hanging="360"/>
      </w:pPr>
      <w:rPr>
        <w:rFonts w:ascii="Symbol" w:hAnsi="Symbol" w:hint="default"/>
      </w:rPr>
    </w:lvl>
    <w:lvl w:ilvl="7" w:tplc="9A345742">
      <w:start w:val="1"/>
      <w:numFmt w:val="bullet"/>
      <w:lvlText w:val="o"/>
      <w:lvlJc w:val="left"/>
      <w:pPr>
        <w:ind w:left="5760" w:hanging="360"/>
      </w:pPr>
      <w:rPr>
        <w:rFonts w:ascii="Courier New" w:hAnsi="Courier New" w:hint="default"/>
      </w:rPr>
    </w:lvl>
    <w:lvl w:ilvl="8" w:tplc="D65E6F22">
      <w:start w:val="1"/>
      <w:numFmt w:val="bullet"/>
      <w:lvlText w:val=""/>
      <w:lvlJc w:val="left"/>
      <w:pPr>
        <w:ind w:left="6480" w:hanging="360"/>
      </w:pPr>
      <w:rPr>
        <w:rFonts w:ascii="Wingdings" w:hAnsi="Wingdings" w:hint="default"/>
      </w:rPr>
    </w:lvl>
  </w:abstractNum>
  <w:abstractNum w:abstractNumId="8" w15:restartNumberingAfterBreak="0">
    <w:nsid w:val="7756ADCC"/>
    <w:multiLevelType w:val="hybridMultilevel"/>
    <w:tmpl w:val="FFFFFFFF"/>
    <w:lvl w:ilvl="0" w:tplc="FD147BC4">
      <w:start w:val="1"/>
      <w:numFmt w:val="bullet"/>
      <w:lvlText w:val=""/>
      <w:lvlJc w:val="left"/>
      <w:pPr>
        <w:ind w:left="720" w:hanging="360"/>
      </w:pPr>
      <w:rPr>
        <w:rFonts w:ascii="Symbol" w:hAnsi="Symbol" w:hint="default"/>
      </w:rPr>
    </w:lvl>
    <w:lvl w:ilvl="1" w:tplc="9D764AA8">
      <w:start w:val="1"/>
      <w:numFmt w:val="bullet"/>
      <w:lvlText w:val="o"/>
      <w:lvlJc w:val="left"/>
      <w:pPr>
        <w:ind w:left="1440" w:hanging="360"/>
      </w:pPr>
      <w:rPr>
        <w:rFonts w:ascii="Courier New" w:hAnsi="Courier New" w:hint="default"/>
      </w:rPr>
    </w:lvl>
    <w:lvl w:ilvl="2" w:tplc="6920844C">
      <w:start w:val="1"/>
      <w:numFmt w:val="bullet"/>
      <w:lvlText w:val=""/>
      <w:lvlJc w:val="left"/>
      <w:pPr>
        <w:ind w:left="2160" w:hanging="360"/>
      </w:pPr>
      <w:rPr>
        <w:rFonts w:ascii="Wingdings" w:hAnsi="Wingdings" w:hint="default"/>
      </w:rPr>
    </w:lvl>
    <w:lvl w:ilvl="3" w:tplc="BB8A567E">
      <w:start w:val="1"/>
      <w:numFmt w:val="bullet"/>
      <w:lvlText w:val=""/>
      <w:lvlJc w:val="left"/>
      <w:pPr>
        <w:ind w:left="2880" w:hanging="360"/>
      </w:pPr>
      <w:rPr>
        <w:rFonts w:ascii="Symbol" w:hAnsi="Symbol" w:hint="default"/>
      </w:rPr>
    </w:lvl>
    <w:lvl w:ilvl="4" w:tplc="7A0CC5C0">
      <w:start w:val="1"/>
      <w:numFmt w:val="bullet"/>
      <w:lvlText w:val="o"/>
      <w:lvlJc w:val="left"/>
      <w:pPr>
        <w:ind w:left="3600" w:hanging="360"/>
      </w:pPr>
      <w:rPr>
        <w:rFonts w:ascii="Courier New" w:hAnsi="Courier New" w:hint="default"/>
      </w:rPr>
    </w:lvl>
    <w:lvl w:ilvl="5" w:tplc="D6308010">
      <w:start w:val="1"/>
      <w:numFmt w:val="bullet"/>
      <w:lvlText w:val=""/>
      <w:lvlJc w:val="left"/>
      <w:pPr>
        <w:ind w:left="4320" w:hanging="360"/>
      </w:pPr>
      <w:rPr>
        <w:rFonts w:ascii="Wingdings" w:hAnsi="Wingdings" w:hint="default"/>
      </w:rPr>
    </w:lvl>
    <w:lvl w:ilvl="6" w:tplc="4E6C07A0">
      <w:start w:val="1"/>
      <w:numFmt w:val="bullet"/>
      <w:lvlText w:val=""/>
      <w:lvlJc w:val="left"/>
      <w:pPr>
        <w:ind w:left="5040" w:hanging="360"/>
      </w:pPr>
      <w:rPr>
        <w:rFonts w:ascii="Symbol" w:hAnsi="Symbol" w:hint="default"/>
      </w:rPr>
    </w:lvl>
    <w:lvl w:ilvl="7" w:tplc="FB6C29E2">
      <w:start w:val="1"/>
      <w:numFmt w:val="bullet"/>
      <w:lvlText w:val="o"/>
      <w:lvlJc w:val="left"/>
      <w:pPr>
        <w:ind w:left="5760" w:hanging="360"/>
      </w:pPr>
      <w:rPr>
        <w:rFonts w:ascii="Courier New" w:hAnsi="Courier New" w:hint="default"/>
      </w:rPr>
    </w:lvl>
    <w:lvl w:ilvl="8" w:tplc="458C7CE2">
      <w:start w:val="1"/>
      <w:numFmt w:val="bullet"/>
      <w:lvlText w:val=""/>
      <w:lvlJc w:val="left"/>
      <w:pPr>
        <w:ind w:left="6480" w:hanging="360"/>
      </w:pPr>
      <w:rPr>
        <w:rFonts w:ascii="Wingdings" w:hAnsi="Wingdings" w:hint="default"/>
      </w:rPr>
    </w:lvl>
  </w:abstractNum>
  <w:abstractNum w:abstractNumId="9" w15:restartNumberingAfterBreak="0">
    <w:nsid w:val="7AAB56B0"/>
    <w:multiLevelType w:val="multilevel"/>
    <w:tmpl w:val="AD00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904948818">
    <w:abstractNumId w:val="3"/>
  </w:num>
  <w:num w:numId="2" w16cid:durableId="1367634636">
    <w:abstractNumId w:val="5"/>
  </w:num>
  <w:num w:numId="3" w16cid:durableId="1689259219">
    <w:abstractNumId w:val="8"/>
  </w:num>
  <w:num w:numId="4" w16cid:durableId="151024398">
    <w:abstractNumId w:val="6"/>
  </w:num>
  <w:num w:numId="5" w16cid:durableId="1045715453">
    <w:abstractNumId w:val="4"/>
  </w:num>
  <w:num w:numId="6" w16cid:durableId="665598518">
    <w:abstractNumId w:val="7"/>
  </w:num>
  <w:num w:numId="7" w16cid:durableId="723912212">
    <w:abstractNumId w:val="2"/>
  </w:num>
  <w:num w:numId="8" w16cid:durableId="735399236">
    <w:abstractNumId w:val="9"/>
  </w:num>
  <w:num w:numId="9" w16cid:durableId="1901088130">
    <w:abstractNumId w:val="1"/>
  </w:num>
  <w:num w:numId="10" w16cid:durableId="294995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MwMDC1NDIyNDQ3MzNR0lEKTi0uzszPAykwrAUATAiCkywAAAA="/>
  </w:docVars>
  <w:rsids>
    <w:rsidRoot w:val="00EF191A"/>
    <w:rsid w:val="000409BA"/>
    <w:rsid w:val="00052DF9"/>
    <w:rsid w:val="00057F1D"/>
    <w:rsid w:val="00066F77"/>
    <w:rsid w:val="000742A4"/>
    <w:rsid w:val="00096114"/>
    <w:rsid w:val="000E181D"/>
    <w:rsid w:val="000E4966"/>
    <w:rsid w:val="0010318B"/>
    <w:rsid w:val="00121307"/>
    <w:rsid w:val="0016500E"/>
    <w:rsid w:val="00176B2B"/>
    <w:rsid w:val="00187247"/>
    <w:rsid w:val="001961B2"/>
    <w:rsid w:val="001A3A49"/>
    <w:rsid w:val="001B173B"/>
    <w:rsid w:val="001B532E"/>
    <w:rsid w:val="001C4259"/>
    <w:rsid w:val="001D14E6"/>
    <w:rsid w:val="001D7BB9"/>
    <w:rsid w:val="002140AE"/>
    <w:rsid w:val="0023394C"/>
    <w:rsid w:val="002356B0"/>
    <w:rsid w:val="0024135E"/>
    <w:rsid w:val="00263F6E"/>
    <w:rsid w:val="002B3B27"/>
    <w:rsid w:val="002D0361"/>
    <w:rsid w:val="002D15DF"/>
    <w:rsid w:val="002F0BD2"/>
    <w:rsid w:val="0033147E"/>
    <w:rsid w:val="003864C1"/>
    <w:rsid w:val="003D1F6E"/>
    <w:rsid w:val="00431398"/>
    <w:rsid w:val="00434E81"/>
    <w:rsid w:val="00461F61"/>
    <w:rsid w:val="005000F4"/>
    <w:rsid w:val="005133A8"/>
    <w:rsid w:val="00533A78"/>
    <w:rsid w:val="0053572C"/>
    <w:rsid w:val="005602C2"/>
    <w:rsid w:val="005836BF"/>
    <w:rsid w:val="0059159A"/>
    <w:rsid w:val="005D26D1"/>
    <w:rsid w:val="006312F9"/>
    <w:rsid w:val="00645CC8"/>
    <w:rsid w:val="0066610E"/>
    <w:rsid w:val="00666BE4"/>
    <w:rsid w:val="00696DE7"/>
    <w:rsid w:val="006D501B"/>
    <w:rsid w:val="006D7312"/>
    <w:rsid w:val="007350A6"/>
    <w:rsid w:val="00765E78"/>
    <w:rsid w:val="007D2C74"/>
    <w:rsid w:val="00846CF8"/>
    <w:rsid w:val="00876F9F"/>
    <w:rsid w:val="008A1C3B"/>
    <w:rsid w:val="008C102C"/>
    <w:rsid w:val="009202DB"/>
    <w:rsid w:val="00952ABB"/>
    <w:rsid w:val="0098009F"/>
    <w:rsid w:val="009E1547"/>
    <w:rsid w:val="009E1C34"/>
    <w:rsid w:val="00A451F7"/>
    <w:rsid w:val="00A62C5F"/>
    <w:rsid w:val="00A635AF"/>
    <w:rsid w:val="00AB093C"/>
    <w:rsid w:val="00AB0EDB"/>
    <w:rsid w:val="00AE57B8"/>
    <w:rsid w:val="00AE7E26"/>
    <w:rsid w:val="00B0025C"/>
    <w:rsid w:val="00B36E72"/>
    <w:rsid w:val="00B5307F"/>
    <w:rsid w:val="00B64ECD"/>
    <w:rsid w:val="00BB0351"/>
    <w:rsid w:val="00BC6829"/>
    <w:rsid w:val="00BE4DAD"/>
    <w:rsid w:val="00CE42D0"/>
    <w:rsid w:val="00CF2D30"/>
    <w:rsid w:val="00D2622F"/>
    <w:rsid w:val="00D74C9C"/>
    <w:rsid w:val="00D91FA9"/>
    <w:rsid w:val="00D9457C"/>
    <w:rsid w:val="00DC2215"/>
    <w:rsid w:val="00DC7945"/>
    <w:rsid w:val="00DD792A"/>
    <w:rsid w:val="00E57DAA"/>
    <w:rsid w:val="00E76BD7"/>
    <w:rsid w:val="00E91FF4"/>
    <w:rsid w:val="00E96B12"/>
    <w:rsid w:val="00EF191A"/>
    <w:rsid w:val="00EF29FD"/>
    <w:rsid w:val="00EF474D"/>
    <w:rsid w:val="00F211BE"/>
    <w:rsid w:val="00F27B2C"/>
    <w:rsid w:val="00F42F17"/>
    <w:rsid w:val="00F6527E"/>
    <w:rsid w:val="00FC6BFA"/>
    <w:rsid w:val="0162C037"/>
    <w:rsid w:val="01660FDC"/>
    <w:rsid w:val="027FA021"/>
    <w:rsid w:val="03865E97"/>
    <w:rsid w:val="03C00FEC"/>
    <w:rsid w:val="03EC4B72"/>
    <w:rsid w:val="03F91FD7"/>
    <w:rsid w:val="05CFBC9C"/>
    <w:rsid w:val="06A12BDF"/>
    <w:rsid w:val="07903031"/>
    <w:rsid w:val="07A6B760"/>
    <w:rsid w:val="0AD6BBCE"/>
    <w:rsid w:val="0AEF84FF"/>
    <w:rsid w:val="0B7A13F7"/>
    <w:rsid w:val="0B8E8040"/>
    <w:rsid w:val="0BB5926D"/>
    <w:rsid w:val="0E04F055"/>
    <w:rsid w:val="0E1096A3"/>
    <w:rsid w:val="0E421EFF"/>
    <w:rsid w:val="0E648DA9"/>
    <w:rsid w:val="0EEF9E45"/>
    <w:rsid w:val="0F517B36"/>
    <w:rsid w:val="10AE65E6"/>
    <w:rsid w:val="1197F47A"/>
    <w:rsid w:val="11AF7D13"/>
    <w:rsid w:val="11F63A27"/>
    <w:rsid w:val="122FB74F"/>
    <w:rsid w:val="131D4B3C"/>
    <w:rsid w:val="13F71045"/>
    <w:rsid w:val="1414CB4E"/>
    <w:rsid w:val="14DC1FA1"/>
    <w:rsid w:val="1510ED1D"/>
    <w:rsid w:val="167552AF"/>
    <w:rsid w:val="1857EB61"/>
    <w:rsid w:val="185DFF09"/>
    <w:rsid w:val="1A85B822"/>
    <w:rsid w:val="1A94A841"/>
    <w:rsid w:val="1B4AFA6B"/>
    <w:rsid w:val="1C8FB620"/>
    <w:rsid w:val="1D4D42E6"/>
    <w:rsid w:val="1D703FCD"/>
    <w:rsid w:val="1D92516B"/>
    <w:rsid w:val="1EB65DC5"/>
    <w:rsid w:val="1F2863EC"/>
    <w:rsid w:val="1F7A54C4"/>
    <w:rsid w:val="22392F96"/>
    <w:rsid w:val="2257E029"/>
    <w:rsid w:val="22AD0DC2"/>
    <w:rsid w:val="23A5CA98"/>
    <w:rsid w:val="23B51C26"/>
    <w:rsid w:val="23E75EAD"/>
    <w:rsid w:val="249360F6"/>
    <w:rsid w:val="251084E8"/>
    <w:rsid w:val="25C6453B"/>
    <w:rsid w:val="26254B4B"/>
    <w:rsid w:val="271AD356"/>
    <w:rsid w:val="274BE5FC"/>
    <w:rsid w:val="293E9BF0"/>
    <w:rsid w:val="29843C5A"/>
    <w:rsid w:val="29DBD59A"/>
    <w:rsid w:val="2AE2FBF8"/>
    <w:rsid w:val="2B46B001"/>
    <w:rsid w:val="2B6E6D7B"/>
    <w:rsid w:val="2CE782F6"/>
    <w:rsid w:val="2E9244A0"/>
    <w:rsid w:val="2F021BA0"/>
    <w:rsid w:val="2F8344D1"/>
    <w:rsid w:val="2FB18FFB"/>
    <w:rsid w:val="30E7AFD4"/>
    <w:rsid w:val="31697EEC"/>
    <w:rsid w:val="32AAB5BB"/>
    <w:rsid w:val="32B97D6A"/>
    <w:rsid w:val="32BF4505"/>
    <w:rsid w:val="3329A947"/>
    <w:rsid w:val="35AE261C"/>
    <w:rsid w:val="363B5EB5"/>
    <w:rsid w:val="367DF128"/>
    <w:rsid w:val="37640559"/>
    <w:rsid w:val="37D908C9"/>
    <w:rsid w:val="38A5C9EA"/>
    <w:rsid w:val="39FE6CEE"/>
    <w:rsid w:val="3A0010AD"/>
    <w:rsid w:val="3A076097"/>
    <w:rsid w:val="3A88EC22"/>
    <w:rsid w:val="3AF76430"/>
    <w:rsid w:val="3BAB161C"/>
    <w:rsid w:val="3C2BD990"/>
    <w:rsid w:val="3CE67F8C"/>
    <w:rsid w:val="3D0E4F78"/>
    <w:rsid w:val="3D52AB53"/>
    <w:rsid w:val="3E2EEDAF"/>
    <w:rsid w:val="3EC6CC66"/>
    <w:rsid w:val="4016DE56"/>
    <w:rsid w:val="40ADC43F"/>
    <w:rsid w:val="4105EE48"/>
    <w:rsid w:val="41253876"/>
    <w:rsid w:val="4173F40B"/>
    <w:rsid w:val="41883EB2"/>
    <w:rsid w:val="41C36AF6"/>
    <w:rsid w:val="41C7A6E0"/>
    <w:rsid w:val="421C39A3"/>
    <w:rsid w:val="424D1EF1"/>
    <w:rsid w:val="428B5261"/>
    <w:rsid w:val="42B093DE"/>
    <w:rsid w:val="42D2E036"/>
    <w:rsid w:val="42E2B0FE"/>
    <w:rsid w:val="44C8A83A"/>
    <w:rsid w:val="44DE6AF3"/>
    <w:rsid w:val="44F1BD14"/>
    <w:rsid w:val="47B280BB"/>
    <w:rsid w:val="486D7F35"/>
    <w:rsid w:val="4A331001"/>
    <w:rsid w:val="4B2A0B03"/>
    <w:rsid w:val="4B6D3E33"/>
    <w:rsid w:val="4C34C4C9"/>
    <w:rsid w:val="4D5A4C78"/>
    <w:rsid w:val="4D68A1E3"/>
    <w:rsid w:val="4F40B1E4"/>
    <w:rsid w:val="4F4B55E4"/>
    <w:rsid w:val="4F6FFC2A"/>
    <w:rsid w:val="50102E3F"/>
    <w:rsid w:val="502E932D"/>
    <w:rsid w:val="503A20E4"/>
    <w:rsid w:val="5043E7AA"/>
    <w:rsid w:val="509DCE33"/>
    <w:rsid w:val="50CD3DC5"/>
    <w:rsid w:val="50D8B238"/>
    <w:rsid w:val="512C27EA"/>
    <w:rsid w:val="5159984D"/>
    <w:rsid w:val="528EEF29"/>
    <w:rsid w:val="52B1402A"/>
    <w:rsid w:val="544DF918"/>
    <w:rsid w:val="54B31B65"/>
    <w:rsid w:val="54BE7617"/>
    <w:rsid w:val="54F9AA7D"/>
    <w:rsid w:val="55D401C3"/>
    <w:rsid w:val="56B28A9B"/>
    <w:rsid w:val="56BE1843"/>
    <w:rsid w:val="5891E00D"/>
    <w:rsid w:val="59632143"/>
    <w:rsid w:val="59FC2506"/>
    <w:rsid w:val="5AD2BA52"/>
    <w:rsid w:val="5AEAEAE1"/>
    <w:rsid w:val="5B0AA167"/>
    <w:rsid w:val="5C981751"/>
    <w:rsid w:val="5CAECDF7"/>
    <w:rsid w:val="5CE70D19"/>
    <w:rsid w:val="5CEE16BF"/>
    <w:rsid w:val="5D217503"/>
    <w:rsid w:val="5D3FC19B"/>
    <w:rsid w:val="5EDF18A8"/>
    <w:rsid w:val="5F70DA2F"/>
    <w:rsid w:val="5F76D287"/>
    <w:rsid w:val="5FC67432"/>
    <w:rsid w:val="606C2023"/>
    <w:rsid w:val="6098357E"/>
    <w:rsid w:val="620F7BA4"/>
    <w:rsid w:val="63033E37"/>
    <w:rsid w:val="64E965A0"/>
    <w:rsid w:val="65FAA497"/>
    <w:rsid w:val="668928BF"/>
    <w:rsid w:val="66BF0FEE"/>
    <w:rsid w:val="66D131C3"/>
    <w:rsid w:val="6829B953"/>
    <w:rsid w:val="6881C80C"/>
    <w:rsid w:val="689EF9D9"/>
    <w:rsid w:val="68A81987"/>
    <w:rsid w:val="6A407410"/>
    <w:rsid w:val="6AA9EDAC"/>
    <w:rsid w:val="6B8D9231"/>
    <w:rsid w:val="6CB2112C"/>
    <w:rsid w:val="6D6C3007"/>
    <w:rsid w:val="6E0A26A5"/>
    <w:rsid w:val="6E0F43D3"/>
    <w:rsid w:val="6F041764"/>
    <w:rsid w:val="6F69B3FE"/>
    <w:rsid w:val="712EDB27"/>
    <w:rsid w:val="7181243A"/>
    <w:rsid w:val="72B3F142"/>
    <w:rsid w:val="72BDF658"/>
    <w:rsid w:val="738CF3CD"/>
    <w:rsid w:val="739913A5"/>
    <w:rsid w:val="73DC4711"/>
    <w:rsid w:val="744956D8"/>
    <w:rsid w:val="758BD64A"/>
    <w:rsid w:val="75910B88"/>
    <w:rsid w:val="76CBF81F"/>
    <w:rsid w:val="77416E60"/>
    <w:rsid w:val="7751F17C"/>
    <w:rsid w:val="78957DD4"/>
    <w:rsid w:val="799A977A"/>
    <w:rsid w:val="7B6EBA75"/>
    <w:rsid w:val="7BDCC2A7"/>
    <w:rsid w:val="7C21284E"/>
    <w:rsid w:val="7CA9DB6A"/>
    <w:rsid w:val="7CF7840B"/>
    <w:rsid w:val="7D0F6EF7"/>
    <w:rsid w:val="7D419BF1"/>
    <w:rsid w:val="7D86001A"/>
    <w:rsid w:val="7E4D2CC8"/>
    <w:rsid w:val="7E806806"/>
    <w:rsid w:val="7EDB70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9063"/>
  <w15:chartTrackingRefBased/>
  <w15:docId w15:val="{603906DC-52C7-4A1A-AF62-9EDCF0D2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91A"/>
    <w:rPr>
      <w:rFonts w:eastAsiaTheme="majorEastAsia" w:cstheme="majorBidi"/>
      <w:color w:val="272727" w:themeColor="text1" w:themeTint="D8"/>
    </w:rPr>
  </w:style>
  <w:style w:type="paragraph" w:styleId="Title">
    <w:name w:val="Title"/>
    <w:basedOn w:val="Normal"/>
    <w:next w:val="Normal"/>
    <w:link w:val="TitleChar"/>
    <w:uiPriority w:val="10"/>
    <w:qFormat/>
    <w:rsid w:val="00EF1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91A"/>
    <w:pPr>
      <w:spacing w:before="160"/>
      <w:jc w:val="center"/>
    </w:pPr>
    <w:rPr>
      <w:i/>
      <w:iCs/>
      <w:color w:val="404040" w:themeColor="text1" w:themeTint="BF"/>
    </w:rPr>
  </w:style>
  <w:style w:type="character" w:customStyle="1" w:styleId="QuoteChar">
    <w:name w:val="Quote Char"/>
    <w:basedOn w:val="DefaultParagraphFont"/>
    <w:link w:val="Quote"/>
    <w:uiPriority w:val="29"/>
    <w:rsid w:val="00EF191A"/>
    <w:rPr>
      <w:i/>
      <w:iCs/>
      <w:color w:val="404040" w:themeColor="text1" w:themeTint="BF"/>
    </w:rPr>
  </w:style>
  <w:style w:type="paragraph" w:styleId="ListParagraph">
    <w:name w:val="List Paragraph"/>
    <w:basedOn w:val="Normal"/>
    <w:uiPriority w:val="34"/>
    <w:qFormat/>
    <w:rsid w:val="00EF191A"/>
    <w:pPr>
      <w:ind w:left="720"/>
      <w:contextualSpacing/>
    </w:pPr>
  </w:style>
  <w:style w:type="character" w:styleId="IntenseEmphasis">
    <w:name w:val="Intense Emphasis"/>
    <w:basedOn w:val="DefaultParagraphFont"/>
    <w:uiPriority w:val="21"/>
    <w:qFormat/>
    <w:rsid w:val="00EF191A"/>
    <w:rPr>
      <w:i/>
      <w:iCs/>
      <w:color w:val="0F4761" w:themeColor="accent1" w:themeShade="BF"/>
    </w:rPr>
  </w:style>
  <w:style w:type="paragraph" w:styleId="IntenseQuote">
    <w:name w:val="Intense Quote"/>
    <w:basedOn w:val="Normal"/>
    <w:next w:val="Normal"/>
    <w:link w:val="IntenseQuoteChar"/>
    <w:uiPriority w:val="30"/>
    <w:qFormat/>
    <w:rsid w:val="00EF1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91A"/>
    <w:rPr>
      <w:i/>
      <w:iCs/>
      <w:color w:val="0F4761" w:themeColor="accent1" w:themeShade="BF"/>
    </w:rPr>
  </w:style>
  <w:style w:type="character" w:styleId="IntenseReference">
    <w:name w:val="Intense Reference"/>
    <w:basedOn w:val="DefaultParagraphFont"/>
    <w:uiPriority w:val="32"/>
    <w:qFormat/>
    <w:rsid w:val="00EF191A"/>
    <w:rPr>
      <w:b/>
      <w:bCs/>
      <w:smallCaps/>
      <w:color w:val="0F4761" w:themeColor="accent1" w:themeShade="BF"/>
      <w:spacing w:val="5"/>
    </w:rPr>
  </w:style>
  <w:style w:type="character" w:styleId="Hyperlink">
    <w:name w:val="Hyperlink"/>
    <w:basedOn w:val="DefaultParagraphFont"/>
    <w:uiPriority w:val="99"/>
    <w:unhideWhenUsed/>
    <w:rsid w:val="50102E3F"/>
    <w:rPr>
      <w:color w:val="467886"/>
      <w:u w:val="single"/>
    </w:rPr>
  </w:style>
  <w:style w:type="paragraph" w:customStyle="1" w:styleId="xmsolistparagraph">
    <w:name w:val="x_msolistparagraph"/>
    <w:basedOn w:val="Normal"/>
    <w:rsid w:val="009202DB"/>
    <w:pPr>
      <w:spacing w:after="0" w:line="240" w:lineRule="auto"/>
      <w:ind w:left="720"/>
    </w:pPr>
    <w:rPr>
      <w:rFonts w:ascii="Aptos"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6401">
      <w:bodyDiv w:val="1"/>
      <w:marLeft w:val="0"/>
      <w:marRight w:val="0"/>
      <w:marTop w:val="0"/>
      <w:marBottom w:val="0"/>
      <w:divBdr>
        <w:top w:val="none" w:sz="0" w:space="0" w:color="auto"/>
        <w:left w:val="none" w:sz="0" w:space="0" w:color="auto"/>
        <w:bottom w:val="none" w:sz="0" w:space="0" w:color="auto"/>
        <w:right w:val="none" w:sz="0" w:space="0" w:color="auto"/>
      </w:divBdr>
    </w:div>
    <w:div w:id="51079896">
      <w:bodyDiv w:val="1"/>
      <w:marLeft w:val="0"/>
      <w:marRight w:val="0"/>
      <w:marTop w:val="0"/>
      <w:marBottom w:val="0"/>
      <w:divBdr>
        <w:top w:val="none" w:sz="0" w:space="0" w:color="auto"/>
        <w:left w:val="none" w:sz="0" w:space="0" w:color="auto"/>
        <w:bottom w:val="none" w:sz="0" w:space="0" w:color="auto"/>
        <w:right w:val="none" w:sz="0" w:space="0" w:color="auto"/>
      </w:divBdr>
    </w:div>
    <w:div w:id="180094051">
      <w:bodyDiv w:val="1"/>
      <w:marLeft w:val="0"/>
      <w:marRight w:val="0"/>
      <w:marTop w:val="0"/>
      <w:marBottom w:val="0"/>
      <w:divBdr>
        <w:top w:val="none" w:sz="0" w:space="0" w:color="auto"/>
        <w:left w:val="none" w:sz="0" w:space="0" w:color="auto"/>
        <w:bottom w:val="none" w:sz="0" w:space="0" w:color="auto"/>
        <w:right w:val="none" w:sz="0" w:space="0" w:color="auto"/>
      </w:divBdr>
    </w:div>
    <w:div w:id="213077746">
      <w:bodyDiv w:val="1"/>
      <w:marLeft w:val="0"/>
      <w:marRight w:val="0"/>
      <w:marTop w:val="0"/>
      <w:marBottom w:val="0"/>
      <w:divBdr>
        <w:top w:val="none" w:sz="0" w:space="0" w:color="auto"/>
        <w:left w:val="none" w:sz="0" w:space="0" w:color="auto"/>
        <w:bottom w:val="none" w:sz="0" w:space="0" w:color="auto"/>
        <w:right w:val="none" w:sz="0" w:space="0" w:color="auto"/>
      </w:divBdr>
    </w:div>
    <w:div w:id="345907052">
      <w:bodyDiv w:val="1"/>
      <w:marLeft w:val="0"/>
      <w:marRight w:val="0"/>
      <w:marTop w:val="0"/>
      <w:marBottom w:val="0"/>
      <w:divBdr>
        <w:top w:val="none" w:sz="0" w:space="0" w:color="auto"/>
        <w:left w:val="none" w:sz="0" w:space="0" w:color="auto"/>
        <w:bottom w:val="none" w:sz="0" w:space="0" w:color="auto"/>
        <w:right w:val="none" w:sz="0" w:space="0" w:color="auto"/>
      </w:divBdr>
    </w:div>
    <w:div w:id="378436719">
      <w:bodyDiv w:val="1"/>
      <w:marLeft w:val="0"/>
      <w:marRight w:val="0"/>
      <w:marTop w:val="0"/>
      <w:marBottom w:val="0"/>
      <w:divBdr>
        <w:top w:val="none" w:sz="0" w:space="0" w:color="auto"/>
        <w:left w:val="none" w:sz="0" w:space="0" w:color="auto"/>
        <w:bottom w:val="none" w:sz="0" w:space="0" w:color="auto"/>
        <w:right w:val="none" w:sz="0" w:space="0" w:color="auto"/>
      </w:divBdr>
    </w:div>
    <w:div w:id="529222090">
      <w:bodyDiv w:val="1"/>
      <w:marLeft w:val="0"/>
      <w:marRight w:val="0"/>
      <w:marTop w:val="0"/>
      <w:marBottom w:val="0"/>
      <w:divBdr>
        <w:top w:val="none" w:sz="0" w:space="0" w:color="auto"/>
        <w:left w:val="none" w:sz="0" w:space="0" w:color="auto"/>
        <w:bottom w:val="none" w:sz="0" w:space="0" w:color="auto"/>
        <w:right w:val="none" w:sz="0" w:space="0" w:color="auto"/>
      </w:divBdr>
    </w:div>
    <w:div w:id="544409512">
      <w:bodyDiv w:val="1"/>
      <w:marLeft w:val="0"/>
      <w:marRight w:val="0"/>
      <w:marTop w:val="0"/>
      <w:marBottom w:val="0"/>
      <w:divBdr>
        <w:top w:val="none" w:sz="0" w:space="0" w:color="auto"/>
        <w:left w:val="none" w:sz="0" w:space="0" w:color="auto"/>
        <w:bottom w:val="none" w:sz="0" w:space="0" w:color="auto"/>
        <w:right w:val="none" w:sz="0" w:space="0" w:color="auto"/>
      </w:divBdr>
    </w:div>
    <w:div w:id="571084280">
      <w:bodyDiv w:val="1"/>
      <w:marLeft w:val="0"/>
      <w:marRight w:val="0"/>
      <w:marTop w:val="0"/>
      <w:marBottom w:val="0"/>
      <w:divBdr>
        <w:top w:val="none" w:sz="0" w:space="0" w:color="auto"/>
        <w:left w:val="none" w:sz="0" w:space="0" w:color="auto"/>
        <w:bottom w:val="none" w:sz="0" w:space="0" w:color="auto"/>
        <w:right w:val="none" w:sz="0" w:space="0" w:color="auto"/>
      </w:divBdr>
    </w:div>
    <w:div w:id="677075936">
      <w:bodyDiv w:val="1"/>
      <w:marLeft w:val="0"/>
      <w:marRight w:val="0"/>
      <w:marTop w:val="0"/>
      <w:marBottom w:val="0"/>
      <w:divBdr>
        <w:top w:val="none" w:sz="0" w:space="0" w:color="auto"/>
        <w:left w:val="none" w:sz="0" w:space="0" w:color="auto"/>
        <w:bottom w:val="none" w:sz="0" w:space="0" w:color="auto"/>
        <w:right w:val="none" w:sz="0" w:space="0" w:color="auto"/>
      </w:divBdr>
    </w:div>
    <w:div w:id="836265092">
      <w:bodyDiv w:val="1"/>
      <w:marLeft w:val="0"/>
      <w:marRight w:val="0"/>
      <w:marTop w:val="0"/>
      <w:marBottom w:val="0"/>
      <w:divBdr>
        <w:top w:val="none" w:sz="0" w:space="0" w:color="auto"/>
        <w:left w:val="none" w:sz="0" w:space="0" w:color="auto"/>
        <w:bottom w:val="none" w:sz="0" w:space="0" w:color="auto"/>
        <w:right w:val="none" w:sz="0" w:space="0" w:color="auto"/>
      </w:divBdr>
    </w:div>
    <w:div w:id="880098020">
      <w:bodyDiv w:val="1"/>
      <w:marLeft w:val="0"/>
      <w:marRight w:val="0"/>
      <w:marTop w:val="0"/>
      <w:marBottom w:val="0"/>
      <w:divBdr>
        <w:top w:val="none" w:sz="0" w:space="0" w:color="auto"/>
        <w:left w:val="none" w:sz="0" w:space="0" w:color="auto"/>
        <w:bottom w:val="none" w:sz="0" w:space="0" w:color="auto"/>
        <w:right w:val="none" w:sz="0" w:space="0" w:color="auto"/>
      </w:divBdr>
    </w:div>
    <w:div w:id="978532161">
      <w:bodyDiv w:val="1"/>
      <w:marLeft w:val="0"/>
      <w:marRight w:val="0"/>
      <w:marTop w:val="0"/>
      <w:marBottom w:val="0"/>
      <w:divBdr>
        <w:top w:val="none" w:sz="0" w:space="0" w:color="auto"/>
        <w:left w:val="none" w:sz="0" w:space="0" w:color="auto"/>
        <w:bottom w:val="none" w:sz="0" w:space="0" w:color="auto"/>
        <w:right w:val="none" w:sz="0" w:space="0" w:color="auto"/>
      </w:divBdr>
    </w:div>
    <w:div w:id="1046300540">
      <w:bodyDiv w:val="1"/>
      <w:marLeft w:val="0"/>
      <w:marRight w:val="0"/>
      <w:marTop w:val="0"/>
      <w:marBottom w:val="0"/>
      <w:divBdr>
        <w:top w:val="none" w:sz="0" w:space="0" w:color="auto"/>
        <w:left w:val="none" w:sz="0" w:space="0" w:color="auto"/>
        <w:bottom w:val="none" w:sz="0" w:space="0" w:color="auto"/>
        <w:right w:val="none" w:sz="0" w:space="0" w:color="auto"/>
      </w:divBdr>
    </w:div>
    <w:div w:id="1117984967">
      <w:bodyDiv w:val="1"/>
      <w:marLeft w:val="0"/>
      <w:marRight w:val="0"/>
      <w:marTop w:val="0"/>
      <w:marBottom w:val="0"/>
      <w:divBdr>
        <w:top w:val="none" w:sz="0" w:space="0" w:color="auto"/>
        <w:left w:val="none" w:sz="0" w:space="0" w:color="auto"/>
        <w:bottom w:val="none" w:sz="0" w:space="0" w:color="auto"/>
        <w:right w:val="none" w:sz="0" w:space="0" w:color="auto"/>
      </w:divBdr>
    </w:div>
    <w:div w:id="1154298122">
      <w:bodyDiv w:val="1"/>
      <w:marLeft w:val="0"/>
      <w:marRight w:val="0"/>
      <w:marTop w:val="0"/>
      <w:marBottom w:val="0"/>
      <w:divBdr>
        <w:top w:val="none" w:sz="0" w:space="0" w:color="auto"/>
        <w:left w:val="none" w:sz="0" w:space="0" w:color="auto"/>
        <w:bottom w:val="none" w:sz="0" w:space="0" w:color="auto"/>
        <w:right w:val="none" w:sz="0" w:space="0" w:color="auto"/>
      </w:divBdr>
    </w:div>
    <w:div w:id="1273443177">
      <w:bodyDiv w:val="1"/>
      <w:marLeft w:val="0"/>
      <w:marRight w:val="0"/>
      <w:marTop w:val="0"/>
      <w:marBottom w:val="0"/>
      <w:divBdr>
        <w:top w:val="none" w:sz="0" w:space="0" w:color="auto"/>
        <w:left w:val="none" w:sz="0" w:space="0" w:color="auto"/>
        <w:bottom w:val="none" w:sz="0" w:space="0" w:color="auto"/>
        <w:right w:val="none" w:sz="0" w:space="0" w:color="auto"/>
      </w:divBdr>
    </w:div>
    <w:div w:id="1287198353">
      <w:bodyDiv w:val="1"/>
      <w:marLeft w:val="0"/>
      <w:marRight w:val="0"/>
      <w:marTop w:val="0"/>
      <w:marBottom w:val="0"/>
      <w:divBdr>
        <w:top w:val="none" w:sz="0" w:space="0" w:color="auto"/>
        <w:left w:val="none" w:sz="0" w:space="0" w:color="auto"/>
        <w:bottom w:val="none" w:sz="0" w:space="0" w:color="auto"/>
        <w:right w:val="none" w:sz="0" w:space="0" w:color="auto"/>
      </w:divBdr>
    </w:div>
    <w:div w:id="1461260542">
      <w:bodyDiv w:val="1"/>
      <w:marLeft w:val="0"/>
      <w:marRight w:val="0"/>
      <w:marTop w:val="0"/>
      <w:marBottom w:val="0"/>
      <w:divBdr>
        <w:top w:val="none" w:sz="0" w:space="0" w:color="auto"/>
        <w:left w:val="none" w:sz="0" w:space="0" w:color="auto"/>
        <w:bottom w:val="none" w:sz="0" w:space="0" w:color="auto"/>
        <w:right w:val="none" w:sz="0" w:space="0" w:color="auto"/>
      </w:divBdr>
    </w:div>
    <w:div w:id="1505625121">
      <w:bodyDiv w:val="1"/>
      <w:marLeft w:val="0"/>
      <w:marRight w:val="0"/>
      <w:marTop w:val="0"/>
      <w:marBottom w:val="0"/>
      <w:divBdr>
        <w:top w:val="none" w:sz="0" w:space="0" w:color="auto"/>
        <w:left w:val="none" w:sz="0" w:space="0" w:color="auto"/>
        <w:bottom w:val="none" w:sz="0" w:space="0" w:color="auto"/>
        <w:right w:val="none" w:sz="0" w:space="0" w:color="auto"/>
      </w:divBdr>
    </w:div>
    <w:div w:id="1661032234">
      <w:bodyDiv w:val="1"/>
      <w:marLeft w:val="0"/>
      <w:marRight w:val="0"/>
      <w:marTop w:val="0"/>
      <w:marBottom w:val="0"/>
      <w:divBdr>
        <w:top w:val="none" w:sz="0" w:space="0" w:color="auto"/>
        <w:left w:val="none" w:sz="0" w:space="0" w:color="auto"/>
        <w:bottom w:val="none" w:sz="0" w:space="0" w:color="auto"/>
        <w:right w:val="none" w:sz="0" w:space="0" w:color="auto"/>
      </w:divBdr>
    </w:div>
    <w:div w:id="201919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2b1284-cfd8-4ba9-be13-1ff5d6ff92d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F987A4E3E785F428DE61E48526A4C99" ma:contentTypeVersion="16" ma:contentTypeDescription="Create a new document." ma:contentTypeScope="" ma:versionID="049a024864fb413bc75d9f2fe368c6bf">
  <xsd:schema xmlns:xsd="http://www.w3.org/2001/XMLSchema" xmlns:xs="http://www.w3.org/2001/XMLSchema" xmlns:p="http://schemas.microsoft.com/office/2006/metadata/properties" xmlns:ns3="c03390fa-3943-4b28-a578-95ffc412cf43" xmlns:ns4="3b2b1284-cfd8-4ba9-be13-1ff5d6ff92d9" targetNamespace="http://schemas.microsoft.com/office/2006/metadata/properties" ma:root="true" ma:fieldsID="e7196df0341dbeb7382184acf17e01cc" ns3:_="" ns4:_="">
    <xsd:import namespace="c03390fa-3943-4b28-a578-95ffc412cf43"/>
    <xsd:import namespace="3b2b1284-cfd8-4ba9-be13-1ff5d6ff92d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SearchProperties" minOccurs="0"/>
                <xsd:element ref="ns4:MediaServiceObjectDetectorVersions" minOccurs="0"/>
                <xsd:element ref="ns4:MediaServiceDateTaken"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390fa-3943-4b28-a578-95ffc412cf4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2b1284-cfd8-4ba9-be13-1ff5d6ff92d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C1301A-0A0C-4444-BC48-16468DB4E464}">
  <ds:schemaRefs>
    <ds:schemaRef ds:uri="http://schemas.microsoft.com/office/2006/metadata/properties"/>
    <ds:schemaRef ds:uri="http://schemas.microsoft.com/office/infopath/2007/PartnerControls"/>
    <ds:schemaRef ds:uri="3b2b1284-cfd8-4ba9-be13-1ff5d6ff92d9"/>
  </ds:schemaRefs>
</ds:datastoreItem>
</file>

<file path=customXml/itemProps2.xml><?xml version="1.0" encoding="utf-8"?>
<ds:datastoreItem xmlns:ds="http://schemas.openxmlformats.org/officeDocument/2006/customXml" ds:itemID="{57B31037-CBB8-4CBD-9A7F-B4C636BF7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390fa-3943-4b28-a578-95ffc412cf43"/>
    <ds:schemaRef ds:uri="3b2b1284-cfd8-4ba9-be13-1ff5d6ff92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E544DE-39EF-44A3-AAB3-222EEC8A86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Shafiee-Jood, Majid (ms2dm)</dc:creator>
  <cp:keywords/>
  <dc:description/>
  <cp:lastModifiedBy>Shafiee-Jood, Majid (ms2dm)</cp:lastModifiedBy>
  <cp:revision>35</cp:revision>
  <cp:lastPrinted>2025-09-02T13:01:00Z</cp:lastPrinted>
  <dcterms:created xsi:type="dcterms:W3CDTF">2025-04-15T18:12:00Z</dcterms:created>
  <dcterms:modified xsi:type="dcterms:W3CDTF">2025-09-02T13:04:00Z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0x0101001F987A4E3E785F428DE61E48526A4C99</vt:lpwstr>
  </property>
</Properties>
</file>