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More recent VIMS/TNC census figures (2024–2025) put total restored extent at roughly 4,000–4,800 ha, or ~10,000 acres — the largest successful seagrass restoration on record worldwide. The restoration has become a template for seagrass recovery projects globally.</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~4,000–4,800 ha by 2025),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