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</w:pPr>
      <w:r>
        <w:rPr>
          <w:rFonts w:ascii="Montserrat" w:hAnsi="Montserrat" w:eastAsia="Montserrat"/>
          <w:b/>
          <w:color w:val="008286"/>
          <w:sz w:val="38"/>
        </w:rPr>
        <w:t>PROCES-VERBAL nr. 14</w:t>
      </w:r>
    </w:p>
    <w:p>
      <w:pPr>
        <w:keepNext/>
        <w:spacing w:before="0" w:after="160"/>
      </w:pPr>
      <w:r>
        <w:rPr>
          <w:rFonts w:ascii="Montserrat" w:hAnsi="Montserrat" w:eastAsia="Montserrat"/>
          <w:b w:val="0"/>
          <w:color w:val="403E3D"/>
          <w:sz w:val="25"/>
        </w:rPr>
        <w:t>al ședinței Consiliului Medical din 26.09.2026</w:t>
      </w:r>
    </w:p>
    <w:tbl>
      <w:tblPr>
        <w:tblW w:type="dxa" w:w="9525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Data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26.09.2026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Ora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14:10–15:08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Locul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Sala de conferințe, etajul 2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Președinte de ședință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dna Ana POPESCU, director medical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Secretar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dna Elena Ciobanu</w:t>
            </w:r>
          </w:p>
        </w:tc>
      </w:tr>
    </w:tbl>
    <w:p>
      <w:pPr>
        <w:keepNext/>
        <w:spacing w:before="160" w:after="40"/>
      </w:pPr>
      <w:r>
        <w:rPr>
          <w:rFonts w:ascii="Montserrat" w:hAnsi="Montserrat" w:eastAsia="Montserrat"/>
          <w:b w:val="0"/>
          <w:color w:val="008286"/>
          <w:sz w:val="21"/>
        </w:rPr>
        <w:t>Au participat  (4 din 5 membri)</w:t>
      </w:r>
    </w:p>
    <w:p>
      <w:pPr>
        <w:spacing w:after="0"/>
      </w:pPr>
      <w:r>
        <w:rPr>
          <w:rFonts w:ascii="PT Serif" w:hAnsi="PT Serif" w:eastAsia="PT Serif"/>
          <w:b w:val="0"/>
          <w:color w:val="403E3D"/>
          <w:sz w:val="21"/>
        </w:rPr>
        <w:t>dna Ana Popescu</w:t>
      </w:r>
      <w:r>
        <w:rPr>
          <w:rFonts w:ascii="PT Serif" w:hAnsi="PT Serif" w:eastAsia="PT Serif"/>
          <w:b w:val="0"/>
          <w:color w:val="515963"/>
          <w:sz w:val="21"/>
        </w:rPr>
        <w:t>, director medical, președinte de ședință</w:t>
      </w:r>
    </w:p>
    <w:p>
      <w:pPr>
        <w:spacing w:after="0"/>
      </w:pPr>
      <w:r>
        <w:rPr>
          <w:rFonts w:ascii="PT Serif" w:hAnsi="PT Serif" w:eastAsia="PT Serif"/>
          <w:b w:val="0"/>
          <w:color w:val="403E3D"/>
          <w:sz w:val="21"/>
        </w:rPr>
        <w:t>dl Igor Rusu</w:t>
      </w:r>
      <w:r>
        <w:rPr>
          <w:rFonts w:ascii="PT Serif" w:hAnsi="PT Serif" w:eastAsia="PT Serif"/>
          <w:b w:val="0"/>
          <w:color w:val="515963"/>
          <w:sz w:val="21"/>
        </w:rPr>
        <w:t>, șef secția Cardiologie</w:t>
      </w:r>
    </w:p>
    <w:p>
      <w:pPr>
        <w:spacing w:after="0"/>
      </w:pPr>
      <w:r>
        <w:rPr>
          <w:rFonts w:ascii="PT Serif" w:hAnsi="PT Serif" w:eastAsia="PT Serif"/>
          <w:b w:val="0"/>
          <w:color w:val="403E3D"/>
          <w:sz w:val="21"/>
        </w:rPr>
        <w:t>dna Elena Ciobanu</w:t>
      </w:r>
      <w:r>
        <w:rPr>
          <w:rFonts w:ascii="PT Serif" w:hAnsi="PT Serif" w:eastAsia="PT Serif"/>
          <w:b w:val="0"/>
          <w:color w:val="515963"/>
          <w:sz w:val="21"/>
        </w:rPr>
        <w:t>, șef secția Anestezie și terapie intensivă</w:t>
      </w:r>
    </w:p>
    <w:p>
      <w:pPr>
        <w:spacing w:after="0"/>
      </w:pPr>
      <w:r>
        <w:rPr>
          <w:rFonts w:ascii="PT Serif" w:hAnsi="PT Serif" w:eastAsia="PT Serif"/>
          <w:b w:val="0"/>
          <w:color w:val="403E3D"/>
          <w:sz w:val="21"/>
        </w:rPr>
        <w:t>dl Victor Munteanu</w:t>
      </w:r>
      <w:r>
        <w:rPr>
          <w:rFonts w:ascii="PT Serif" w:hAnsi="PT Serif" w:eastAsia="PT Serif"/>
          <w:b w:val="0"/>
          <w:color w:val="515963"/>
          <w:sz w:val="21"/>
        </w:rPr>
        <w:t>, șef serviciul Achiziții</w:t>
      </w:r>
    </w:p>
    <w:p>
      <w:pPr>
        <w:keepNext/>
        <w:spacing w:before="160" w:after="40"/>
      </w:pPr>
      <w:r>
        <w:rPr>
          <w:rFonts w:ascii="Montserrat" w:hAnsi="Montserrat" w:eastAsia="Montserrat"/>
          <w:b w:val="0"/>
          <w:color w:val="008286"/>
          <w:sz w:val="21"/>
        </w:rPr>
        <w:t>Rezumat</w:t>
      </w:r>
    </w:p>
    <w:p>
      <w:pPr>
        <w:keepNext w:val="0"/>
        <w:spacing w:before="0" w:after="80"/>
      </w:pPr>
      <w:r>
        <w:rPr>
          <w:rFonts w:ascii="PT Serif" w:hAnsi="PT Serif" w:eastAsia="PT Serif"/>
          <w:b w:val="0"/>
          <w:color w:val="403E3D"/>
          <w:sz w:val="21"/>
        </w:rPr>
        <w:t>Consiliul a examinat intervenția planificată pentru pacienta A.P. și a aprobat o rezonanță magnetică cardiacă înainte de intervenția de luni. S-a discutat capacitatea secției ATI pentru luni, iar intervenția a fost mutată la ora 10:00. S-a hotărât inițierea reînnoirii contractului de mentenanță RMN în această săptămână.</w:t>
      </w:r>
    </w:p>
    <w:p>
      <w:pPr>
        <w:keepNext/>
        <w:spacing w:before="160" w:after="40"/>
      </w:pPr>
      <w:r>
        <w:rPr>
          <w:rFonts w:ascii="Montserrat" w:hAnsi="Montserrat" w:eastAsia="Montserrat"/>
          <w:b w:val="0"/>
          <w:color w:val="008286"/>
          <w:sz w:val="21"/>
        </w:rPr>
        <w:t>Ordinea de zi</w:t>
      </w:r>
    </w:p>
    <w:p>
      <w:pPr>
        <w:pStyle w:val="ListNumber"/>
      </w:pPr>
      <w:r>
        <w:t>Pacienta A.P., 67 ani, salonul 12: planificarea intervenției</w:t>
      </w:r>
    </w:p>
    <w:p>
      <w:pPr>
        <w:pStyle w:val="ListNumber"/>
      </w:pPr>
      <w:r>
        <w:t>Capacitatea secției ATI pentru intervențiile de luni</w:t>
      </w:r>
    </w:p>
    <w:p>
      <w:pPr>
        <w:pStyle w:val="ListNumber"/>
      </w:pPr>
      <w:r>
        <w:t>Contractul de mentenanță pentru aparatul RMN</w:t>
      </w:r>
    </w:p>
    <w:p>
      <w:pPr>
        <w:keepNext/>
        <w:spacing w:before="240" w:after="60"/>
      </w:pPr>
      <w:r>
        <w:rPr>
          <w:rFonts w:ascii="Montserrat" w:hAnsi="Montserrat" w:eastAsia="Montserrat"/>
          <w:b/>
          <w:color w:val="008286"/>
          <w:sz w:val="25"/>
        </w:rPr>
        <w:t>1.  Pacienta A.P., 67 ani, salonul 12: planificarea intervenției</w:t>
      </w:r>
    </w:p>
    <w:p>
      <w:pPr>
        <w:keepNext w:val="0"/>
        <w:spacing w:before="0" w:after="80"/>
      </w:pPr>
      <w:r>
        <w:rPr>
          <w:rFonts w:ascii="PT Serif" w:hAnsi="PT Serif" w:eastAsia="PT Serif"/>
          <w:b w:val="0"/>
          <w:color w:val="403E3D"/>
          <w:sz w:val="21"/>
        </w:rPr>
        <w:t>A fost prezentat cazul pacientei A.P., internată cu suspiciune de infarct miocardic acut (IMA). Ecocardiografia arată o fracție de ejecție de 38%. S-a propus o rezonanță magnetică cardiacă înainte de intervenție.</w:t>
      </w:r>
    </w:p>
    <w:p>
      <w:pPr>
        <w:keepNext w:val="0"/>
        <w:spacing w:before="0" w:after="80"/>
      </w:pPr>
      <w:r>
        <w:rPr>
          <w:rFonts w:ascii="PT Serif" w:hAnsi="PT Serif" w:eastAsia="PT Serif"/>
          <w:b w:val="0"/>
          <w:color w:val="403E3D"/>
          <w:sz w:val="21"/>
        </w:rPr>
        <w:t>Consiliul a luat act de faptul că intervenția este programată pentru luni.</w:t>
      </w:r>
    </w:p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1587"/>
        <w:gridCol w:w="7937"/>
      </w:tblGrid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008286"/>
                <w:sz w:val="18"/>
              </w:rPr>
              <w:t>Hotărârea 1</w:t>
            </w:r>
          </w:p>
        </w:tc>
        <w:tc>
          <w:tcPr>
            <w:tcW w:type="dxa" w:w="7937"/>
          </w:tcPr>
          <w:p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Se aprobă efectuarea rezonanței magnetice cardiace înainte de intervenția programată luni.</w:t>
            </w:r>
            <w:r>
              <w:rPr>
                <w:rFonts w:ascii="PT Serif" w:hAnsi="PT Serif" w:eastAsia="PT Serif"/>
                <w:b w:val="0"/>
                <w:color w:val="515963"/>
                <w:sz w:val="18"/>
              </w:rPr>
              <w:t xml:space="preserve">  (în unanimitate)</w:t>
            </w:r>
          </w:p>
        </w:tc>
      </w:tr>
    </w:tbl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1587"/>
        <w:gridCol w:w="7937"/>
      </w:tblGrid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008286"/>
                <w:sz w:val="18"/>
              </w:rPr>
              <w:t>Acțiunea 1</w:t>
            </w:r>
          </w:p>
        </w:tc>
        <w:tc>
          <w:tcPr>
            <w:tcW w:type="dxa" w:w="7937"/>
          </w:tcPr>
          <w:p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Programează rezonanța magnetică cardiacă pentru pacienta A.P.</w:t>
            </w:r>
            <w:r>
              <w:rPr>
                <w:rFonts w:ascii="PT Serif" w:hAnsi="PT Serif" w:eastAsia="PT Serif"/>
                <w:b w:val="0"/>
                <w:color w:val="515963"/>
                <w:sz w:val="18"/>
              </w:rPr>
              <w:br/>
              <w:t>Responsabil: dl Igor Rusu    Termen: 28.09.2026</w:t>
            </w:r>
          </w:p>
        </w:tc>
      </w:tr>
    </w:tbl>
    <w:p>
      <w:pPr>
        <w:keepNext/>
        <w:spacing w:before="240" w:after="60"/>
      </w:pPr>
      <w:r>
        <w:rPr>
          <w:rFonts w:ascii="Montserrat" w:hAnsi="Montserrat" w:eastAsia="Montserrat"/>
          <w:b/>
          <w:color w:val="008286"/>
          <w:sz w:val="25"/>
        </w:rPr>
        <w:t>2.  Capacitatea secției ATI pentru intervențiile de luni</w:t>
      </w:r>
    </w:p>
    <w:p>
      <w:pPr>
        <w:keepNext w:val="0"/>
        <w:spacing w:before="0" w:after="80"/>
      </w:pPr>
      <w:r>
        <w:rPr>
          <w:rFonts w:ascii="PT Serif" w:hAnsi="PT Serif" w:eastAsia="PT Serif"/>
          <w:b w:val="0"/>
          <w:color w:val="403E3D"/>
          <w:sz w:val="21"/>
        </w:rPr>
        <w:t>Consiliul a fost informat că secția ATI dispune de două paturi libere pentru luni, cu condiția transferului a doi pacienți în secția de profil.</w:t>
      </w:r>
    </w:p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1587"/>
        <w:gridCol w:w="7937"/>
      </w:tblGrid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008286"/>
                <w:sz w:val="18"/>
              </w:rPr>
              <w:t>Hotărârea 2</w:t>
            </w:r>
          </w:p>
        </w:tc>
        <w:tc>
          <w:tcPr>
            <w:tcW w:type="dxa" w:w="7937"/>
          </w:tcPr>
          <w:p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Se aprobă mutarea intervenției la ora 10:00, pentru ca secția ATI să poată pregăti paturile.</w:t>
            </w:r>
          </w:p>
        </w:tc>
      </w:tr>
    </w:tbl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1587"/>
        <w:gridCol w:w="7937"/>
      </w:tblGrid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008286"/>
                <w:sz w:val="18"/>
              </w:rPr>
              <w:t>Acțiunea 2</w:t>
            </w:r>
          </w:p>
        </w:tc>
        <w:tc>
          <w:tcPr>
            <w:tcW w:type="dxa" w:w="7937"/>
          </w:tcPr>
          <w:p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Confirmă cele două paturi libere în secția ATI pentru luni.</w:t>
            </w:r>
            <w:r>
              <w:rPr>
                <w:rFonts w:ascii="PT Serif" w:hAnsi="PT Serif" w:eastAsia="PT Serif"/>
                <w:b w:val="0"/>
                <w:color w:val="515963"/>
                <w:sz w:val="18"/>
              </w:rPr>
              <w:br/>
              <w:t>Responsabil: dna Elena Ciobanu</w:t>
            </w:r>
          </w:p>
        </w:tc>
      </w:tr>
    </w:tbl>
    <w:p>
      <w:pPr>
        <w:keepNext/>
        <w:spacing w:before="240" w:after="60"/>
      </w:pPr>
      <w:r>
        <w:rPr>
          <w:rFonts w:ascii="Montserrat" w:hAnsi="Montserrat" w:eastAsia="Montserrat"/>
          <w:b/>
          <w:color w:val="008286"/>
          <w:sz w:val="25"/>
        </w:rPr>
        <w:t>3.  Contractul de mentenanță pentru aparatul RMN</w:t>
      </w:r>
    </w:p>
    <w:p>
      <w:pPr>
        <w:keepNext w:val="0"/>
        <w:spacing w:before="0" w:after="80"/>
      </w:pPr>
      <w:r>
        <w:rPr>
          <w:rFonts w:ascii="PT Serif" w:hAnsi="PT Serif" w:eastAsia="PT Serif"/>
          <w:b w:val="0"/>
          <w:color w:val="403E3D"/>
          <w:sz w:val="21"/>
        </w:rPr>
        <w:t>Consiliul a fost informat că actualul contract de mentenanță pentru aparatul RMN expiră la sfârșitul lunii.</w:t>
      </w:r>
    </w:p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1587"/>
        <w:gridCol w:w="7937"/>
      </w:tblGrid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008286"/>
                <w:sz w:val="18"/>
              </w:rPr>
              <w:t>Hotărârea 3</w:t>
            </w:r>
          </w:p>
        </w:tc>
        <w:tc>
          <w:tcPr>
            <w:tcW w:type="dxa" w:w="7937"/>
          </w:tcPr>
          <w:p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Se recomandă serviciului Achiziții inițierea procedurii de reînnoire a contractului în această săptămână.</w:t>
            </w:r>
            <w:r>
              <w:rPr>
                <w:rFonts w:ascii="PT Serif" w:hAnsi="PT Serif" w:eastAsia="PT Serif"/>
                <w:b w:val="0"/>
                <w:color w:val="515963"/>
                <w:sz w:val="18"/>
              </w:rPr>
              <w:t xml:space="preserve">  (pro 4, contra 0, abțineri 0)</w:t>
            </w:r>
          </w:p>
        </w:tc>
      </w:tr>
    </w:tbl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1587"/>
        <w:gridCol w:w="7937"/>
      </w:tblGrid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008286"/>
                <w:sz w:val="18"/>
              </w:rPr>
              <w:t>Acțiunea 3</w:t>
            </w:r>
          </w:p>
        </w:tc>
        <w:tc>
          <w:tcPr>
            <w:tcW w:type="dxa" w:w="7937"/>
          </w:tcPr>
          <w:p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Verifică condițiile de reînnoire a contractului de mentenanță RMN.</w:t>
            </w:r>
            <w:r>
              <w:rPr>
                <w:rFonts w:ascii="PT Serif" w:hAnsi="PT Serif" w:eastAsia="PT Serif"/>
                <w:b w:val="0"/>
                <w:color w:val="515963"/>
                <w:sz w:val="18"/>
              </w:rPr>
              <w:br/>
              <w:t>Responsabil: dl Victor Munteanu    Termen: 30.09.2026</w:t>
            </w:r>
          </w:p>
        </w:tc>
      </w:tr>
    </w:tbl>
    <w:p>
      <w:pPr>
        <w:keepNext w:val="0"/>
        <w:spacing w:before="120" w:after="80"/>
      </w:pPr>
      <w:r>
        <w:rPr>
          <w:rFonts w:ascii="Montserrat" w:hAnsi="Montserrat" w:eastAsia="Montserrat"/>
          <w:b w:val="0"/>
          <w:color w:val="008286"/>
          <w:sz w:val="21"/>
        </w:rPr>
        <w:t xml:space="preserve">Următoarea ședință: </w:t>
      </w:r>
      <w:r>
        <w:rPr>
          <w:rFonts w:ascii="PT Serif" w:hAnsi="PT Serif" w:eastAsia="PT Serif"/>
          <w:b w:val="0"/>
          <w:color w:val="403E3D"/>
          <w:sz w:val="21"/>
        </w:rPr>
        <w:t>03.10.2026, ora 14:00.</w:t>
      </w:r>
    </w:p>
    <w:p>
      <w:pPr>
        <w:keepNext/>
        <w:spacing w:before="280" w:after="80"/>
      </w:pPr>
      <w:r>
        <w:rPr>
          <w:rFonts w:ascii="Montserrat" w:hAnsi="Montserrat" w:eastAsia="Montserrat"/>
          <w:b/>
          <w:color w:val="008286"/>
          <w:sz w:val="25"/>
        </w:rPr>
        <w:t>Hotărâri</w:t>
      </w:r>
    </w:p>
    <w:tbl>
      <w:tblPr>
        <w:tblW w:type="dxa" w:w="9524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9014"/>
      </w:tblGrid>
      <w:tr>
        <w:tc>
          <w:tcPr>
            <w:tcW w:type="dxa" w:w="510"/>
            <w:shd w:val="clear" w:color="auto" w:fill="008286"/>
          </w:tcPr>
          <w:p>
            <w:pPr>
              <w:spacing w:after="20"/>
            </w:pPr>
            <w:r>
              <w:rPr>
                <w:rFonts w:ascii="Montserrat" w:hAnsi="Montserrat" w:eastAsia="Montserrat"/>
                <w:b/>
                <w:color w:val="FFFFFF"/>
                <w:sz w:val="18"/>
              </w:rPr>
              <w:t>#</w:t>
            </w:r>
          </w:p>
        </w:tc>
        <w:tc>
          <w:tcPr>
            <w:tcW w:type="dxa" w:w="9014"/>
            <w:shd w:val="clear" w:color="auto" w:fill="008286"/>
          </w:tcPr>
          <w:p>
            <w:pPr>
              <w:spacing w:after="20"/>
            </w:pPr>
            <w:r>
              <w:rPr>
                <w:rFonts w:ascii="Montserrat" w:hAnsi="Montserrat" w:eastAsia="Montserrat"/>
                <w:b/>
                <w:color w:val="FFFFFF"/>
                <w:sz w:val="18"/>
              </w:rPr>
              <w:t>Hotărârea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1</w:t>
            </w:r>
          </w:p>
        </w:tc>
        <w:tc>
          <w:tcPr>
            <w:tcW w:type="dxa" w:w="9014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Se aprobă efectuarea rezonanței magnetice cardiace înainte de intervenția programată luni.  (în unanimitate)</w:t>
            </w:r>
          </w:p>
        </w:tc>
      </w:tr>
      <w:tr>
        <w:tc>
          <w:tcPr>
            <w:tcW w:type="dxa" w:w="510"/>
            <w:shd w:val="clear" w:color="auto" w:fill="F2F6F6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2</w:t>
            </w:r>
          </w:p>
        </w:tc>
        <w:tc>
          <w:tcPr>
            <w:tcW w:type="dxa" w:w="9014"/>
            <w:shd w:val="clear" w:color="auto" w:fill="F2F6F6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Se aprobă mutarea intervenției la ora 10:00, pentru ca secția ATI să poată pregăti paturile.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3</w:t>
            </w:r>
          </w:p>
        </w:tc>
        <w:tc>
          <w:tcPr>
            <w:tcW w:type="dxa" w:w="9014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Se recomandă serviciului Achiziții inițierea procedurii de reînnoire a contractului în această săptămână.  (pro 4, contra 0, abțineri 0)</w:t>
            </w:r>
          </w:p>
        </w:tc>
      </w:tr>
    </w:tbl>
    <w:p>
      <w:pPr>
        <w:keepNext/>
        <w:spacing w:before="280" w:after="80"/>
      </w:pPr>
      <w:r>
        <w:rPr>
          <w:rFonts w:ascii="Montserrat" w:hAnsi="Montserrat" w:eastAsia="Montserrat"/>
          <w:b/>
          <w:color w:val="008286"/>
          <w:sz w:val="25"/>
        </w:rPr>
        <w:t>Plan de acțiuni</w:t>
      </w:r>
    </w:p>
    <w:tbl>
      <w:tblPr>
        <w:tblW w:type="dxa" w:w="9524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59"/>
        <w:gridCol w:w="2154"/>
        <w:gridCol w:w="1701"/>
      </w:tblGrid>
      <w:tr>
        <w:tc>
          <w:tcPr>
            <w:tcW w:type="dxa" w:w="510"/>
            <w:shd w:val="clear" w:color="auto" w:fill="008286"/>
          </w:tcPr>
          <w:p>
            <w:pPr>
              <w:spacing w:after="20"/>
            </w:pPr>
            <w:r>
              <w:rPr>
                <w:rFonts w:ascii="Montserrat" w:hAnsi="Montserrat" w:eastAsia="Montserrat"/>
                <w:b/>
                <w:color w:val="FFFFFF"/>
                <w:sz w:val="18"/>
              </w:rPr>
              <w:t>#</w:t>
            </w:r>
          </w:p>
        </w:tc>
        <w:tc>
          <w:tcPr>
            <w:tcW w:type="dxa" w:w="5159"/>
            <w:shd w:val="clear" w:color="auto" w:fill="008286"/>
          </w:tcPr>
          <w:p>
            <w:pPr>
              <w:spacing w:after="20"/>
            </w:pPr>
            <w:r>
              <w:rPr>
                <w:rFonts w:ascii="Montserrat" w:hAnsi="Montserrat" w:eastAsia="Montserrat"/>
                <w:b/>
                <w:color w:val="FFFFFF"/>
                <w:sz w:val="18"/>
              </w:rPr>
              <w:t>Acțiunea</w:t>
            </w:r>
          </w:p>
        </w:tc>
        <w:tc>
          <w:tcPr>
            <w:tcW w:type="dxa" w:w="2154"/>
            <w:shd w:val="clear" w:color="auto" w:fill="008286"/>
          </w:tcPr>
          <w:p>
            <w:pPr>
              <w:spacing w:after="20"/>
            </w:pPr>
            <w:r>
              <w:rPr>
                <w:rFonts w:ascii="Montserrat" w:hAnsi="Montserrat" w:eastAsia="Montserrat"/>
                <w:b/>
                <w:color w:val="FFFFFF"/>
                <w:sz w:val="18"/>
              </w:rPr>
              <w:t>Responsabil</w:t>
            </w:r>
          </w:p>
        </w:tc>
        <w:tc>
          <w:tcPr>
            <w:tcW w:type="dxa" w:w="1701"/>
            <w:shd w:val="clear" w:color="auto" w:fill="008286"/>
          </w:tcPr>
          <w:p>
            <w:pPr>
              <w:spacing w:after="20"/>
            </w:pPr>
            <w:r>
              <w:rPr>
                <w:rFonts w:ascii="Montserrat" w:hAnsi="Montserrat" w:eastAsia="Montserrat"/>
                <w:b/>
                <w:color w:val="FFFFFF"/>
                <w:sz w:val="18"/>
              </w:rPr>
              <w:t>Termen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1</w:t>
            </w:r>
          </w:p>
        </w:tc>
        <w:tc>
          <w:tcPr>
            <w:tcW w:type="dxa" w:w="5159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Programează rezonanța magnetică cardiacă pentru pacienta A.P.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dl Igor Rusu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28.09.2026</w:t>
            </w:r>
          </w:p>
        </w:tc>
      </w:tr>
      <w:tr>
        <w:tc>
          <w:tcPr>
            <w:tcW w:type="dxa" w:w="510"/>
            <w:shd w:val="clear" w:color="auto" w:fill="F2F6F6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2</w:t>
            </w:r>
          </w:p>
        </w:tc>
        <w:tc>
          <w:tcPr>
            <w:tcW w:type="dxa" w:w="5159"/>
            <w:shd w:val="clear" w:color="auto" w:fill="F2F6F6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Confirmă cele două paturi libere în secția ATI pentru luni.</w:t>
            </w:r>
          </w:p>
        </w:tc>
        <w:tc>
          <w:tcPr>
            <w:tcW w:type="dxa" w:w="2154"/>
            <w:shd w:val="clear" w:color="auto" w:fill="F2F6F6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dna Elena Ciobanu</w:t>
            </w:r>
          </w:p>
        </w:tc>
        <w:tc>
          <w:tcPr>
            <w:tcW w:type="dxa" w:w="1701"/>
            <w:shd w:val="clear" w:color="auto" w:fill="F2F6F6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B3B7BA"/>
                <w:sz w:val="20"/>
              </w:rPr>
              <w:t>nestabilit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3</w:t>
            </w:r>
          </w:p>
        </w:tc>
        <w:tc>
          <w:tcPr>
            <w:tcW w:type="dxa" w:w="5159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Verifică condițiile de reînnoire a contractului de mentenanță RMN.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dl Victor Munteanu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30.09.2026</w:t>
            </w:r>
          </w:p>
        </w:tc>
      </w:tr>
    </w:tbl>
    <w:p>
      <w:pPr>
        <w:spacing w:after="40"/>
      </w:pPr>
    </w:p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color="auto" w:fill="FCF8DC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403E3D"/>
                <w:sz w:val="20"/>
              </w:rPr>
              <w:t>De confirmat înainte de trimitere</w:t>
            </w:r>
          </w:p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18"/>
              </w:rPr>
              <w:t>Aceste elemente nu au putut fi verificate integral în transcriere. Președintele le confirmă sau le elimină.</w:t>
            </w:r>
          </w:p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•  Cine transmite documentația către Ministerul Sănătății (numele nu a fost rostit în ședință).</w:t>
            </w:r>
          </w:p>
        </w:tc>
      </w:tr>
    </w:tbl>
    <w:p>
      <w:pPr>
        <w:spacing w:after="200" w:before="360"/>
      </w:pPr>
    </w:p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Președinte de ședință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Secretar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br/>
              <w:t>______________________________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br/>
              <w:t>______________________________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dna Ana POPESCU, director medical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dna Elena Ciobanu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701" w:right="1191" w:bottom="1361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Montserrat" w:hAnsi="Montserrat" w:eastAsia="Montserrat"/>
        <w:b w:val="0"/>
        <w:color w:val="515963"/>
        <w:sz w:val="14"/>
      </w:rPr>
      <w:t>Generat local de AI (gemma-3-12b); verificat de președinte înainte de trimitere. 11/11 elemente verificate în transcriere.</w:t>
      <w:br/>
      <w:t>Medpark | Spital Internațional, Sf. Andrei Doga 24, MD-2024 Chișinău, +373 22 40 00 40. Confidențial. Uz intern Medpark.</w:t>
    </w:r>
  </w:p>
  <w:p>
    <w:pPr>
      <w:jc w:val="right"/>
    </w:pPr>
    <w:r>
      <w:rPr>
        <w:rFonts w:ascii="Montserrat" w:hAnsi="Montserrat" w:eastAsia="Montserrat"/>
        <w:b w:val="0"/>
        <w:color w:val="515963"/>
        <w:sz w:val="14"/>
      </w:rPr>
      <w:t xml:space="preserve">Pagina </w:t>
    </w:r>
    <w:r>
      <w:rPr>
        <w:rFonts w:ascii="Montserrat" w:hAnsi="Montserrat"/>
        <w:sz w:val="14"/>
      </w:rPr>
      <w:fldChar w:fldCharType="begin"/>
      <w:instrText xml:space="preserve">PAGE</w:instrText>
      <w:fldChar w:fldCharType="end"/>
    </w:r>
    <w:r>
      <w:rPr>
        <w:rFonts w:ascii="Montserrat" w:hAnsi="Montserrat" w:eastAsia="Montserrat"/>
        <w:b w:val="0"/>
        <w:color w:val="515963"/>
        <w:sz w:val="14"/>
      </w:rPr>
      <w:t xml:space="preserve"> din </w:t>
    </w:r>
    <w:r>
      <w:rPr>
        <w:rFonts w:ascii="Montserrat" w:hAnsi="Montserrat"/>
        <w:sz w:val="14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80000" cy="2671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267182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rFonts w:ascii="Montserrat" w:hAnsi="Montserrat" w:eastAsia="Montserrat"/>
        <w:b w:val="0"/>
        <w:color w:val="515963"/>
        <w:sz w:val="17"/>
      </w:rPr>
      <w:t>PROCES-VERBAL nr. 14    26.09.2026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PT Serif" w:hAnsi="PT Serif" w:eastAsia="PT Serif"/>
      <w:color w:val="403E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Proces-verbal al ședinței Consiliului Medical din 26.09.2026</dc:title>
  <dc:subject>AI-generated minutes of meeting. Drafted locally by an AI system and reviewed by the chair before sending.</dc:subject>
  <dc:creator>Secure MOM (AI-generated, local model gemma-3-12b)</dc:creator>
  <cp:keywords>AI-generated; Secure MOM; minutes of meeting; Medpark</cp:keywords>
  <dc:description>Generated locally. AI Act Art. 50(2) marking.</dc:description>
  <cp:lastModifiedBy/>
  <cp:revision>1</cp:revision>
  <dcterms:created xsi:type="dcterms:W3CDTF">2013-12-23T23:15:00Z</dcterms:created>
  <dcterms:modified xsi:type="dcterms:W3CDTF">2013-12-23T23:15:00Z</dcterms:modified>
  <cp:category/>
  <dc:language>ro-MD</dc:language>
</cp:coreProperties>
</file>