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61C" w:rsidRPr="002B061C" w:rsidRDefault="002B061C" w:rsidP="002B061C">
      <w:pPr>
        <w:jc w:val="both"/>
        <w:rPr>
          <w:b/>
          <w:sz w:val="20"/>
        </w:rPr>
      </w:pPr>
      <w:r w:rsidRPr="002B061C">
        <w:rPr>
          <w:b/>
          <w:sz w:val="20"/>
        </w:rPr>
        <w:t>Adrian Cuyugan</w:t>
      </w:r>
      <w:r w:rsidRPr="002B061C">
        <w:rPr>
          <w:b/>
          <w:sz w:val="20"/>
        </w:rPr>
        <w:tab/>
      </w:r>
      <w:r w:rsidR="0059187C">
        <w:rPr>
          <w:b/>
          <w:sz w:val="20"/>
        </w:rPr>
        <w:t>2014-91450</w:t>
      </w:r>
      <w:r w:rsidRPr="002B061C">
        <w:rPr>
          <w:b/>
          <w:sz w:val="20"/>
        </w:rPr>
        <w:tab/>
      </w:r>
      <w:r w:rsidRPr="002B061C">
        <w:rPr>
          <w:b/>
          <w:sz w:val="20"/>
        </w:rPr>
        <w:tab/>
        <w:t xml:space="preserve">Stat 266 </w:t>
      </w:r>
      <w:r w:rsidRPr="002B061C">
        <w:rPr>
          <w:b/>
          <w:sz w:val="20"/>
        </w:rPr>
        <w:tab/>
      </w:r>
      <w:r w:rsidRPr="002B061C">
        <w:rPr>
          <w:b/>
          <w:sz w:val="20"/>
        </w:rPr>
        <w:tab/>
        <w:t>One-Sample Wilcoxon Signed Rank Test</w:t>
      </w:r>
    </w:p>
    <w:p w:rsidR="0098704A" w:rsidRPr="002B061C" w:rsidRDefault="0017267D" w:rsidP="002B061C">
      <w:pPr>
        <w:jc w:val="both"/>
        <w:rPr>
          <w:sz w:val="20"/>
        </w:rPr>
      </w:pPr>
      <w:r>
        <w:rPr>
          <w:sz w:val="20"/>
        </w:rPr>
        <w:t xml:space="preserve">5.11 - </w:t>
      </w:r>
      <w:r w:rsidR="00E94899" w:rsidRPr="002B061C">
        <w:rPr>
          <w:sz w:val="20"/>
        </w:rPr>
        <w:t xml:space="preserve">The conclusion in Problem 5.10 was that the median difference (Before minus </w:t>
      </w:r>
      <w:proofErr w:type="gramStart"/>
      <w:r w:rsidR="00E94899" w:rsidRPr="002B061C">
        <w:rPr>
          <w:sz w:val="20"/>
        </w:rPr>
        <w:t>After</w:t>
      </w:r>
      <w:proofErr w:type="gramEnd"/>
      <w:r w:rsidR="00E94899" w:rsidRPr="002B061C">
        <w:rPr>
          <w:sz w:val="20"/>
        </w:rPr>
        <w:t xml:space="preserve">) was positive for the affected age group, but this does imply that the reduction was the result of raising the minimum legal drinking age. Other factors, countermeasures, or advertising campaigns [like MADD (Mothers </w:t>
      </w:r>
      <w:proofErr w:type="gramStart"/>
      <w:r w:rsidR="00E94899" w:rsidRPr="002B061C">
        <w:rPr>
          <w:sz w:val="20"/>
        </w:rPr>
        <w:t>Against</w:t>
      </w:r>
      <w:proofErr w:type="gramEnd"/>
      <w:r w:rsidR="00E94899" w:rsidRPr="002B061C">
        <w:rPr>
          <w:sz w:val="20"/>
        </w:rPr>
        <w:t xml:space="preserve"> Drunk Drivers)] may have affected the fatality ratios. In order to investigate further, these researchers corresponding difference ratios for the 25-29 age group, who were not affected by the law change. Carry out an appropriate test and write a report of your conclusions.</w:t>
      </w:r>
    </w:p>
    <w:tbl>
      <w:tblPr>
        <w:tblStyle w:val="PlainTable5"/>
        <w:tblW w:w="10404" w:type="dxa"/>
        <w:tblLayout w:type="fixed"/>
        <w:tblLook w:val="04A0" w:firstRow="1" w:lastRow="0" w:firstColumn="1" w:lastColumn="0" w:noHBand="0" w:noVBand="1"/>
      </w:tblPr>
      <w:tblGrid>
        <w:gridCol w:w="1620"/>
        <w:gridCol w:w="1440"/>
        <w:gridCol w:w="1440"/>
        <w:gridCol w:w="1584"/>
        <w:gridCol w:w="1440"/>
        <w:gridCol w:w="1440"/>
        <w:gridCol w:w="1440"/>
      </w:tblGrid>
      <w:tr w:rsidR="0011374D" w:rsidRPr="002B061C" w:rsidTr="001137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20" w:type="dxa"/>
            <w:noWrap/>
            <w:hideMark/>
          </w:tcPr>
          <w:p w:rsidR="002B061C" w:rsidRPr="002B061C" w:rsidRDefault="002B061C" w:rsidP="002B061C">
            <w:pPr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  <w:t>State</w:t>
            </w:r>
            <w:r w:rsidR="00A84AC0"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  <w:br/>
              <w:t>n = 10</w:t>
            </w:r>
          </w:p>
        </w:tc>
        <w:tc>
          <w:tcPr>
            <w:tcW w:w="1440" w:type="dxa"/>
            <w:noWrap/>
            <w:hideMark/>
          </w:tcPr>
          <w:p w:rsidR="002B061C" w:rsidRPr="002B061C" w:rsidRDefault="002B061C" w:rsidP="002B0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  <w:t>Affected Age Group</w:t>
            </w:r>
          </w:p>
        </w:tc>
        <w:tc>
          <w:tcPr>
            <w:tcW w:w="1440" w:type="dxa"/>
            <w:noWrap/>
            <w:hideMark/>
          </w:tcPr>
          <w:p w:rsidR="002B061C" w:rsidRPr="002B061C" w:rsidRDefault="002B061C" w:rsidP="002B0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  <w:t>25-29 Age Group</w:t>
            </w:r>
          </w:p>
        </w:tc>
        <w:tc>
          <w:tcPr>
            <w:tcW w:w="1584" w:type="dxa"/>
            <w:noWrap/>
            <w:hideMark/>
          </w:tcPr>
          <w:p w:rsidR="002B061C" w:rsidRPr="002B061C" w:rsidRDefault="007A4C61" w:rsidP="0011374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color w:val="000000"/>
                        <w:sz w:val="18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18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color w:val="000000"/>
                        <w:sz w:val="18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18"/>
                    <w:szCs w:val="20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color w:val="000000"/>
                        <w:sz w:val="18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40" w:type="dxa"/>
            <w:noWrap/>
            <w:hideMark/>
          </w:tcPr>
          <w:p w:rsidR="002B061C" w:rsidRPr="002B061C" w:rsidRDefault="002B061C" w:rsidP="002B0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18"/>
                    <w:szCs w:val="20"/>
                  </w:rPr>
                  <m:t>|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color w:val="000000"/>
                        <w:sz w:val="18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0000"/>
                    <w:sz w:val="18"/>
                    <w:szCs w:val="20"/>
                  </w:rPr>
                  <m:t>|</m:t>
                </m:r>
              </m:oMath>
            </m:oMathPara>
          </w:p>
        </w:tc>
        <w:tc>
          <w:tcPr>
            <w:tcW w:w="1440" w:type="dxa"/>
            <w:noWrap/>
            <w:hideMark/>
          </w:tcPr>
          <w:p w:rsidR="002B061C" w:rsidRPr="002B061C" w:rsidRDefault="007A4C61" w:rsidP="002B0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color w:val="000000"/>
                        <w:sz w:val="18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40" w:type="dxa"/>
            <w:noWrap/>
            <w:hideMark/>
          </w:tcPr>
          <w:p w:rsidR="002B061C" w:rsidRPr="002B061C" w:rsidRDefault="007A4C61" w:rsidP="002B06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i w:val="0"/>
                <w:color w:val="000000"/>
                <w:sz w:val="18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color w:val="000000"/>
                        <w:sz w:val="18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18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</w:tr>
      <w:tr w:rsidR="00CD3140" w:rsidRPr="002B061C" w:rsidTr="00113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noWrap/>
            <w:hideMark/>
          </w:tcPr>
          <w:p w:rsidR="00CD3140" w:rsidRPr="002B061C" w:rsidRDefault="00CD3140" w:rsidP="00CD3140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Florida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0.600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-0.025</w:t>
            </w:r>
          </w:p>
        </w:tc>
        <w:tc>
          <w:tcPr>
            <w:tcW w:w="1584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0.625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0.625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9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</w:t>
            </w:r>
          </w:p>
        </w:tc>
      </w:tr>
      <w:tr w:rsidR="00CD3140" w:rsidRPr="002B061C" w:rsidTr="0011374D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noWrap/>
            <w:hideMark/>
          </w:tcPr>
          <w:p w:rsidR="00CD3140" w:rsidRPr="002B061C" w:rsidRDefault="00CD3140" w:rsidP="00CD3140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Georgia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0.068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-0.230</w:t>
            </w:r>
          </w:p>
        </w:tc>
        <w:tc>
          <w:tcPr>
            <w:tcW w:w="1584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0.298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0.298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8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</w:t>
            </w:r>
          </w:p>
        </w:tc>
      </w:tr>
      <w:tr w:rsidR="00CD3140" w:rsidRPr="002B061C" w:rsidTr="00113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noWrap/>
            <w:hideMark/>
          </w:tcPr>
          <w:p w:rsidR="00CD3140" w:rsidRPr="002B061C" w:rsidRDefault="00CD3140" w:rsidP="00CD3140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Illinoi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s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0.025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0.004</w:t>
            </w:r>
          </w:p>
        </w:tc>
        <w:tc>
          <w:tcPr>
            <w:tcW w:w="1584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0.021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0.021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</w:t>
            </w:r>
          </w:p>
        </w:tc>
      </w:tr>
      <w:tr w:rsidR="00CD3140" w:rsidRPr="002B061C" w:rsidTr="0011374D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noWrap/>
            <w:hideMark/>
          </w:tcPr>
          <w:p w:rsidR="00CD3140" w:rsidRPr="002B061C" w:rsidRDefault="00CD3140" w:rsidP="00CD3140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Iowa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0.078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-0.008</w:t>
            </w:r>
          </w:p>
        </w:tc>
        <w:tc>
          <w:tcPr>
            <w:tcW w:w="1584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0.086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0.086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6.5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</w:t>
            </w:r>
          </w:p>
        </w:tc>
      </w:tr>
      <w:tr w:rsidR="00CD3140" w:rsidRPr="00A84AC0" w:rsidTr="00113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noWrap/>
            <w:hideMark/>
          </w:tcPr>
          <w:p w:rsidR="00CD3140" w:rsidRPr="009C06E8" w:rsidRDefault="00CD3140" w:rsidP="00CD3140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r w:rsidRPr="009C06E8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Maine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-0.022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0.061</w:t>
            </w:r>
          </w:p>
        </w:tc>
        <w:tc>
          <w:tcPr>
            <w:tcW w:w="1584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-0.083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0.083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5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</w:t>
            </w:r>
          </w:p>
        </w:tc>
      </w:tr>
      <w:tr w:rsidR="00CD3140" w:rsidRPr="002B061C" w:rsidTr="0011374D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noWrap/>
            <w:hideMark/>
          </w:tcPr>
          <w:p w:rsidR="00CD3140" w:rsidRPr="002B061C" w:rsidRDefault="00CD3140" w:rsidP="00CD3140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Michigan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0.072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0.015</w:t>
            </w:r>
          </w:p>
        </w:tc>
        <w:tc>
          <w:tcPr>
            <w:tcW w:w="1584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0.057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0.057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2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</w:t>
            </w:r>
          </w:p>
        </w:tc>
      </w:tr>
      <w:tr w:rsidR="00CD3140" w:rsidRPr="002B061C" w:rsidTr="00113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noWrap/>
            <w:hideMark/>
          </w:tcPr>
          <w:p w:rsidR="00CD3140" w:rsidRPr="002B061C" w:rsidRDefault="00CD3140" w:rsidP="00CD3140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Montana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0.041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-0.035</w:t>
            </w:r>
          </w:p>
        </w:tc>
        <w:tc>
          <w:tcPr>
            <w:tcW w:w="1584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0.076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0.076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4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</w:t>
            </w:r>
          </w:p>
        </w:tc>
      </w:tr>
      <w:tr w:rsidR="00CD3140" w:rsidRPr="002B061C" w:rsidTr="0011374D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noWrap/>
            <w:hideMark/>
          </w:tcPr>
          <w:p w:rsidR="00CD3140" w:rsidRPr="002B061C" w:rsidRDefault="00CD3140" w:rsidP="00CD3140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Nebraska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0.860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-0.016</w:t>
            </w:r>
          </w:p>
        </w:tc>
        <w:tc>
          <w:tcPr>
            <w:tcW w:w="1584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0.876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0.876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10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</w:t>
            </w:r>
          </w:p>
        </w:tc>
      </w:tr>
      <w:tr w:rsidR="00CD3140" w:rsidRPr="002B061C" w:rsidTr="001137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noWrap/>
            <w:hideMark/>
          </w:tcPr>
          <w:p w:rsidR="00CD3140" w:rsidRPr="002B061C" w:rsidRDefault="00CD3140" w:rsidP="00CD3140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New Hampshire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0.012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-0.061</w:t>
            </w:r>
          </w:p>
        </w:tc>
        <w:tc>
          <w:tcPr>
            <w:tcW w:w="1584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0.073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0.073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3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</w:t>
            </w:r>
          </w:p>
        </w:tc>
      </w:tr>
      <w:tr w:rsidR="00CD3140" w:rsidRPr="002B061C" w:rsidTr="0011374D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noWrap/>
            <w:hideMark/>
          </w:tcPr>
          <w:p w:rsidR="00CD3140" w:rsidRPr="002B061C" w:rsidRDefault="00CD3140" w:rsidP="00CD3140">
            <w:pPr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</w:pPr>
            <w:r w:rsidRPr="002B061C">
              <w:rPr>
                <w:rFonts w:ascii="Calibri" w:eastAsia="Times New Roman" w:hAnsi="Calibri" w:cs="Times New Roman"/>
                <w:color w:val="000000"/>
                <w:sz w:val="18"/>
                <w:szCs w:val="20"/>
              </w:rPr>
              <w:t>Tennessee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0.035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-0.051</w:t>
            </w:r>
          </w:p>
        </w:tc>
        <w:tc>
          <w:tcPr>
            <w:tcW w:w="1584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0.086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0.086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6.5</w:t>
            </w:r>
          </w:p>
        </w:tc>
        <w:tc>
          <w:tcPr>
            <w:tcW w:w="1440" w:type="dxa"/>
            <w:noWrap/>
            <w:vAlign w:val="center"/>
            <w:hideMark/>
          </w:tcPr>
          <w:p w:rsidR="00CD3140" w:rsidRPr="00CD3140" w:rsidRDefault="00CD3140" w:rsidP="00CD31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color w:val="000000"/>
                <w:sz w:val="18"/>
                <w:szCs w:val="20"/>
              </w:rPr>
            </w:pPr>
            <w:r w:rsidRPr="00CD3140">
              <w:rPr>
                <w:rFonts w:ascii="Calibri" w:hAnsi="Calibri"/>
                <w:color w:val="000000"/>
                <w:sz w:val="18"/>
                <w:szCs w:val="20"/>
              </w:rPr>
              <w:t>1</w:t>
            </w:r>
          </w:p>
        </w:tc>
      </w:tr>
    </w:tbl>
    <w:p w:rsidR="002B061C" w:rsidRDefault="002B061C" w:rsidP="002B061C">
      <w:pPr>
        <w:jc w:val="both"/>
        <w:rPr>
          <w:sz w:val="20"/>
        </w:rPr>
      </w:pPr>
    </w:p>
    <w:p w:rsidR="00903539" w:rsidRDefault="00CD3140" w:rsidP="00903539">
      <w:pPr>
        <w:jc w:val="both"/>
        <w:rPr>
          <w:rFonts w:eastAsiaTheme="minorEastAsia"/>
          <w:sz w:val="20"/>
        </w:rPr>
      </w:pPr>
      <w:r>
        <w:rPr>
          <w:sz w:val="20"/>
        </w:rPr>
        <w:t>This tests for 0 difference between Affected Age Group with the 25-29 Age Group. So, the hypothesis is set as follows:</w:t>
      </w:r>
    </w:p>
    <w:p w:rsidR="00903539" w:rsidRPr="002B061C" w:rsidRDefault="007A4C61" w:rsidP="00903539">
      <w:pPr>
        <w:jc w:val="both"/>
        <w:rPr>
          <w:rFonts w:eastAsiaTheme="minorEastAsia"/>
          <w:sz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H</m:t>
              </m:r>
            </m:e>
            <m:sub>
              <m:r>
                <w:rPr>
                  <w:rFonts w:ascii="Cambria Math" w:hAnsi="Cambria Math"/>
                  <w:sz w:val="20"/>
                </w:rPr>
                <m:t>0</m:t>
              </m:r>
            </m:sub>
          </m:sSub>
          <m:r>
            <w:rPr>
              <w:rFonts w:ascii="Cambria Math" w:hAnsi="Cambria Math"/>
              <w:sz w:val="20"/>
            </w:rPr>
            <m:t>:M=0</m:t>
          </m:r>
          <m:r>
            <m:rPr>
              <m:sty m:val="p"/>
            </m:rPr>
            <w:rPr>
              <w:rFonts w:ascii="Cambria Math" w:hAnsi="Cambria Math"/>
              <w:sz w:val="20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</w:rPr>
                <m:t>H</m:t>
              </m:r>
            </m:e>
            <m:sub>
              <m:r>
                <w:rPr>
                  <w:rFonts w:ascii="Cambria Math" w:hAnsi="Cambria Math"/>
                  <w:sz w:val="20"/>
                </w:rPr>
                <m:t>A</m:t>
              </m:r>
            </m:sub>
          </m:sSub>
          <m:r>
            <w:rPr>
              <w:rFonts w:ascii="Cambria Math" w:hAnsi="Cambria Math"/>
              <w:sz w:val="20"/>
            </w:rPr>
            <m:t>:M≠0</m:t>
          </m:r>
        </m:oMath>
      </m:oMathPara>
      <w:bookmarkStart w:id="0" w:name="_GoBack"/>
      <w:bookmarkEnd w:id="0"/>
    </w:p>
    <w:p w:rsidR="002B061C" w:rsidRDefault="00DB0DF5" w:rsidP="002B061C">
      <w:pPr>
        <w:jc w:val="both"/>
        <w:rPr>
          <w:rFonts w:eastAsiaTheme="minorEastAsia"/>
          <w:sz w:val="20"/>
        </w:rPr>
      </w:pPr>
      <w:r>
        <w:rPr>
          <w:rFonts w:eastAsiaTheme="minorEastAsia"/>
          <w:sz w:val="20"/>
        </w:rPr>
        <w:t xml:space="preserve">The </w:t>
      </w:r>
      <w:proofErr w:type="spellStart"/>
      <w:r>
        <w:rPr>
          <w:rFonts w:eastAsiaTheme="minorEastAsia"/>
          <w:sz w:val="20"/>
        </w:rPr>
        <w:t>m</w:t>
      </w:r>
      <w:r w:rsidR="00CD3140">
        <w:rPr>
          <w:rFonts w:eastAsiaTheme="minorEastAsia"/>
          <w:sz w:val="20"/>
        </w:rPr>
        <w:t>idrank</w:t>
      </w:r>
      <w:proofErr w:type="spellEnd"/>
      <w:r w:rsidR="00CD3140">
        <w:rPr>
          <w:rFonts w:eastAsiaTheme="minorEastAsia"/>
          <w:sz w:val="20"/>
        </w:rPr>
        <w:t xml:space="preserve"> method is used to assign for tied ranks.</w:t>
      </w:r>
      <w:r w:rsidR="00A84AC0">
        <w:rPr>
          <w:rFonts w:eastAsiaTheme="minorEastAsia"/>
          <w:sz w:val="20"/>
        </w:rPr>
        <w:t xml:space="preserve"> </w:t>
      </w:r>
      <w:r w:rsidR="00CD3140">
        <w:rPr>
          <w:rFonts w:eastAsiaTheme="minorEastAsia"/>
          <w:sz w:val="20"/>
        </w:rPr>
        <w:t>T</w:t>
      </w:r>
      <w:r w:rsidR="00A84AC0">
        <w:rPr>
          <w:rFonts w:eastAsiaTheme="minorEastAsia"/>
          <w:sz w:val="20"/>
        </w:rPr>
        <w:t>he test statistic</w:t>
      </w:r>
      <w:proofErr w:type="gramStart"/>
      <w:r w:rsidR="00A84AC0">
        <w:rPr>
          <w:rFonts w:eastAsiaTheme="minorEastAsia"/>
          <w:sz w:val="20"/>
        </w:rPr>
        <w:t xml:space="preserve">,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  <w:sz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0"/>
              </w:rPr>
              <m:t>-</m:t>
            </m:r>
          </m:sup>
        </m:sSup>
      </m:oMath>
      <w:r w:rsidR="00A84AC0">
        <w:rPr>
          <w:rFonts w:eastAsiaTheme="minorEastAsia"/>
          <w:sz w:val="20"/>
        </w:rPr>
        <w:t>, is computed as follows</w:t>
      </w:r>
      <w:r w:rsidR="00D86129">
        <w:rPr>
          <w:rFonts w:eastAsiaTheme="minorEastAsia"/>
          <w:sz w:val="20"/>
        </w:rPr>
        <w:t xml:space="preserve"> with its relationship </w:t>
      </w:r>
      <w:r w:rsidR="004B607B">
        <w:rPr>
          <w:rFonts w:eastAsiaTheme="minorEastAsia"/>
          <w:sz w:val="20"/>
        </w:rPr>
        <w:t>with</w:t>
      </w:r>
      <m:oMath>
        <m:r>
          <w:rPr>
            <w:rFonts w:ascii="Cambria Math" w:eastAsiaTheme="minorEastAsia" w:hAnsi="Cambria Math"/>
            <w:sz w:val="20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0"/>
              </w:rPr>
              <m:t>+</m:t>
            </m:r>
          </m:sup>
        </m:sSup>
        <m:r>
          <w:rPr>
            <w:rFonts w:ascii="Cambria Math" w:eastAsiaTheme="minorEastAsia" w:hAnsi="Cambria Math"/>
            <w:sz w:val="20"/>
          </w:rPr>
          <m:t>-</m:t>
        </m:r>
        <m:r>
          <m:rPr>
            <m:sty m:val="p"/>
          </m:rPr>
          <w:rPr>
            <w:rFonts w:ascii="Cambria Math" w:eastAsiaTheme="minorEastAsia" w:hAnsi="Cambria Math"/>
            <w:sz w:val="20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</w:rPr>
              <m:t>T</m:t>
            </m:r>
          </m:e>
          <m:sup>
            <m:r>
              <w:rPr>
                <w:rFonts w:ascii="Cambria Math" w:eastAsiaTheme="minorEastAsia" w:hAnsi="Cambria Math"/>
                <w:sz w:val="20"/>
              </w:rPr>
              <m:t>-</m:t>
            </m:r>
          </m:sup>
        </m:sSup>
      </m:oMath>
      <w:r w:rsidR="00A84AC0">
        <w:rPr>
          <w:rFonts w:eastAsiaTheme="minorEastAsia"/>
          <w:sz w:val="20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2340"/>
        <w:gridCol w:w="2430"/>
        <w:gridCol w:w="4130"/>
      </w:tblGrid>
      <w:tr w:rsidR="00EF3C61" w:rsidRPr="00EF3C61" w:rsidTr="00EF3C61">
        <w:tc>
          <w:tcPr>
            <w:tcW w:w="1890" w:type="dxa"/>
            <w:vAlign w:val="center"/>
          </w:tcPr>
          <w:p w:rsidR="00EF3C61" w:rsidRPr="00EF3C61" w:rsidRDefault="00EF3C61" w:rsidP="00A84AC0">
            <w:pPr>
              <w:jc w:val="center"/>
              <w:rPr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18"/>
                        <w:szCs w:val="20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0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 xml:space="preserve"> 1  if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&gt;0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 xml:space="preserve"> 0  if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≤0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340" w:type="dxa"/>
            <w:vAlign w:val="center"/>
          </w:tcPr>
          <w:p w:rsidR="00EF3C61" w:rsidRPr="00EF3C61" w:rsidRDefault="00EF3C61" w:rsidP="00CD3140">
            <w:pPr>
              <w:jc w:val="center"/>
              <w:rPr>
                <w:sz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  <w:sz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</w:rPr>
                      <m:t>10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sz w:val="18"/>
                      </w:rPr>
                      <m:t>=50</m:t>
                    </m:r>
                  </m:e>
                </m:nary>
              </m:oMath>
            </m:oMathPara>
          </w:p>
        </w:tc>
        <w:tc>
          <w:tcPr>
            <w:tcW w:w="2430" w:type="dxa"/>
            <w:vAlign w:val="center"/>
          </w:tcPr>
          <w:p w:rsidR="00EF3C61" w:rsidRPr="00EF3C61" w:rsidRDefault="00EF3C61" w:rsidP="00EF3C61">
            <w:pPr>
              <w:jc w:val="center"/>
              <w:rPr>
                <w:rFonts w:ascii="Calibri" w:eastAsia="Calibri" w:hAnsi="Calibri" w:cs="Times New Roman"/>
                <w:sz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  <w:sz w:val="18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</w:rPr>
                      <m:t>10</m:t>
                    </m:r>
                  </m:sup>
                  <m:e>
                    <m:r>
                      <w:rPr>
                        <w:rFonts w:ascii="Cambria Math" w:hAnsi="Cambria Math"/>
                        <w:sz w:val="18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sz w:val="18"/>
                      </w:rPr>
                      <m:t>=5</m:t>
                    </m:r>
                  </m:e>
                </m:nary>
              </m:oMath>
            </m:oMathPara>
          </w:p>
        </w:tc>
        <w:tc>
          <w:tcPr>
            <w:tcW w:w="4130" w:type="dxa"/>
            <w:vAlign w:val="center"/>
          </w:tcPr>
          <w:p w:rsidR="00EF3C61" w:rsidRPr="00EF3C61" w:rsidRDefault="00EF3C61" w:rsidP="00D86129">
            <w:pPr>
              <w:jc w:val="center"/>
              <w:rPr>
                <w:sz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18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18"/>
                      </w:rPr>
                      <m:t>+</m:t>
                    </m:r>
                  </m:sup>
                </m:sSup>
                <m:r>
                  <w:rPr>
                    <w:rFonts w:ascii="Cambria Math" w:eastAsiaTheme="minorEastAsia" w:hAnsi="Cambria Math"/>
                    <w:sz w:val="1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18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18"/>
                      </w:rPr>
                      <m:t>-</m:t>
                    </m:r>
                  </m:sup>
                </m:sSup>
                <m:r>
                  <w:rPr>
                    <w:rFonts w:ascii="Cambria Math" w:eastAsiaTheme="minorEastAsia" w:hAnsi="Cambria Math"/>
                    <w:sz w:val="18"/>
                  </w:rPr>
                  <m:t>=2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1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</w:rPr>
                      <m:t>10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sz w:val="1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</w:rPr>
                          <m:t>10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</w:rPr>
                              <m:t>10+1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18"/>
                      </w:rPr>
                      <m:t>=55</m:t>
                    </m:r>
                  </m:e>
                </m:nary>
              </m:oMath>
            </m:oMathPara>
          </w:p>
        </w:tc>
      </w:tr>
    </w:tbl>
    <w:p w:rsidR="004B607B" w:rsidRDefault="00EF3C61" w:rsidP="002B061C">
      <w:pPr>
        <w:jc w:val="both"/>
        <w:rPr>
          <w:rFonts w:eastAsiaTheme="minorEastAsia"/>
          <w:sz w:val="20"/>
        </w:rPr>
      </w:pPr>
      <w:r>
        <w:rPr>
          <w:sz w:val="20"/>
        </w:rPr>
        <w:br/>
      </w:r>
      <w:r w:rsidR="004B607B">
        <w:rPr>
          <w:sz w:val="20"/>
        </w:rPr>
        <w:t>From Table H</w:t>
      </w:r>
      <w:r w:rsidR="00CD3140">
        <w:rPr>
          <w:sz w:val="20"/>
        </w:rPr>
        <w:t xml:space="preserve">, </w:t>
      </w:r>
      <w:r>
        <w:rPr>
          <w:sz w:val="20"/>
        </w:rPr>
        <w:t xml:space="preserve">the rejection region consists of </w:t>
      </w:r>
      <w:r w:rsidR="00CD3140">
        <w:rPr>
          <w:sz w:val="20"/>
        </w:rPr>
        <w:t>the</w:t>
      </w:r>
      <w:r w:rsidR="00DB0DF5">
        <w:rPr>
          <w:sz w:val="20"/>
        </w:rPr>
        <w:t xml:space="preserve"> rejection for</w:t>
      </w:r>
      <w:r w:rsidR="00CD3140">
        <w:rPr>
          <w:sz w:val="20"/>
        </w:rPr>
        <w:t xml:space="preserve"> </w:t>
      </w:r>
      <m:oMath>
        <m:r>
          <w:rPr>
            <w:rFonts w:ascii="Cambria Math" w:hAnsi="Cambria Math"/>
            <w:sz w:val="20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0"/>
              </w:rPr>
            </m:ctrlPr>
          </m:sSubSupPr>
          <m:e>
            <m:r>
              <w:rPr>
                <w:rFonts w:ascii="Cambria Math" w:hAnsi="Cambria Math"/>
                <w:sz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</w:rPr>
              <m:t>0.025</m:t>
            </m:r>
          </m:sub>
          <m:sup>
            <m:r>
              <w:rPr>
                <w:rFonts w:ascii="Cambria Math" w:hAnsi="Cambria Math"/>
                <w:sz w:val="20"/>
              </w:rPr>
              <m:t>-</m:t>
            </m:r>
          </m:sup>
        </m:sSubSup>
        <m:r>
          <w:rPr>
            <w:rFonts w:ascii="Cambria Math" w:hAnsi="Cambria Math"/>
            <w:sz w:val="20"/>
          </w:rPr>
          <m:t>≤</m:t>
        </m:r>
        <m:r>
          <w:rPr>
            <w:rFonts w:ascii="Cambria Math" w:hAnsi="Cambria Math"/>
            <w:sz w:val="20"/>
          </w:rPr>
          <m:t>8</m:t>
        </m:r>
      </m:oMath>
      <w:r w:rsidR="00CD3140">
        <w:rPr>
          <w:rFonts w:eastAsiaTheme="minorEastAsia"/>
          <w:sz w:val="20"/>
        </w:rPr>
        <w:t xml:space="preserve"> </w:t>
      </w:r>
      <w:r w:rsidR="00DB0DF5">
        <w:rPr>
          <w:rFonts w:eastAsiaTheme="minorEastAsia"/>
          <w:sz w:val="20"/>
        </w:rPr>
        <w:t xml:space="preserve">or </w:t>
      </w:r>
      <m:oMath>
        <m:sSubSup>
          <m:sSubSupPr>
            <m:ctrlPr>
              <w:rPr>
                <w:rFonts w:ascii="Cambria Math" w:hAnsi="Cambria Math"/>
                <w:i/>
                <w:sz w:val="20"/>
              </w:rPr>
            </m:ctrlPr>
          </m:sSubSupPr>
          <m:e>
            <m:r>
              <w:rPr>
                <w:rFonts w:ascii="Cambria Math" w:hAnsi="Cambria Math"/>
                <w:sz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</w:rPr>
              <m:t>0.975</m:t>
            </m:r>
          </m:sub>
          <m:sup>
            <m:r>
              <w:rPr>
                <w:rFonts w:ascii="Cambria Math" w:hAnsi="Cambria Math"/>
                <w:sz w:val="20"/>
              </w:rPr>
              <m:t>-</m:t>
            </m:r>
          </m:sup>
        </m:sSubSup>
        <m:r>
          <w:rPr>
            <w:rFonts w:ascii="Cambria Math" w:hAnsi="Cambria Math"/>
            <w:sz w:val="20"/>
          </w:rPr>
          <m:t>≥47</m:t>
        </m:r>
      </m:oMath>
      <w:r w:rsidR="00DB0DF5">
        <w:rPr>
          <w:rFonts w:eastAsiaTheme="minorEastAsia"/>
          <w:sz w:val="20"/>
        </w:rPr>
        <w:t xml:space="preserve"> at </w:t>
      </w:r>
      <w:r w:rsidR="00CD3140">
        <w:rPr>
          <w:sz w:val="20"/>
        </w:rPr>
        <w:t>0.05</w:t>
      </w:r>
      <w:r w:rsidR="004B607B">
        <w:rPr>
          <w:sz w:val="20"/>
        </w:rPr>
        <w:t xml:space="preserve"> le</w:t>
      </w:r>
      <w:r w:rsidR="00903539">
        <w:rPr>
          <w:sz w:val="20"/>
        </w:rPr>
        <w:t>vel of significance</w:t>
      </w:r>
      <w:r w:rsidR="00DB0DF5">
        <w:rPr>
          <w:sz w:val="20"/>
        </w:rPr>
        <w:t xml:space="preserve">, </w:t>
      </w:r>
      <w:r>
        <w:rPr>
          <w:sz w:val="20"/>
        </w:rPr>
        <w:t xml:space="preserve">with exact tail probability </w:t>
      </w:r>
      <w:proofErr w:type="gramStart"/>
      <w:r>
        <w:rPr>
          <w:sz w:val="20"/>
        </w:rPr>
        <w:t xml:space="preserve">of </w:t>
      </w:r>
      <w:proofErr w:type="gramEnd"/>
      <m:oMath>
        <m:r>
          <w:rPr>
            <w:rFonts w:ascii="Cambria Math" w:hAnsi="Cambria Math"/>
            <w:sz w:val="20"/>
          </w:rPr>
          <m:t>0.048</m:t>
        </m:r>
      </m:oMath>
      <w:r>
        <w:rPr>
          <w:rFonts w:eastAsiaTheme="minorEastAsia"/>
          <w:sz w:val="20"/>
        </w:rPr>
        <w:t xml:space="preserve">. </w:t>
      </w:r>
      <w:proofErr w:type="gramStart"/>
      <w:r>
        <w:rPr>
          <w:rFonts w:eastAsiaTheme="minorEastAsia"/>
          <w:sz w:val="20"/>
        </w:rPr>
        <w:t xml:space="preserve">Since </w:t>
      </w:r>
      <w:proofErr w:type="gramEnd"/>
      <m:oMath>
        <m:sSubSup>
          <m:sSubSupPr>
            <m:ctrlPr>
              <w:rPr>
                <w:rFonts w:ascii="Cambria Math" w:hAnsi="Cambria Math"/>
                <w:i/>
                <w:sz w:val="20"/>
              </w:rPr>
            </m:ctrlPr>
          </m:sSubSupPr>
          <m:e>
            <m:r>
              <w:rPr>
                <w:rFonts w:ascii="Cambria Math" w:hAnsi="Cambria Math"/>
                <w:sz w:val="20"/>
              </w:rPr>
              <m:t>T</m:t>
            </m:r>
          </m:e>
          <m:sub>
            <m:r>
              <w:rPr>
                <w:rFonts w:ascii="Cambria Math" w:hAnsi="Cambria Math"/>
                <w:sz w:val="20"/>
              </w:rPr>
              <m:t>computed</m:t>
            </m:r>
          </m:sub>
          <m:sup>
            <m:r>
              <w:rPr>
                <w:rFonts w:ascii="Cambria Math" w:hAnsi="Cambria Math"/>
                <w:sz w:val="20"/>
              </w:rPr>
              <m:t>-</m:t>
            </m:r>
          </m:sup>
        </m:sSubSup>
        <m:r>
          <w:rPr>
            <w:rFonts w:ascii="Cambria Math" w:hAnsi="Cambria Math"/>
            <w:sz w:val="20"/>
          </w:rPr>
          <m:t>=5</m:t>
        </m:r>
      </m:oMath>
      <w:r>
        <w:rPr>
          <w:rFonts w:eastAsiaTheme="minorEastAsia"/>
          <w:sz w:val="20"/>
        </w:rPr>
        <w:t>, the null hypothesis is rejected. Using p-value method:</w:t>
      </w:r>
    </w:p>
    <w:p w:rsidR="00903539" w:rsidRPr="00903539" w:rsidRDefault="00903539" w:rsidP="00EF3C61">
      <w:pPr>
        <w:jc w:val="center"/>
        <w:rPr>
          <w:rFonts w:eastAsiaTheme="minorEastAsia"/>
          <w:sz w:val="20"/>
        </w:rPr>
      </w:pPr>
      <m:oMath>
        <m:r>
          <w:rPr>
            <w:rFonts w:ascii="Cambria Math" w:hAnsi="Cambria Math"/>
            <w:sz w:val="20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</m:t>
                </m:r>
              </m:sup>
            </m:sSup>
            <m:r>
              <w:rPr>
                <w:rFonts w:ascii="Cambria Math" w:hAnsi="Cambria Math"/>
                <w:sz w:val="20"/>
              </w:rPr>
              <m:t>≤</m:t>
            </m:r>
            <m:r>
              <w:rPr>
                <w:rFonts w:ascii="Cambria Math" w:hAnsi="Cambria Math"/>
                <w:sz w:val="20"/>
              </w:rPr>
              <m:t>5</m:t>
            </m:r>
          </m:e>
          <m:e>
            <m:sSub>
              <m:sSubPr>
                <m:ctrlPr>
                  <w:rPr>
                    <w:rFonts w:ascii="Cambria Math" w:hAnsi="Cambria Math"/>
                    <w:i/>
                    <w:sz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0</m:t>
                </m:r>
              </m:sub>
            </m:sSub>
            <m:r>
              <w:rPr>
                <w:rFonts w:ascii="Cambria Math" w:hAnsi="Cambria Math"/>
                <w:sz w:val="20"/>
              </w:rPr>
              <m:t xml:space="preserve"> is </m:t>
            </m:r>
            <m:r>
              <w:rPr>
                <w:rFonts w:ascii="Cambria Math" w:hAnsi="Cambria Math"/>
                <w:sz w:val="20"/>
              </w:rPr>
              <m:t>true</m:t>
            </m:r>
          </m:e>
        </m:d>
        <m:r>
          <w:rPr>
            <w:rFonts w:ascii="Cambria Math" w:hAnsi="Cambria Math"/>
            <w:sz w:val="20"/>
          </w:rPr>
          <m:t>;</m:t>
        </m:r>
        <m:r>
          <w:rPr>
            <w:rFonts w:ascii="Cambria Math" w:hAnsi="Cambria Math"/>
            <w:sz w:val="20"/>
          </w:rPr>
          <m:t xml:space="preserve"> </m:t>
        </m:r>
        <m:r>
          <w:rPr>
            <w:rFonts w:ascii="Cambria Math" w:hAnsi="Cambria Math"/>
            <w:sz w:val="20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0"/>
                  </w:rPr>
                  <m:t>-</m:t>
                </m:r>
              </m:sup>
            </m:sSup>
            <m:r>
              <w:rPr>
                <w:rFonts w:ascii="Cambria Math" w:hAnsi="Cambria Math"/>
                <w:sz w:val="20"/>
              </w:rPr>
              <m:t>≥</m:t>
            </m:r>
            <m:r>
              <w:rPr>
                <w:rFonts w:ascii="Cambria Math" w:hAnsi="Cambria Math"/>
                <w:sz w:val="20"/>
              </w:rPr>
              <m:t>5</m:t>
            </m:r>
          </m:e>
          <m:e>
            <m:sSub>
              <m:sSubPr>
                <m:ctrlPr>
                  <w:rPr>
                    <w:rFonts w:ascii="Cambria Math" w:hAnsi="Cambria Math"/>
                    <w:i/>
                    <w:sz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0"/>
                  </w:rPr>
                  <m:t>0</m:t>
                </m:r>
              </m:sub>
            </m:sSub>
            <m:r>
              <w:rPr>
                <w:rFonts w:ascii="Cambria Math" w:hAnsi="Cambria Math"/>
                <w:sz w:val="20"/>
              </w:rPr>
              <m:t xml:space="preserve"> is true</m:t>
            </m:r>
          </m:e>
        </m:d>
      </m:oMath>
      <w:r w:rsidR="00EF3C61">
        <w:rPr>
          <w:rFonts w:eastAsiaTheme="minorEastAsia"/>
          <w:sz w:val="20"/>
        </w:rPr>
        <w:t xml:space="preserve">      2 * tailed p-value = 0.020</w:t>
      </w:r>
    </w:p>
    <w:p w:rsidR="00903539" w:rsidRDefault="00A84B5D" w:rsidP="002B061C">
      <w:pPr>
        <w:jc w:val="both"/>
        <w:rPr>
          <w:sz w:val="20"/>
        </w:rPr>
      </w:pPr>
      <w:r>
        <w:rPr>
          <w:sz w:val="20"/>
        </w:rPr>
        <w:t xml:space="preserve">As a take away, there is </w:t>
      </w:r>
      <w:r w:rsidR="00E0622A">
        <w:rPr>
          <w:sz w:val="20"/>
        </w:rPr>
        <w:t>enough</w:t>
      </w:r>
      <w:r>
        <w:rPr>
          <w:sz w:val="20"/>
        </w:rPr>
        <w:t xml:space="preserve"> statistical evidence that the ratio of the number of single-vehicle nighttime fatalities to the number of license</w:t>
      </w:r>
      <w:r w:rsidR="00E0622A">
        <w:rPr>
          <w:sz w:val="20"/>
        </w:rPr>
        <w:t xml:space="preserve">d drivers of </w:t>
      </w:r>
      <w:r w:rsidR="009C06E8">
        <w:rPr>
          <w:sz w:val="20"/>
        </w:rPr>
        <w:t>the affected age group</w:t>
      </w:r>
      <w:r w:rsidR="009222CF">
        <w:rPr>
          <w:sz w:val="20"/>
        </w:rPr>
        <w:t>,</w:t>
      </w:r>
      <w:r w:rsidR="009C06E8">
        <w:rPr>
          <w:sz w:val="20"/>
        </w:rPr>
        <w:t xml:space="preserve"> even after raising the minimum drinking age</w:t>
      </w:r>
      <w:r w:rsidR="009222CF">
        <w:rPr>
          <w:sz w:val="20"/>
        </w:rPr>
        <w:t>,</w:t>
      </w:r>
      <w:r w:rsidR="009C06E8">
        <w:rPr>
          <w:sz w:val="20"/>
        </w:rPr>
        <w:t xml:space="preserve"> that it </w:t>
      </w:r>
      <w:r w:rsidR="00E0622A">
        <w:rPr>
          <w:sz w:val="20"/>
        </w:rPr>
        <w:t xml:space="preserve">is </w:t>
      </w:r>
      <w:r w:rsidR="009222CF">
        <w:rPr>
          <w:sz w:val="20"/>
        </w:rPr>
        <w:t xml:space="preserve">not </w:t>
      </w:r>
      <w:r w:rsidR="009C06E8">
        <w:rPr>
          <w:sz w:val="20"/>
        </w:rPr>
        <w:t>equal to</w:t>
      </w:r>
      <w:r w:rsidR="00E0622A">
        <w:rPr>
          <w:sz w:val="20"/>
        </w:rPr>
        <w:t xml:space="preserve"> the </w:t>
      </w:r>
      <w:r w:rsidR="009C06E8">
        <w:rPr>
          <w:sz w:val="20"/>
        </w:rPr>
        <w:t>25-29 age group</w:t>
      </w:r>
      <w:r>
        <w:rPr>
          <w:sz w:val="20"/>
        </w:rPr>
        <w:t>.</w:t>
      </w:r>
    </w:p>
    <w:p w:rsidR="00E0622A" w:rsidRPr="00E0622A" w:rsidRDefault="00E0622A" w:rsidP="00E0622A">
      <w:pPr>
        <w:pStyle w:val="SourceCode"/>
        <w:rPr>
          <w:sz w:val="16"/>
        </w:rPr>
      </w:pPr>
      <w:r w:rsidRPr="00E0622A">
        <w:rPr>
          <w:rStyle w:val="CommentTok"/>
          <w:sz w:val="16"/>
        </w:rPr>
        <w:t xml:space="preserve"># One-Sample Wilcox Signed Rank Test </w:t>
      </w:r>
      <w:r w:rsidRPr="00E0622A">
        <w:rPr>
          <w:sz w:val="16"/>
        </w:rPr>
        <w:br/>
      </w:r>
      <w:r w:rsidRPr="00E0622A">
        <w:rPr>
          <w:rStyle w:val="CommentTok"/>
          <w:sz w:val="16"/>
        </w:rPr>
        <w:t xml:space="preserve"># </w:t>
      </w:r>
      <w:r w:rsidR="009222CF">
        <w:rPr>
          <w:rStyle w:val="CommentTok"/>
          <w:sz w:val="16"/>
        </w:rPr>
        <w:t xml:space="preserve">Exact </w:t>
      </w:r>
      <w:r w:rsidRPr="00E0622A">
        <w:rPr>
          <w:rStyle w:val="CommentTok"/>
          <w:sz w:val="16"/>
        </w:rPr>
        <w:t xml:space="preserve">p-value may be different because this does not consider </w:t>
      </w:r>
      <w:proofErr w:type="spellStart"/>
      <w:r w:rsidRPr="00E0622A">
        <w:rPr>
          <w:rStyle w:val="CommentTok"/>
          <w:sz w:val="16"/>
        </w:rPr>
        <w:t>midranks</w:t>
      </w:r>
      <w:proofErr w:type="spellEnd"/>
      <w:r w:rsidRPr="00E0622A">
        <w:rPr>
          <w:rStyle w:val="CommentTok"/>
          <w:sz w:val="16"/>
        </w:rPr>
        <w:t xml:space="preserve"> for ties</w:t>
      </w:r>
      <w:r w:rsidRPr="00E0622A">
        <w:rPr>
          <w:sz w:val="16"/>
        </w:rPr>
        <w:br/>
      </w:r>
      <w:proofErr w:type="spellStart"/>
      <w:r w:rsidRPr="00E0622A">
        <w:rPr>
          <w:rStyle w:val="NormalTok"/>
          <w:sz w:val="16"/>
        </w:rPr>
        <w:t>affected.agegroup</w:t>
      </w:r>
      <w:proofErr w:type="spellEnd"/>
      <w:r w:rsidRPr="00E0622A">
        <w:rPr>
          <w:rStyle w:val="NormalTok"/>
          <w:sz w:val="16"/>
        </w:rPr>
        <w:t xml:space="preserve"> &lt;-</w:t>
      </w:r>
      <w:r w:rsidRPr="00E0622A">
        <w:rPr>
          <w:rStyle w:val="StringTok"/>
          <w:sz w:val="16"/>
        </w:rPr>
        <w:t xml:space="preserve"> </w:t>
      </w:r>
      <w:r w:rsidRPr="00E0622A">
        <w:rPr>
          <w:rStyle w:val="KeywordTok"/>
          <w:sz w:val="16"/>
        </w:rPr>
        <w:t>c</w:t>
      </w:r>
      <w:r w:rsidRPr="00E0622A">
        <w:rPr>
          <w:rStyle w:val="NormalTok"/>
          <w:sz w:val="16"/>
        </w:rPr>
        <w:t>(</w:t>
      </w:r>
      <w:r w:rsidRPr="00E0622A">
        <w:rPr>
          <w:rStyle w:val="FloatTok"/>
          <w:sz w:val="16"/>
        </w:rPr>
        <w:t>0.600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0.068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0.025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0.078</w:t>
      </w:r>
      <w:r w:rsidRPr="00E0622A">
        <w:rPr>
          <w:rStyle w:val="NormalTok"/>
          <w:sz w:val="16"/>
        </w:rPr>
        <w:t>, -</w:t>
      </w:r>
      <w:r w:rsidRPr="00E0622A">
        <w:rPr>
          <w:rStyle w:val="FloatTok"/>
          <w:sz w:val="16"/>
        </w:rPr>
        <w:t>0.022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0.072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0.041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0.860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0.012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0.035</w:t>
      </w:r>
      <w:r w:rsidRPr="00E0622A">
        <w:rPr>
          <w:rStyle w:val="NormalTok"/>
          <w:sz w:val="16"/>
        </w:rPr>
        <w:t>)</w:t>
      </w:r>
      <w:r w:rsidRPr="00E0622A">
        <w:rPr>
          <w:sz w:val="16"/>
        </w:rPr>
        <w:br/>
      </w:r>
      <w:r w:rsidRPr="00E0622A">
        <w:rPr>
          <w:rStyle w:val="NormalTok"/>
          <w:sz w:val="16"/>
        </w:rPr>
        <w:t>agegroup.25to29 &lt;-</w:t>
      </w:r>
      <w:r w:rsidRPr="00E0622A">
        <w:rPr>
          <w:rStyle w:val="StringTok"/>
          <w:sz w:val="16"/>
        </w:rPr>
        <w:t xml:space="preserve"> </w:t>
      </w:r>
      <w:r w:rsidRPr="00E0622A">
        <w:rPr>
          <w:rStyle w:val="KeywordTok"/>
          <w:sz w:val="16"/>
        </w:rPr>
        <w:t>c</w:t>
      </w:r>
      <w:r w:rsidRPr="00E0622A">
        <w:rPr>
          <w:rStyle w:val="NormalTok"/>
          <w:sz w:val="16"/>
        </w:rPr>
        <w:t>(-</w:t>
      </w:r>
      <w:r w:rsidRPr="00E0622A">
        <w:rPr>
          <w:rStyle w:val="FloatTok"/>
          <w:sz w:val="16"/>
        </w:rPr>
        <w:t>0.025</w:t>
      </w:r>
      <w:r w:rsidRPr="00E0622A">
        <w:rPr>
          <w:rStyle w:val="NormalTok"/>
          <w:sz w:val="16"/>
        </w:rPr>
        <w:t>, -</w:t>
      </w:r>
      <w:r w:rsidRPr="00E0622A">
        <w:rPr>
          <w:rStyle w:val="FloatTok"/>
          <w:sz w:val="16"/>
        </w:rPr>
        <w:t>0.023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0.004</w:t>
      </w:r>
      <w:r w:rsidRPr="00E0622A">
        <w:rPr>
          <w:rStyle w:val="NormalTok"/>
          <w:sz w:val="16"/>
        </w:rPr>
        <w:t>, -</w:t>
      </w:r>
      <w:r w:rsidRPr="00E0622A">
        <w:rPr>
          <w:rStyle w:val="FloatTok"/>
          <w:sz w:val="16"/>
        </w:rPr>
        <w:t>0.008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0.061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0.015</w:t>
      </w:r>
      <w:r w:rsidRPr="00E0622A">
        <w:rPr>
          <w:rStyle w:val="NormalTok"/>
          <w:sz w:val="16"/>
        </w:rPr>
        <w:t>, -</w:t>
      </w:r>
      <w:r w:rsidRPr="00E0622A">
        <w:rPr>
          <w:rStyle w:val="FloatTok"/>
          <w:sz w:val="16"/>
        </w:rPr>
        <w:t>0.035</w:t>
      </w:r>
      <w:r w:rsidRPr="00E0622A">
        <w:rPr>
          <w:rStyle w:val="NormalTok"/>
          <w:sz w:val="16"/>
        </w:rPr>
        <w:t>, -</w:t>
      </w:r>
      <w:r w:rsidRPr="00E0622A">
        <w:rPr>
          <w:rStyle w:val="FloatTok"/>
          <w:sz w:val="16"/>
        </w:rPr>
        <w:t>0.016</w:t>
      </w:r>
      <w:r w:rsidRPr="00E0622A">
        <w:rPr>
          <w:rStyle w:val="NormalTok"/>
          <w:sz w:val="16"/>
        </w:rPr>
        <w:t>, -</w:t>
      </w:r>
      <w:r w:rsidRPr="00E0622A">
        <w:rPr>
          <w:rStyle w:val="FloatTok"/>
          <w:sz w:val="16"/>
        </w:rPr>
        <w:t>0.061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FloatTok"/>
          <w:sz w:val="16"/>
        </w:rPr>
        <w:t>0.051</w:t>
      </w:r>
      <w:r w:rsidRPr="00E0622A">
        <w:rPr>
          <w:rStyle w:val="NormalTok"/>
          <w:sz w:val="16"/>
        </w:rPr>
        <w:t>)</w:t>
      </w:r>
      <w:r w:rsidRPr="00E0622A">
        <w:rPr>
          <w:sz w:val="16"/>
        </w:rPr>
        <w:br/>
      </w:r>
      <w:r w:rsidRPr="00E0622A">
        <w:rPr>
          <w:sz w:val="16"/>
        </w:rPr>
        <w:br/>
      </w:r>
      <w:proofErr w:type="spellStart"/>
      <w:r w:rsidRPr="00E0622A">
        <w:rPr>
          <w:rStyle w:val="KeywordTok"/>
          <w:sz w:val="16"/>
        </w:rPr>
        <w:t>wilcox.test</w:t>
      </w:r>
      <w:proofErr w:type="spellEnd"/>
      <w:r w:rsidRPr="00E0622A">
        <w:rPr>
          <w:rStyle w:val="NormalTok"/>
          <w:sz w:val="16"/>
        </w:rPr>
        <w:t>(</w:t>
      </w:r>
      <w:r w:rsidRPr="00E0622A">
        <w:rPr>
          <w:rStyle w:val="DataTypeTok"/>
          <w:sz w:val="16"/>
        </w:rPr>
        <w:t>x =</w:t>
      </w:r>
      <w:r w:rsidRPr="00E0622A">
        <w:rPr>
          <w:rStyle w:val="NormalTok"/>
          <w:sz w:val="16"/>
        </w:rPr>
        <w:t xml:space="preserve"> </w:t>
      </w:r>
      <w:proofErr w:type="spellStart"/>
      <w:r w:rsidRPr="00E0622A">
        <w:rPr>
          <w:rStyle w:val="NormalTok"/>
          <w:sz w:val="16"/>
        </w:rPr>
        <w:t>affected.agegroup</w:t>
      </w:r>
      <w:proofErr w:type="spellEnd"/>
      <w:r w:rsidRPr="00E0622A">
        <w:rPr>
          <w:rStyle w:val="NormalTok"/>
          <w:sz w:val="16"/>
        </w:rPr>
        <w:t xml:space="preserve">, </w:t>
      </w:r>
      <w:r w:rsidRPr="00E0622A">
        <w:rPr>
          <w:rStyle w:val="DataTypeTok"/>
          <w:sz w:val="16"/>
        </w:rPr>
        <w:t>y =</w:t>
      </w:r>
      <w:r w:rsidRPr="00E0622A">
        <w:rPr>
          <w:rStyle w:val="NormalTok"/>
          <w:sz w:val="16"/>
        </w:rPr>
        <w:t xml:space="preserve"> agegroup.25to29,</w:t>
      </w:r>
      <w:r w:rsidRPr="00E0622A">
        <w:rPr>
          <w:sz w:val="16"/>
        </w:rPr>
        <w:br/>
      </w:r>
      <w:r w:rsidRPr="00E0622A">
        <w:rPr>
          <w:rStyle w:val="NormalTok"/>
          <w:sz w:val="16"/>
        </w:rPr>
        <w:t xml:space="preserve">            </w:t>
      </w:r>
      <w:r w:rsidRPr="00E0622A">
        <w:rPr>
          <w:rStyle w:val="DataTypeTok"/>
          <w:sz w:val="16"/>
        </w:rPr>
        <w:t>mu =</w:t>
      </w:r>
      <w:r w:rsidRPr="00E0622A">
        <w:rPr>
          <w:rStyle w:val="NormalTok"/>
          <w:sz w:val="16"/>
        </w:rPr>
        <w:t xml:space="preserve"> </w:t>
      </w:r>
      <w:r w:rsidRPr="00E0622A">
        <w:rPr>
          <w:rStyle w:val="DecValTok"/>
          <w:sz w:val="16"/>
        </w:rPr>
        <w:t>0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CommentTok"/>
          <w:sz w:val="16"/>
        </w:rPr>
        <w:t># hypothesis is that the median is equals 0</w:t>
      </w:r>
      <w:r w:rsidRPr="00E0622A">
        <w:rPr>
          <w:sz w:val="16"/>
        </w:rPr>
        <w:br/>
      </w:r>
      <w:r w:rsidRPr="00E0622A">
        <w:rPr>
          <w:rStyle w:val="NormalTok"/>
          <w:sz w:val="16"/>
        </w:rPr>
        <w:t xml:space="preserve">            </w:t>
      </w:r>
      <w:r w:rsidRPr="00E0622A">
        <w:rPr>
          <w:rStyle w:val="DataTypeTok"/>
          <w:sz w:val="16"/>
        </w:rPr>
        <w:t>alternative =</w:t>
      </w:r>
      <w:r w:rsidRPr="00E0622A">
        <w:rPr>
          <w:rStyle w:val="NormalTok"/>
          <w:sz w:val="16"/>
        </w:rPr>
        <w:t xml:space="preserve"> </w:t>
      </w:r>
      <w:r w:rsidRPr="00E0622A">
        <w:rPr>
          <w:rStyle w:val="StringTok"/>
          <w:sz w:val="16"/>
        </w:rPr>
        <w:t>'</w:t>
      </w:r>
      <w:proofErr w:type="spellStart"/>
      <w:r w:rsidRPr="00E0622A">
        <w:rPr>
          <w:rStyle w:val="StringTok"/>
          <w:sz w:val="16"/>
        </w:rPr>
        <w:t>two.sided</w:t>
      </w:r>
      <w:proofErr w:type="spellEnd"/>
      <w:r w:rsidRPr="00E0622A">
        <w:rPr>
          <w:rStyle w:val="StringTok"/>
          <w:sz w:val="16"/>
        </w:rPr>
        <w:t>'</w:t>
      </w:r>
      <w:r w:rsidRPr="00E0622A">
        <w:rPr>
          <w:rStyle w:val="NormalTok"/>
          <w:sz w:val="16"/>
        </w:rPr>
        <w:t xml:space="preserve">, </w:t>
      </w:r>
      <w:r w:rsidRPr="00E0622A">
        <w:rPr>
          <w:rStyle w:val="CommentTok"/>
          <w:sz w:val="16"/>
        </w:rPr>
        <w:t># two-tailed test</w:t>
      </w:r>
      <w:r w:rsidRPr="00E0622A">
        <w:rPr>
          <w:sz w:val="16"/>
        </w:rPr>
        <w:br/>
      </w:r>
      <w:r w:rsidRPr="00E0622A">
        <w:rPr>
          <w:rStyle w:val="NormalTok"/>
          <w:sz w:val="16"/>
        </w:rPr>
        <w:t xml:space="preserve">            </w:t>
      </w:r>
      <w:r w:rsidRPr="00E0622A">
        <w:rPr>
          <w:rStyle w:val="DataTypeTok"/>
          <w:sz w:val="16"/>
        </w:rPr>
        <w:t>paired =</w:t>
      </w:r>
      <w:r w:rsidRPr="00E0622A">
        <w:rPr>
          <w:rStyle w:val="NormalTok"/>
          <w:sz w:val="16"/>
        </w:rPr>
        <w:t xml:space="preserve"> T, </w:t>
      </w:r>
      <w:r w:rsidRPr="00E0622A">
        <w:rPr>
          <w:rStyle w:val="CommentTok"/>
          <w:sz w:val="16"/>
        </w:rPr>
        <w:t># one-sample paired test</w:t>
      </w:r>
      <w:r w:rsidRPr="00E0622A">
        <w:rPr>
          <w:sz w:val="16"/>
        </w:rPr>
        <w:br/>
      </w:r>
      <w:r w:rsidRPr="00E0622A">
        <w:rPr>
          <w:rStyle w:val="NormalTok"/>
          <w:sz w:val="16"/>
        </w:rPr>
        <w:t xml:space="preserve">            </w:t>
      </w:r>
      <w:r w:rsidRPr="00E0622A">
        <w:rPr>
          <w:rStyle w:val="DataTypeTok"/>
          <w:sz w:val="16"/>
        </w:rPr>
        <w:t>exact =</w:t>
      </w:r>
      <w:r w:rsidRPr="00E0622A">
        <w:rPr>
          <w:rStyle w:val="NormalTok"/>
          <w:sz w:val="16"/>
        </w:rPr>
        <w:t xml:space="preserve"> T, </w:t>
      </w:r>
      <w:r w:rsidRPr="00E0622A">
        <w:rPr>
          <w:rStyle w:val="CommentTok"/>
          <w:sz w:val="16"/>
        </w:rPr>
        <w:t># compute for exact probability</w:t>
      </w:r>
      <w:r w:rsidRPr="00E0622A">
        <w:rPr>
          <w:sz w:val="16"/>
        </w:rPr>
        <w:br/>
      </w:r>
      <w:r w:rsidRPr="00E0622A">
        <w:rPr>
          <w:rStyle w:val="NormalTok"/>
          <w:sz w:val="16"/>
        </w:rPr>
        <w:t xml:space="preserve">            </w:t>
      </w:r>
      <w:r w:rsidRPr="00E0622A">
        <w:rPr>
          <w:rStyle w:val="DataTypeTok"/>
          <w:sz w:val="16"/>
        </w:rPr>
        <w:t>correct =</w:t>
      </w:r>
      <w:r w:rsidRPr="00E0622A">
        <w:rPr>
          <w:rStyle w:val="NormalTok"/>
          <w:sz w:val="16"/>
        </w:rPr>
        <w:t xml:space="preserve"> F, </w:t>
      </w:r>
      <w:r w:rsidRPr="00E0622A">
        <w:rPr>
          <w:rStyle w:val="CommentTok"/>
          <w:sz w:val="16"/>
        </w:rPr>
        <w:t># not using continuity correction and normal approximation</w:t>
      </w:r>
      <w:r w:rsidRPr="00E0622A">
        <w:rPr>
          <w:sz w:val="16"/>
        </w:rPr>
        <w:br/>
      </w:r>
      <w:r w:rsidRPr="00E0622A">
        <w:rPr>
          <w:rStyle w:val="NormalTok"/>
          <w:sz w:val="16"/>
        </w:rPr>
        <w:t xml:space="preserve">            </w:t>
      </w:r>
      <w:r w:rsidRPr="00E0622A">
        <w:rPr>
          <w:rStyle w:val="DataTypeTok"/>
          <w:sz w:val="16"/>
        </w:rPr>
        <w:t>conf.int =</w:t>
      </w:r>
      <w:r w:rsidRPr="00E0622A">
        <w:rPr>
          <w:rStyle w:val="NormalTok"/>
          <w:sz w:val="16"/>
        </w:rPr>
        <w:t xml:space="preserve"> T, </w:t>
      </w:r>
      <w:proofErr w:type="spellStart"/>
      <w:r w:rsidRPr="00E0622A">
        <w:rPr>
          <w:rStyle w:val="DataTypeTok"/>
          <w:sz w:val="16"/>
        </w:rPr>
        <w:t>conf.level</w:t>
      </w:r>
      <w:proofErr w:type="spellEnd"/>
      <w:r w:rsidRPr="00E0622A">
        <w:rPr>
          <w:rStyle w:val="DataTypeTok"/>
          <w:sz w:val="16"/>
        </w:rPr>
        <w:t xml:space="preserve"> =</w:t>
      </w:r>
      <w:r w:rsidRPr="00E0622A">
        <w:rPr>
          <w:rStyle w:val="NormalTok"/>
          <w:sz w:val="16"/>
        </w:rPr>
        <w:t xml:space="preserve"> </w:t>
      </w:r>
      <w:r w:rsidRPr="00E0622A">
        <w:rPr>
          <w:rStyle w:val="FloatTok"/>
          <w:sz w:val="16"/>
        </w:rPr>
        <w:t>0.95</w:t>
      </w:r>
      <w:r w:rsidRPr="00E0622A">
        <w:rPr>
          <w:rStyle w:val="NormalTok"/>
          <w:sz w:val="16"/>
        </w:rPr>
        <w:t xml:space="preserve">) </w:t>
      </w:r>
      <w:r w:rsidRPr="00E0622A">
        <w:rPr>
          <w:rStyle w:val="CommentTok"/>
          <w:sz w:val="16"/>
        </w:rPr>
        <w:t># computes for confidence interval at 95%</w:t>
      </w:r>
    </w:p>
    <w:p w:rsidR="00DB0B77" w:rsidRPr="0059187C" w:rsidRDefault="00E0622A" w:rsidP="00E0622A">
      <w:pPr>
        <w:pStyle w:val="SourceCode"/>
        <w:rPr>
          <w:sz w:val="16"/>
        </w:rPr>
      </w:pPr>
      <w:r w:rsidRPr="00E0622A">
        <w:rPr>
          <w:rStyle w:val="VerbatimChar"/>
          <w:sz w:val="16"/>
        </w:rPr>
        <w:t xml:space="preserve">## </w:t>
      </w:r>
      <w:r w:rsidRPr="00E0622A">
        <w:rPr>
          <w:sz w:val="16"/>
        </w:rPr>
        <w:br/>
      </w:r>
      <w:r w:rsidRPr="00E0622A">
        <w:rPr>
          <w:rStyle w:val="VerbatimChar"/>
          <w:sz w:val="16"/>
        </w:rPr>
        <w:t>#</w:t>
      </w:r>
      <w:proofErr w:type="gramStart"/>
      <w:r w:rsidRPr="00E0622A">
        <w:rPr>
          <w:rStyle w:val="VerbatimChar"/>
          <w:sz w:val="16"/>
        </w:rPr>
        <w:t>#  Wilcoxon</w:t>
      </w:r>
      <w:proofErr w:type="gramEnd"/>
      <w:r w:rsidRPr="00E0622A">
        <w:rPr>
          <w:rStyle w:val="VerbatimChar"/>
          <w:sz w:val="16"/>
        </w:rPr>
        <w:t xml:space="preserve"> signed rank test</w:t>
      </w:r>
      <w:r w:rsidRPr="00E0622A">
        <w:rPr>
          <w:sz w:val="16"/>
        </w:rPr>
        <w:br/>
      </w:r>
      <w:r w:rsidRPr="00E0622A">
        <w:rPr>
          <w:rStyle w:val="VerbatimChar"/>
          <w:sz w:val="16"/>
        </w:rPr>
        <w:t xml:space="preserve">## </w:t>
      </w:r>
      <w:r w:rsidRPr="00E0622A">
        <w:rPr>
          <w:sz w:val="16"/>
        </w:rPr>
        <w:br/>
      </w:r>
      <w:r w:rsidRPr="00E0622A">
        <w:rPr>
          <w:rStyle w:val="VerbatimChar"/>
          <w:sz w:val="16"/>
        </w:rPr>
        <w:t xml:space="preserve">## data:  </w:t>
      </w:r>
      <w:proofErr w:type="spellStart"/>
      <w:r w:rsidRPr="00E0622A">
        <w:rPr>
          <w:rStyle w:val="VerbatimChar"/>
          <w:sz w:val="16"/>
        </w:rPr>
        <w:t>affected.agegroup</w:t>
      </w:r>
      <w:proofErr w:type="spellEnd"/>
      <w:r w:rsidRPr="00E0622A">
        <w:rPr>
          <w:rStyle w:val="VerbatimChar"/>
          <w:sz w:val="16"/>
        </w:rPr>
        <w:t xml:space="preserve"> and agegroup.25to29</w:t>
      </w:r>
      <w:r w:rsidRPr="00E0622A">
        <w:rPr>
          <w:sz w:val="16"/>
        </w:rPr>
        <w:br/>
      </w:r>
      <w:r w:rsidRPr="00E0622A">
        <w:rPr>
          <w:rStyle w:val="VerbatimChar"/>
          <w:sz w:val="16"/>
        </w:rPr>
        <w:t>## V = 48, p-value = 0.03711</w:t>
      </w:r>
      <w:r w:rsidRPr="00E0622A">
        <w:rPr>
          <w:sz w:val="16"/>
        </w:rPr>
        <w:br/>
      </w:r>
      <w:r w:rsidRPr="00E0622A">
        <w:rPr>
          <w:rStyle w:val="VerbatimChar"/>
          <w:sz w:val="16"/>
        </w:rPr>
        <w:t>## alternative hypothesis: true location shift is not equal to 0</w:t>
      </w:r>
      <w:r w:rsidRPr="00E0622A">
        <w:rPr>
          <w:sz w:val="16"/>
        </w:rPr>
        <w:br/>
      </w:r>
      <w:r w:rsidRPr="00E0622A">
        <w:rPr>
          <w:rStyle w:val="VerbatimChar"/>
          <w:sz w:val="16"/>
        </w:rPr>
        <w:t>## 95 percent confidence interval:</w:t>
      </w:r>
      <w:r w:rsidRPr="00E0622A">
        <w:rPr>
          <w:sz w:val="16"/>
        </w:rPr>
        <w:br/>
      </w:r>
      <w:r w:rsidRPr="00E0622A">
        <w:rPr>
          <w:rStyle w:val="VerbatimChar"/>
          <w:sz w:val="16"/>
        </w:rPr>
        <w:t>##  0.0025 0.4485</w:t>
      </w:r>
      <w:r w:rsidRPr="00E0622A">
        <w:rPr>
          <w:sz w:val="16"/>
        </w:rPr>
        <w:br/>
      </w:r>
      <w:r w:rsidRPr="00E0622A">
        <w:rPr>
          <w:rStyle w:val="VerbatimChar"/>
          <w:sz w:val="16"/>
        </w:rPr>
        <w:t>## sample estimates:</w:t>
      </w:r>
      <w:r w:rsidRPr="00E0622A">
        <w:rPr>
          <w:sz w:val="16"/>
        </w:rPr>
        <w:br/>
      </w:r>
      <w:r w:rsidRPr="00E0622A">
        <w:rPr>
          <w:rStyle w:val="VerbatimChar"/>
          <w:sz w:val="16"/>
        </w:rPr>
        <w:t xml:space="preserve">## (pseudo)median </w:t>
      </w:r>
      <w:r w:rsidRPr="00E0622A">
        <w:rPr>
          <w:sz w:val="16"/>
        </w:rPr>
        <w:br/>
      </w:r>
      <w:r w:rsidRPr="00E0622A">
        <w:rPr>
          <w:rStyle w:val="VerbatimChar"/>
          <w:sz w:val="16"/>
        </w:rPr>
        <w:t>##         0.0745</w:t>
      </w:r>
    </w:p>
    <w:sectPr w:rsidR="00DB0B77" w:rsidRPr="0059187C" w:rsidSect="002B06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99"/>
    <w:rsid w:val="000730B4"/>
    <w:rsid w:val="00085A0C"/>
    <w:rsid w:val="000F656F"/>
    <w:rsid w:val="0011374D"/>
    <w:rsid w:val="0017267D"/>
    <w:rsid w:val="002B061C"/>
    <w:rsid w:val="00462421"/>
    <w:rsid w:val="004B607B"/>
    <w:rsid w:val="0059187C"/>
    <w:rsid w:val="006421D0"/>
    <w:rsid w:val="007A4C61"/>
    <w:rsid w:val="0080010B"/>
    <w:rsid w:val="008168D1"/>
    <w:rsid w:val="008962FF"/>
    <w:rsid w:val="00903539"/>
    <w:rsid w:val="009222CF"/>
    <w:rsid w:val="009C06E8"/>
    <w:rsid w:val="00A84AC0"/>
    <w:rsid w:val="00A84B5D"/>
    <w:rsid w:val="00CD3140"/>
    <w:rsid w:val="00CE5A78"/>
    <w:rsid w:val="00D170C8"/>
    <w:rsid w:val="00D86129"/>
    <w:rsid w:val="00DB0B77"/>
    <w:rsid w:val="00DB0DF5"/>
    <w:rsid w:val="00E0622A"/>
    <w:rsid w:val="00E94899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EECA00-8291-4E82-BDDC-84C629F1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2B061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B061C"/>
    <w:rPr>
      <w:color w:val="808080"/>
    </w:rPr>
  </w:style>
  <w:style w:type="table" w:styleId="TableGrid">
    <w:name w:val="Table Grid"/>
    <w:basedOn w:val="TableNormal"/>
    <w:uiPriority w:val="39"/>
    <w:rsid w:val="00CE5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erbatimChar">
    <w:name w:val="Verbatim Char"/>
    <w:basedOn w:val="DefaultParagraphFont"/>
    <w:link w:val="SourceCode"/>
    <w:rsid w:val="00DB0B77"/>
    <w:rPr>
      <w:rFonts w:ascii="Consolas" w:hAnsi="Consolas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DB0B77"/>
    <w:pPr>
      <w:shd w:val="clear" w:color="auto" w:fill="F8F8F8"/>
      <w:wordWrap w:val="0"/>
      <w:spacing w:before="180" w:after="180"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DB0B77"/>
    <w:rPr>
      <w:rFonts w:ascii="Consolas" w:hAnsi="Consolas"/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sid w:val="00DB0B77"/>
    <w:rPr>
      <w:rFonts w:ascii="Consolas" w:hAnsi="Consolas"/>
      <w:color w:val="204A87"/>
      <w:shd w:val="clear" w:color="auto" w:fill="F8F8F8"/>
    </w:rPr>
  </w:style>
  <w:style w:type="character" w:customStyle="1" w:styleId="FloatTok">
    <w:name w:val="FloatTok"/>
    <w:basedOn w:val="VerbatimChar"/>
    <w:rsid w:val="00DB0B77"/>
    <w:rPr>
      <w:rFonts w:ascii="Consolas" w:hAnsi="Consolas"/>
      <w:color w:val="0000CF"/>
      <w:shd w:val="clear" w:color="auto" w:fill="F8F8F8"/>
    </w:rPr>
  </w:style>
  <w:style w:type="character" w:customStyle="1" w:styleId="StringTok">
    <w:name w:val="StringTok"/>
    <w:basedOn w:val="VerbatimChar"/>
    <w:rsid w:val="00DB0B77"/>
    <w:rPr>
      <w:rFonts w:ascii="Consolas" w:hAnsi="Consolas"/>
      <w:color w:val="4E9A06"/>
      <w:shd w:val="clear" w:color="auto" w:fill="F8F8F8"/>
    </w:rPr>
  </w:style>
  <w:style w:type="character" w:customStyle="1" w:styleId="CommentTok">
    <w:name w:val="CommentTok"/>
    <w:basedOn w:val="VerbatimChar"/>
    <w:rsid w:val="00DB0B77"/>
    <w:rPr>
      <w:rFonts w:ascii="Consolas" w:hAnsi="Consolas"/>
      <w:i/>
      <w:color w:val="8F5902"/>
      <w:shd w:val="clear" w:color="auto" w:fill="F8F8F8"/>
    </w:rPr>
  </w:style>
  <w:style w:type="character" w:customStyle="1" w:styleId="NormalTok">
    <w:name w:val="NormalTok"/>
    <w:basedOn w:val="VerbatimChar"/>
    <w:rsid w:val="00DB0B77"/>
    <w:rPr>
      <w:rFonts w:ascii="Consolas" w:hAnsi="Consolas"/>
      <w:shd w:val="clear" w:color="auto" w:fill="F8F8F8"/>
    </w:rPr>
  </w:style>
  <w:style w:type="character" w:customStyle="1" w:styleId="DecValTok">
    <w:name w:val="DecValTok"/>
    <w:basedOn w:val="VerbatimChar"/>
    <w:rsid w:val="00E0622A"/>
    <w:rPr>
      <w:rFonts w:ascii="Consolas" w:hAnsi="Consolas"/>
      <w:color w:val="0000CF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5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acuyugan</dc:creator>
  <cp:keywords/>
  <dc:description/>
  <cp:lastModifiedBy>acuyugan</cp:lastModifiedBy>
  <cp:revision>14</cp:revision>
  <cp:lastPrinted>2015-11-28T09:52:00Z</cp:lastPrinted>
  <dcterms:created xsi:type="dcterms:W3CDTF">2015-11-26T08:54:00Z</dcterms:created>
  <dcterms:modified xsi:type="dcterms:W3CDTF">2015-12-03T13:01:00Z</dcterms:modified>
</cp:coreProperties>
</file>