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8428F"/>
          <w:sz w:val="30"/>
          <w:szCs w:val="30"/>
        </w:rPr>
        <w:t xml:space="preserve">EK-1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PROJE BİLGİ FORMU</w:t>
      </w:r>
    </w:p>
    <w:p>
      <w:pPr>
        <w:pBdr>
          <w:top w:val="single" w:color="909AA7" w:sz="6"/>
          <w:bottom w:val="single" w:color="909AA7" w:sz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04A00"/>
          <w:sz w:val="20"/>
          <w:szCs w:val="20"/>
        </w:rPr>
        <w:t xml:space="preserve">ŞABLON — TARAFLAR MÜŞTEREKEN DOLDURUR (tüm projeye özgü değişkenler bu formdadır)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09AA7"/>
          <w:sz w:val="18"/>
          <w:szCs w:val="18"/>
        </w:rPr>
        <w:t xml:space="preserve">Arazi Tipi GES Anahtar Teslim EPC Sözleşmesi'nin (Madde 4.1) ayrılmaz parçasıdır. Proje kimliği: EK-1 Proje Bilgi Formu.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(A) TARAFLAR VE İRTİBAT BİLGİLERİ  →  Madde 1, 6.3, 6.4, 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 SAHİBİ Ticaret Unvanı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 SAHİBİ Adresi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 SAHİBİ Vergi Dairesi / No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 SAHİBİ MERSİS No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 SAHİBİ Yetkili Temsilcisi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 SAHİBİ İrtibat (Tel / E-posta / KEP)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 SAHİBİ Fatura Bilgileri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YÜKLENİCİ Ticaret Unvanı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YÜKLENİCİ Adresi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YÜKLENİCİ Vergi Dairesi / No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YÜKLENİCİ MERSİS No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YÜKLENİCİ Yetkili Temsilcisi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YÜKLENİCİ İrtibat (Tel / E-posta / KEP)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YÜKLENİCİ Banka Hesap Bilgileri (IBAN)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Müşavir / Kontrolör (varsa)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Sözleşme İmza Tarihi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Sözleşme No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(B) PROJE VE İŞYERİ BİLGİLERİ  →  Madde 2, 3.1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 / Santral Adı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Santral Kurulu Gücü (DC)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kWp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Santral Kurulu Gücü (AC)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kWe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Bağlantı Şekli / Gerilim Seviyesi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İl / İlçe / Mahalle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Ada / Parsel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Koordinatlar (UTM/WGS84)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Çağrı Mektubu / Bağlantı Anlaşması Ref.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Lisans Durumu (Lisanssız / Lisanslı)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(C) SÜRE, KAPSAM VE ORGANİZASYON  →  Madde 3.4, 8, 11.1, 21, 22.3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İşe Başlama Ön Şartları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Yer Teslim Tarihi (öngörülen)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İşler'in Süresi / Tamamlanma Tarihi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gün / 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Ara Kilometre Taşları (varsa)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EK-6 İş Programı'na bakınız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İlerleme Raporu Periyodu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Haftalık / Aylık (seçiniz)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Kilit Personel Asgari Nitelikleri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Kapsam Dışı İşler (varsa)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Mücbir Sebep Fesih Eşiği (Madde 22.3)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gün (boş ise 90 gün)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Kabul Edilen Ek Süre Uzatım Halleri (varsa)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(D) BEDEL VE ÖDEME KOŞULLARI  →  Madde 5, 6, 20.2, 24.3, 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Sözleşme Bedeli (KDV hariç)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(para birimi: ……………)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Yedek Parça Bedeli (varsa)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Avans Oranı / Tutarı (varsa)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%…………… / 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Avans Mahsup Yöntemi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EK-5'e bakınız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Hakediş Ödeme Vadesi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Fatura tebliğinden itibaren …………… gün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Fiyat Farkı / Eskalasyon (istisna ise)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Uygulanmaz / 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Yabancı Para Ödeme Esasları (varsa)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 Artışı Üst Sınırı (Madde 20.2)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Damga Vergisi Yükümlülüğü (Madde 30.1)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 SAHİBİ Temerrüt Süresi (Madde 24.3)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gün (boş ise 60 gün)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(E) TEMİNATLAR  →  Madde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Kesin Teminat Oranı (Madde 7.1)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Sözleşme Bedeli'nin %……………'i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Avans Teminatı (Madde 7.3)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Avans tutarına eşit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Garanti Teminat Oranı (Madde 7.4)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Sözleşme Bedeli'nin %……………'i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Kabul Edilen Bankalar / Nitelikler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(F) CEZALAR, GARANTİ VE SİGORTA  →  Madde 13.4, 14, 17, 19, 24.2, 25.2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Cezasız Bekleme Süresi (varsa)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gün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Günlük Gecikme Cezası (Madde 17.1)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/ gün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Gecikme Cezası Üst Sınırı (Madde 17.2)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Sözleşme Bedeli'nin %……………'i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Doküman Gecikme Cezası (Madde 17.3)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/ gün / belge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İSG İhlal Cezaları (Madde 13.4, 17.5)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EK-3 ceza tablosuna göre; tutar tablosu: 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Fesih Cezai Şartı (Madde 24.2/b)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Sözleşme Bedeli'nin %……………'i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Sorumluluk Üst Sınırı (Madde 25.2)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Sözleşme Bedeli'nin %……………'i (boş ise Sözleşme Bedeli)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Garanti Süresi (Madde 19.1)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yıl (Geçici Kabul'den itibaren)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 Ekipman Üretici Garantileri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Panel: …………… yıl ürün / …………… yıl performans; İnverter: …………… yıl; Trafo: …………… yıl; Konstrüksiyon: …………… yıl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Arıza Müdahale / Giderme Süreleri (Madde 19.2)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Müdahale: …………… saat; Giderme: …………… gün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Sigorta Asgari Limitleri (Madde 14.1)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CAR: ……………………………………; 3. Şahıs: ……………………………………; İşveren MM: ……………………………………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(G) PERFORMANS, İŞLETME VE UYUŞMAZLIK  →  Madde 18, 19.4, 28.2, 33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Performans Oranı (PR) Garantisi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Hedef: %…………… (hesap: EK-10)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Emre Amadelik Garantisi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Hedef: %…………… (hesap: EK-10)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Performans Tazminatı Birim Değerleri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K1: …………… / %-puan; K2: …………… / %-puan (EK-10 Bölüm 4)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İşletme-Bakım Sözleşmesi (Madde 19.4)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Öngörülmüştür / Öngörülmemiştir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Gizlilik Süresi (Madde 28.2)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yıl (boş ise 5 yıl)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Uyuşmazlık Çözümü (Madde 33.2)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 Mahkemeleri ve İcra Daireleri / Tahkim: ……………………………………</w:t>
            </w:r>
          </w:p>
        </w:tc>
      </w:tr>
    </w:tbl>
    <w:p>
      <w:pPr>
        <w:spacing w:after="120" w:before="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before="2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İŞ SAHİBİ (kaşe/imza): ………………………………          YÜKLENİCİ (kaşe/imza): ………………………………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EK-1 Proje Bilgi Formu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Un-named</cp:lastModifiedBy>
  <cp:revision>1</cp:revision>
  <dcterms:created xsi:type="dcterms:W3CDTF">2026-07-10T11:57:55.052Z</dcterms:created>
  <dcterms:modified xsi:type="dcterms:W3CDTF">2026-07-10T11:57:55.052Z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