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8428F"/>
          <w:sz w:val="30"/>
          <w:szCs w:val="30"/>
        </w:rPr>
        <w:t xml:space="preserve">EK-2</w:t>
      </w:r>
    </w:p>
    <w:p>
      <w:pPr>
        <w:jc w:val="center"/>
      </w:pPr>
      <w:r>
        <w:rPr>
          <w:b/>
          <w:bCs/>
          <w:sz w:val="26"/>
          <w:szCs w:val="26"/>
        </w:rPr>
        <w:t xml:space="preserve">SÖZLEŞME BEDELİ VE ÖDEME PLANI</w:t>
      </w:r>
    </w:p>
    <w:p>
      <w:pPr>
        <w:spacing w:after="60"/>
      </w:pPr>
    </w:p>
    <w:p>
      <w:pPr>
        <w:pStyle w:val="Heading2"/>
      </w:pPr>
      <w:r>
        <w:t xml:space="preserve">A. Sözleşme Bedeli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1400"/>
        <w:gridCol w:w="1300"/>
        <w:gridCol w:w="1700"/>
      </w:tblGrid>
      <w:tr>
        <w:trPr>
          <w:tblHeader/>
        </w:trPr>
        <w:tc>
          <w:tcPr>
            <w:tcW w:type="dxa" w:w="7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39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İş Kalemi</w:t>
            </w:r>
          </w:p>
        </w:tc>
        <w:tc>
          <w:tcPr>
            <w:tcW w:type="dxa" w:w="14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Güç</w:t>
            </w:r>
          </w:p>
        </w:tc>
        <w:tc>
          <w:tcPr>
            <w:tcW w:type="dxa" w:w="13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Miktar</w:t>
            </w:r>
          </w:p>
        </w:tc>
        <w:tc>
          <w:tcPr>
            <w:tcW w:type="dxa" w:w="17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Tutar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Çatı Üzeri GES – Anahtar Teslim (Madde 4.2 kapsamı)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set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GENEL TOPLAM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400"/>
      </w:tblGrid>
      <w:tr>
        <w:trPr>
          <w:tblHeader/>
        </w:trPr>
        <w:tc>
          <w:tcPr>
            <w:tcW w:type="dxa" w:w="46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Alan</w:t>
            </w:r>
          </w:p>
        </w:tc>
        <w:tc>
          <w:tcPr>
            <w:tcW w:type="dxa" w:w="44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Bilgi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KDV durumu (dahil / hariç)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Para birimi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Fiyatlandırmada esas alınan döviz kuru ve tarihi (Madde 5.4)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B. Ödeme Planı</w:t>
      </w:r>
    </w:p>
    <w:p>
      <w:pPr>
        <w:jc w:val="both"/>
      </w:pPr>
      <w:r>
        <w:rPr>
          <w:sz w:val="20"/>
          <w:szCs w:val="20"/>
        </w:rPr>
        <w:t xml:space="preserve">Her dilim, karşılık gelen aşamanın gerçekleşmesiyle Madde 6.1 uyarınca kendiliğinden muaccel olur.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1200"/>
        <w:gridCol w:w="1600"/>
        <w:gridCol w:w="1600"/>
      </w:tblGrid>
      <w:tr>
        <w:trPr>
          <w:tblHeader/>
        </w:trPr>
        <w:tc>
          <w:tcPr>
            <w:tcW w:type="dxa" w:w="7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39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Aşama</w:t>
            </w:r>
          </w:p>
        </w:tc>
        <w:tc>
          <w:tcPr>
            <w:tcW w:type="dxa" w:w="1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Oran (%)</w:t>
            </w:r>
          </w:p>
        </w:tc>
        <w:tc>
          <w:tcPr>
            <w:tcW w:type="dxa" w:w="16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Tutar</w:t>
            </w:r>
          </w:p>
        </w:tc>
        <w:tc>
          <w:tcPr>
            <w:tcW w:type="dxa" w:w="16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Vade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Sözleşme imzası ile peşin (avans)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İmza Tarihi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Ana malzemenin sahaya teslimi ile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Teslim günü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Mekanik ve elektrik montajın tamamlanması ile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Bildirim günü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Geçici Kabul (veya Madde 12.2 kabul karinesi) ile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Kabul günü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C. Notlar</w:t>
      </w:r>
    </w:p>
    <w:p>
      <w:pPr>
        <w:spacing w:after="80"/>
        <w:ind w:left="420" w:hanging="280"/>
        <w:jc w:val="both"/>
      </w:pPr>
      <w:r>
        <w:rPr>
          <w:b/>
          <w:bCs/>
        </w:rPr>
        <w:t xml:space="preserve">1. </w:t>
      </w:r>
      <w:r>
        <w:t xml:space="preserve">Ödemeler EK-1'de belirtilen YÜKLENİCİ IBAN hesabına yapılır; elden ödeme geçerli değildir.</w:t>
      </w:r>
    </w:p>
    <w:p>
      <w:pPr>
        <w:spacing w:after="80"/>
        <w:ind w:left="420" w:hanging="280"/>
        <w:jc w:val="both"/>
      </w:pPr>
      <w:r>
        <w:rPr>
          <w:b/>
          <w:bCs/>
        </w:rPr>
        <w:t xml:space="preserve">2. </w:t>
      </w:r>
      <w:r>
        <w:t xml:space="preserve">Vadesinde ödenmeyen dilimlere Madde 6.2 uyarınca avans faizi işler.</w:t>
      </w:r>
    </w:p>
    <w:p>
      <w:pPr>
        <w:spacing w:after="80"/>
        <w:ind w:left="420" w:hanging="280"/>
        <w:jc w:val="both"/>
      </w:pPr>
      <w:r>
        <w:rPr>
          <w:b/>
          <w:bCs/>
        </w:rPr>
        <w:t xml:space="preserve">3. </w:t>
      </w:r>
      <w:r>
        <w:t xml:space="preserve">Resmî harç ve bedeller Madde 5.3 uyarınca bu tabloya dahil değildir.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İŞVEREN (Kaşe / İmza)</w:t>
            </w:r>
          </w:p>
        </w:tc>
        <w:tc>
          <w:tcPr>
            <w:tcW w:type="dxa" w:w="45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YÜKLENİCİ (Kaşe / İmza)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09AA7" w:sz="4"/>
      </w:pBdr>
      <w:jc w:val="center"/>
    </w:pPr>
    <w:r>
      <w:rPr>
        <w:color w:val="909AA7"/>
        <w:sz w:val="16"/>
        <w:szCs w:val="16"/>
      </w:rPr>
      <w:t xml:space="preserve">Sayfa </w:t>
    </w:r>
    <w:r>
      <w:rPr>
        <w:color w:val="909AA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09AA7"/>
        <w:sz w:val="16"/>
        <w:szCs w:val="16"/>
      </w:rPr>
      <w:t xml:space="preserve"> / </w:t>
    </w:r>
    <w:r>
      <w:rPr>
        <w:color w:val="909AA7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909AA7"/>
        <w:sz w:val="16"/>
        <w:szCs w:val="16"/>
      </w:rPr>
      <w:t xml:space="preserve">     |     Paraf: İşveren ______   Yüklenici 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09AA7" w:sz="4"/>
      </w:pBdr>
      <w:tabs>
        <w:tab w:val="right" w:pos="9360"/>
      </w:tabs>
    </w:pPr>
    <w:r>
      <w:rPr>
        <w:color w:val="909AA7"/>
        <w:sz w:val="16"/>
        <w:szCs w:val="16"/>
      </w:rPr>
      <w:t xml:space="preserve">EK-2 Sözleşme Bedeli ve Ödeme Planı</w:t>
    </w:r>
    <w:r>
      <w:rPr>
        <w:color w:val="909AA7"/>
        <w:sz w:val="16"/>
        <w:szCs w:val="16"/>
      </w:rPr>
      <w:t xml:space="preserve">	Çatı Üzeri GES Anahtar Teslim (EPC) Sözleşmesi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280"/>
    </w:pPr>
    <w:rPr>
      <w:rFonts w:ascii="Calibri" w:cs="Calibri" w:eastAsia="Calibri" w:hAnsi="Calibri"/>
      <w:b/>
      <w:bCs/>
      <w:color w:val="18428F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before="200"/>
    </w:pPr>
    <w:rPr>
      <w:rFonts w:ascii="Calibri" w:cs="Calibri" w:eastAsia="Calibri" w:hAnsi="Calibr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2026-07-08T21:52:34.828Z</dcterms:created>
  <dcterms:modified xsi:type="dcterms:W3CDTF">2026-07-08T21:52:34.828Z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