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8428F"/>
          <w:sz w:val="40"/>
          <w:szCs w:val="40"/>
        </w:rPr>
        <w:t xml:space="preserve">MALZEME TEDARİK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8428F"/>
          <w:sz w:val="40"/>
          <w:szCs w:val="40"/>
        </w:rPr>
        <w:t xml:space="preserve">SÖZLEŞMESİ</w:t>
      </w:r>
    </w:p>
    <w:p>
      <w:pPr>
        <w:pBdr>
          <w:bottom w:val="single" w:color="909AA7" w:sz="8"/>
        </w:pBdr>
        <w:spacing w:after="1000"/>
        <w:jc w:val="center"/>
      </w:pPr>
      <w:r>
        <w:rPr>
          <w:sz w:val="8"/>
          <w:szCs w:val="8"/>
        </w:rPr>
        <w:t xml:space="preserve"> 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İŞVEREN: 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EK-1 (A)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TEDARİKÇİ: 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EK-1 (A)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İşin Tanımı: 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EK-1 (B) / EK-3</w:t>
      </w:r>
    </w:p>
    <w:p>
      <w:pPr>
        <w:spacing w:after="140"/>
        <w:jc w:val="center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Sözleşme No / Tarihi:  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EK-1 (A)</w:t>
      </w:r>
    </w:p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09AA7"/>
          <w:sz w:val="19"/>
          <w:szCs w:val="19"/>
        </w:rPr>
        <w:t xml:space="preserve">MATBU ANA SÖZLEŞME — Ekler (EK-1, EK-2, EK-3) ayrı dosyalardadır; siparişe özgü tüm bilgiler eklerde düzenlenir, ana metin değiştirilmez.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8428F"/>
          <w:sz w:val="28"/>
          <w:szCs w:val="28"/>
        </w:rPr>
        <w:t xml:space="preserve">İÇİNDEKİLER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 – TARAFLAR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1.1  </w:t>
      </w:r>
      <w:r>
        <w:rPr>
          <w:rFonts w:ascii="Calibri" w:cs="Calibri" w:eastAsia="Calibri" w:hAnsi="Calibri"/>
          <w:sz w:val="21"/>
          <w:szCs w:val="21"/>
        </w:rPr>
        <w:t xml:space="preserve">İşbu Malzeme Tedarik Sözleşmesi ("Sözleşme"); EK-1 Sipariş Bilgi Formu'nun (A) bölümünde bilgileri belirtilen İŞVEREN ile aynı bölümde bilgileri belirtilen TEDARİKÇİ arasında, EK-1'de belirtilen tarihte akdedilmiştir. Taraflar münferiden "Taraf", birlikte "Taraflar" olarak anılır.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1.2  </w:t>
      </w:r>
      <w:r>
        <w:rPr>
          <w:rFonts w:ascii="Calibri" w:cs="Calibri" w:eastAsia="Calibri" w:hAnsi="Calibri"/>
          <w:sz w:val="21"/>
          <w:szCs w:val="21"/>
        </w:rPr>
        <w:t xml:space="preserve">Tarafların tebligat adresleri, irtibat kişileri ve banka hesap bilgileri EK-1'in (A) bölümünde yer alır.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2 – TANIMLAR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Malzemeler: </w:t>
      </w:r>
      <w:r>
        <w:rPr>
          <w:rFonts w:ascii="Calibri" w:cs="Calibri" w:eastAsia="Calibri" w:hAnsi="Calibri"/>
          <w:sz w:val="21"/>
          <w:szCs w:val="21"/>
        </w:rPr>
        <w:t xml:space="preserve">EK-3 Malzeme Listesi'nde kalem kalem tanımlanan mal, ekipman ve bunların standart aksesuarlarını,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İşler: </w:t>
      </w:r>
      <w:r>
        <w:rPr>
          <w:rFonts w:ascii="Calibri" w:cs="Calibri" w:eastAsia="Calibri" w:hAnsi="Calibri"/>
          <w:sz w:val="21"/>
          <w:szCs w:val="21"/>
        </w:rPr>
        <w:t xml:space="preserve">Malzemelerin EK-1'in (C) bölümünde belirtilen teslim yerine, Sözleşme'ye uygun teslimini,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Teslimat: </w:t>
      </w:r>
      <w:r>
        <w:rPr>
          <w:rFonts w:ascii="Calibri" w:cs="Calibri" w:eastAsia="Calibri" w:hAnsi="Calibri"/>
          <w:sz w:val="21"/>
          <w:szCs w:val="21"/>
        </w:rPr>
        <w:t xml:space="preserve">Malzemelerin teslim yerinde, imzalı irsaliye ve teslim tutanağı karşılığı teslimini,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Kabul: </w:t>
      </w:r>
      <w:r>
        <w:rPr>
          <w:rFonts w:ascii="Calibri" w:cs="Calibri" w:eastAsia="Calibri" w:hAnsi="Calibri"/>
          <w:sz w:val="21"/>
          <w:szCs w:val="21"/>
        </w:rPr>
        <w:t xml:space="preserve">Madde 10 uyarınca yapılan muayene ve kabul işlemlerinin tamamlanmasını,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Sözleşme Bedeli: </w:t>
      </w:r>
      <w:r>
        <w:rPr>
          <w:rFonts w:ascii="Calibri" w:cs="Calibri" w:eastAsia="Calibri" w:hAnsi="Calibri"/>
          <w:sz w:val="21"/>
          <w:szCs w:val="21"/>
        </w:rPr>
        <w:t xml:space="preserve">Madde 5'te tanımlanan ve EK-1'in (D) bölümünde tutarı belirtilen bedeli,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Garanti Süresi: </w:t>
      </w:r>
      <w:r>
        <w:rPr>
          <w:rFonts w:ascii="Calibri" w:cs="Calibri" w:eastAsia="Calibri" w:hAnsi="Calibri"/>
          <w:sz w:val="21"/>
          <w:szCs w:val="21"/>
        </w:rPr>
        <w:t xml:space="preserve">EK-1'in (F) bölümünde belirtilen ve Kabul tarihinden itibaren başlayan süreyi</w:t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ifade eder. Gün ifadeleri takvim günüdür; başlıklar yorumda esas alınmaz.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3 – KONU VE KAPSAM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3.1  </w:t>
      </w:r>
      <w:r>
        <w:rPr>
          <w:rFonts w:ascii="Calibri" w:cs="Calibri" w:eastAsia="Calibri" w:hAnsi="Calibri"/>
          <w:sz w:val="21"/>
          <w:szCs w:val="21"/>
        </w:rPr>
        <w:t xml:space="preserve">İşbu Sözleşme'nin konusu; EK-3 Malzeme Listesi'nde marka/model, teknik özellik ve miktarları belirtilen Malzemelerin TEDARİKÇİ tarafından temini ve EK-1'in (C) bölümünde belirtilen yerde İŞVEREN'e teslimine ilişkin koşulların düzenlenmesidir. Montaj, kurulum ve devreye alma işleri kapsam dışıdır (EK-3'te açıkça yazılmadıkça).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3.2  </w:t>
      </w:r>
      <w:r>
        <w:rPr>
          <w:rFonts w:ascii="Calibri" w:cs="Calibri" w:eastAsia="Calibri" w:hAnsi="Calibri"/>
          <w:sz w:val="21"/>
          <w:szCs w:val="21"/>
        </w:rPr>
        <w:t xml:space="preserve">EK-3'te sayılmayan iş, malzeme ve hizmetler kapsam dışıdır; ancak kapsamın sözleşmeye uygun ifası için teknik olarak zorunlu tamamlayıcı unsurlar bedele dâhildir. İşbu Sözleşme anahtar teslim bir taahhüt içermez; TEDARİKÇİ'nin sorumluluğu EK-3'te tanımlı kapsam ile sınırlıdır.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4 – SÖZLEŞME DOKÜMANLARI VE ÖNCELİK SIRASI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4.1  </w:t>
      </w:r>
      <w:r>
        <w:rPr>
          <w:rFonts w:ascii="Calibri" w:cs="Calibri" w:eastAsia="Calibri" w:hAnsi="Calibri"/>
          <w:sz w:val="21"/>
          <w:szCs w:val="21"/>
        </w:rPr>
        <w:t xml:space="preserve">Sözleşme Dokümanları ve öncelik sırası: (i) işbu Sözleşme ana metni, (ii) EK-1 Sipariş Bilgi Formu, (iii) EK-3 Malzeme Listesi ve teknik şartnameler, (iv) EK-2 Ödeme Planı, (v) TEDARİKÇİ teklifi (yalnızca EK-1'de referans verilmişse ve çelişmeyen hükümleriyle). Çelişki hâlinde bu sıralama uygulanır; teknik hususlarda daha ağır ve kaliteli gereklilik esas alınır.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5 – SÖZLEŞME BEDELİ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5.1  </w:t>
      </w:r>
      <w:r>
        <w:rPr>
          <w:rFonts w:ascii="Calibri" w:cs="Calibri" w:eastAsia="Calibri" w:hAnsi="Calibri"/>
          <w:sz w:val="21"/>
          <w:szCs w:val="21"/>
        </w:rPr>
        <w:t xml:space="preserve">Sözleşme Bedeli; EK-1'in (D) bölümünde belirtilen, KDV hariç toplam bedeldir. Bedelin türü EK-1'in (D) bölümünde işaretlenir: (i) götürü bedel veya (ii) birim fiyat esaslı (bu hâlde EK-3'teki birim fiyat cetveli uygulanır ve kesin bedel, gerçekleşen miktar/metraja göre belirlenir).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5.2  </w:t>
      </w:r>
      <w:r>
        <w:rPr>
          <w:rFonts w:ascii="Calibri" w:cs="Calibri" w:eastAsia="Calibri" w:hAnsi="Calibri"/>
          <w:sz w:val="21"/>
          <w:szCs w:val="21"/>
        </w:rPr>
        <w:t xml:space="preserve">Bedele; Malzemeler, ambalaj, standart dokümantasyon ve (EK-1'de aksi belirtilmedikçe) teslim yerine nakliye, yükleme ve nakliye sigortası dâhildir. EK-1'in (D) bölümünde aksine açık düzenleme olmadıkça fiyat farkı ve eskalasyon uygulanmaz.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6 – ÖDEMELER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6.1  </w:t>
      </w:r>
      <w:r>
        <w:rPr>
          <w:rFonts w:ascii="Calibri" w:cs="Calibri" w:eastAsia="Calibri" w:hAnsi="Calibri"/>
          <w:sz w:val="21"/>
          <w:szCs w:val="21"/>
        </w:rPr>
        <w:t xml:space="preserve">Ödemeler; EK-2 Ödeme Planı'na göre yapılır. Avans öngörülmüşse tutarı EK-1'in (D) bölümünde belirtilir ve (EK-1'de teminat şartı işaretliyse) avans teminat mektubunun teslimini müteakip ödenir.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6.2  </w:t>
      </w:r>
      <w:r>
        <w:rPr>
          <w:rFonts w:ascii="Calibri" w:cs="Calibri" w:eastAsia="Calibri" w:hAnsi="Calibri"/>
          <w:sz w:val="21"/>
          <w:szCs w:val="21"/>
        </w:rPr>
        <w:t xml:space="preserve">TEDARİKÇİ; ilgili ödeme aşamasının gerçekleştiğini gösteren belgelerle birlikte faturasını düzenler. İŞVEREN; faturayı 7 (yedi) gün içinde inceler, uygun bulunmayan kısmı gerekçeli bildirir. Uygun bulunan tutar, fatura tebliğinden itibaren EK-1'in (D) bölümünde belirtilen vadede, EK-1'deki banka hesabına ödenir.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6.3  </w:t>
      </w:r>
      <w:r>
        <w:rPr>
          <w:rFonts w:ascii="Calibri" w:cs="Calibri" w:eastAsia="Calibri" w:hAnsi="Calibri"/>
          <w:sz w:val="21"/>
          <w:szCs w:val="21"/>
        </w:rPr>
        <w:t xml:space="preserve">İŞVEREN'in Sözleşme'den doğan muaccel alacakları (cezalar, nam ve hesabına yaptırılan işler dâhil), TEDARİKÇİ'ye yapılacak ödemelerden mahsup edilebilir. Ödeme yapılması veya faturanın kabulü, Kabul anlamına gelmez.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7 – TEMİNATLAR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7.1  </w:t>
      </w:r>
      <w:r>
        <w:rPr>
          <w:rFonts w:ascii="Calibri" w:cs="Calibri" w:eastAsia="Calibri" w:hAnsi="Calibri"/>
          <w:sz w:val="21"/>
          <w:szCs w:val="21"/>
        </w:rPr>
        <w:t xml:space="preserve">Teminat şartları EK-1'in (E) bölümünde düzenlenir; işaretlenmemişse işbu Madde uygulanmaz. İşaretlenmişse; kesin teminat, Sözleşme Bedeli'nin EK-1'de belirtilen oranında, ilk talepte ödemeli ve kayıtsız şartsız banka teminat mektubu olarak imzadan itibaren 7 (yedi) gün içinde verilir; Kabul'ü (garanti teminatı öngörülmüşse Garanti Süresi sonunu) müteakip iade edilir. Teminatlar, İŞVEREN alacakları için başkaca hüküm istihsaline gerek olmaksızın paraya çevrilebilir; fazlaya ilişkin haklar saklıdır.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8 – SÜRE VE TESLİMAT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8.1  </w:t>
      </w:r>
      <w:r>
        <w:rPr>
          <w:rFonts w:ascii="Calibri" w:cs="Calibri" w:eastAsia="Calibri" w:hAnsi="Calibri"/>
          <w:sz w:val="21"/>
          <w:szCs w:val="21"/>
        </w:rPr>
        <w:t xml:space="preserve">Süreler, teslim yeri, teslim şekli ve (varsa) kısmi teslim programı EK-1'in (C) bölümünde belirtilir. Süre; EK-1'de belirtilen başlangıç olayından (imza, avans, yer teslimi veya onay) itibaren işler.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8.2  </w:t>
      </w:r>
      <w:r>
        <w:rPr>
          <w:rFonts w:ascii="Calibri" w:cs="Calibri" w:eastAsia="Calibri" w:hAnsi="Calibri"/>
          <w:sz w:val="21"/>
          <w:szCs w:val="21"/>
        </w:rPr>
        <w:t xml:space="preserve">TEDARİKÇİ; süreyi etkileyebilecek her durumu derhâl yazılı bildirir. Kısmi teslimler, EK-1'de öngörülmedikçe Kabul doğurmaz.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8.3  </w:t>
      </w:r>
      <w:r>
        <w:rPr>
          <w:rFonts w:ascii="Calibri" w:cs="Calibri" w:eastAsia="Calibri" w:hAnsi="Calibri"/>
          <w:sz w:val="21"/>
          <w:szCs w:val="21"/>
        </w:rPr>
        <w:t xml:space="preserve">Süre uzatımı yalnızca; mücbir sebep (Madde 13), İŞVEREN'in kendi yükümlülüklerini (onay, bilgi, yer teslimi) geciktirmesi veya Taraflarca imzalı kapsam değişikliği hâllerinde ve etkilenen süre kadar verilir. Talep, olayın öğrenilmesinden itibaren 7 (yedi) gün içinde yazılı yapılmazsa hak düşer.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9 – MALZEMELERE İLİŞKİN HÜKÜMLER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9.1  </w:t>
      </w:r>
      <w:r>
        <w:rPr>
          <w:rFonts w:ascii="Calibri" w:cs="Calibri" w:eastAsia="Calibri" w:hAnsi="Calibri"/>
          <w:sz w:val="21"/>
          <w:szCs w:val="21"/>
        </w:rPr>
        <w:t xml:space="preserve">Malzemeler; yeni, kullanılmamış, orijinal ambalajında ve EK-3'teki teknik özelliklere, marka/model tanımlarına ve ilgili standartlara (TSE, EN, IEC, CE) uygun teslim edilir. Uygunluk belgeleri ve test raporları Teslimat'la birlikte verilir. EK-3'te tanımlı marka/modelin muadili, ancak İŞVEREN'in önceden yazılı onayıyla teslim edilebilir.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9.2  </w:t>
      </w:r>
      <w:r>
        <w:rPr>
          <w:rFonts w:ascii="Calibri" w:cs="Calibri" w:eastAsia="Calibri" w:hAnsi="Calibri"/>
          <w:sz w:val="21"/>
          <w:szCs w:val="21"/>
        </w:rPr>
        <w:t xml:space="preserve">Hasar geçişi: Malzemelerin ziya ve hasar riski, teslim yerinde sağlam ve eksiksiz teslim ile İŞVEREN'e geçer. Teslim öncesi tüm nakliye, elleçleme ve depolama riskleri TEDARİKÇİ'ye aittir.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9.3  </w:t>
      </w:r>
      <w:r>
        <w:rPr>
          <w:rFonts w:ascii="Calibri" w:cs="Calibri" w:eastAsia="Calibri" w:hAnsi="Calibri"/>
          <w:sz w:val="21"/>
          <w:szCs w:val="21"/>
        </w:rPr>
        <w:t xml:space="preserve">Mülkiyet; ilgili Malzemenin bedelinin tamamen ödenmesiyle İŞVEREN'e geçer. TEDARİKÇİ; Malzemeler üzerinde rehin, haciz ve benzeri takyidat bulunmadığını ve üçüncü kişilerin fikri/sınai mülkiyet haklarının ihlal edilmediğini garanti eder.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9.4  </w:t>
      </w:r>
      <w:r>
        <w:rPr>
          <w:rFonts w:ascii="Calibri" w:cs="Calibri" w:eastAsia="Calibri" w:hAnsi="Calibri"/>
          <w:sz w:val="21"/>
          <w:szCs w:val="21"/>
        </w:rPr>
        <w:t xml:space="preserve">Sevkiyat bildirimi: TEDARİKÇİ; sevkiyattan asgari 2 (iki) iş günü önce İŞVEREN'e bildirimde bulunur ve paket listesini iletir. Kısmi sevkiyat, EK-1'de öngörülmedikçe İŞVEREN onayına tabidir.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10 – MUAYENE VE KABUL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10.1  </w:t>
      </w:r>
      <w:r>
        <w:rPr>
          <w:rFonts w:ascii="Calibri" w:cs="Calibri" w:eastAsia="Calibri" w:hAnsi="Calibri"/>
          <w:sz w:val="21"/>
          <w:szCs w:val="21"/>
        </w:rPr>
        <w:t xml:space="preserve">İŞVEREN; Teslimat'tan itibaren 10 (on) gün içinde miktar ve gözle görülür ayıp muayenesini yapar. Ayıplı, eksik veya EK-3'e aykırı çıkan Malzemeler tutanakla tespit edilir; TEDARİKÇİ bunları, tebliğden itibaren EK-1'in (C) bölümünde belirtilen sürede (belirtilmemişse 15 gün) bedelsiz yenisiyle değiştirir veya tamamlar. Reddedilen Malzemelerin iade nakliyesi TEDARİKÇİ'ye aittir.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10.2  </w:t>
      </w:r>
      <w:r>
        <w:rPr>
          <w:rFonts w:ascii="Calibri" w:cs="Calibri" w:eastAsia="Calibri" w:hAnsi="Calibri"/>
          <w:sz w:val="21"/>
          <w:szCs w:val="21"/>
        </w:rPr>
        <w:t xml:space="preserve">Muayenede uygun bulunan (veya kusurları giderilen) Malzemeler için Kabul tutanağı düzenlenir. Kabul; gizli ayıplardan doğan kanuni hakları ve garanti yükümlülüklerini ortadan kaldırmaz. İŞVEREN'in Malzemeleri kullanmaya başlamış olması tek başına Kabul sayılmaz.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11 – GECİKME CEZASI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11.1  </w:t>
      </w:r>
      <w:r>
        <w:rPr>
          <w:rFonts w:ascii="Calibri" w:cs="Calibri" w:eastAsia="Calibri" w:hAnsi="Calibri"/>
          <w:sz w:val="21"/>
          <w:szCs w:val="21"/>
        </w:rPr>
        <w:t xml:space="preserve">İşler'in (veya EK-1'de ayrı süre bağlanmış her kısmın), süre uzatımları hariç, süresinde tamamlanmaması hâlinde; gecikilen her gün için, geciken kısmın bedelinin EK-1'in (F) bölümünde belirtilen oranında (belirtilmemişse binde 3) gecikme cezası uygulanır ve ödemelerden mahsup edilir. Ceza ifaya ektir. Toplam ceza, EK-1'deki üst sınıra (belirtilmemişse Sözleşme Bedeli'nin %10'u) ulaştığında İŞVEREN; Sözleşme'yi feshedebilir ve/veya kalan kısmı TEDARİKÇİ nam ve hesabına üçüncü kişilere yaptırabilir; bedel farkı ve zararlar tahsil edilir.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12 – GARANTİ VE AYIPTAN SORUMLULUK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12.1  </w:t>
      </w:r>
      <w:r>
        <w:rPr>
          <w:rFonts w:ascii="Calibri" w:cs="Calibri" w:eastAsia="Calibri" w:hAnsi="Calibri"/>
          <w:sz w:val="21"/>
          <w:szCs w:val="21"/>
        </w:rPr>
        <w:t xml:space="preserve">TEDARİKÇİ; Malzemeleri, malzeme ve imalat hatalarına karşı, Kabul tarihinden itibaren EK-1'in (F) bölümünde belirtilen Garanti Süresi boyunca garanti eder; üretici garanti belgeleri Teslimat'ta İŞVEREN'e verilir. Garanti kapsamındaki kusurlar; bildirimden itibaren EK-1'in (F) bölümünde belirtilen sürede (belirtilmemişse 15 gün) bedelsiz giderilir; giderilmemesi hâlinde İŞVEREN kusuru üçüncü kişilere giderttirip masrafını %10 genel gider ilavesiyle tahsil edebilir. Değiştirilen/onarılan kısımda garanti yeniden başlar; gizli ayıplara ilişkin kanuni haklar saklıdır.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13 – MÜCBİR SEBEP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13.1  </w:t>
      </w:r>
      <w:r>
        <w:rPr>
          <w:rFonts w:ascii="Calibri" w:cs="Calibri" w:eastAsia="Calibri" w:hAnsi="Calibri"/>
          <w:sz w:val="21"/>
          <w:szCs w:val="21"/>
        </w:rPr>
        <w:t xml:space="preserve">Tarafların kontrolü dışında, öngörülemeyen ve önlenemeyen olaylar (savaş, doğal afet, genel grev, resmî makamların genel nitelikli engelleyici işlemleri) mücbir sebeptir; ekonomik güçlükler ve tedarik zinciri aksamaları sayılmaz. Maruz kalan Taraf 7 (yedi) gün içinde bildirir; yükümlülükler etkilenen ölçüde askıya alınır. 60 (altmış) günü aşarsa her iki Taraf da tazminatsız feshedebilir; ifa edilmiş kısımların bedeli ödenir.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14 – FESİH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14.1  </w:t>
      </w:r>
      <w:r>
        <w:rPr>
          <w:rFonts w:ascii="Calibri" w:cs="Calibri" w:eastAsia="Calibri" w:hAnsi="Calibri"/>
          <w:sz w:val="21"/>
          <w:szCs w:val="21"/>
        </w:rPr>
        <w:t xml:space="preserve">İŞVEREN; TEDARİKÇİ'nin esaslı ihlalinde (verilen makul sürede giderilmemesi kaydıyla), gecikme cezasının üst sınıra ulaşmasında, aczi/iflası hâlinde veya Sözleşme'nin izinsiz devrinde feshedebilir; (varsa) teminat irat kaydedilir, kalan kısım üçüncü kişilere yaptırılır, bedel farkı ve zararlar tahsil edilir.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14.2  </w:t>
      </w:r>
      <w:r>
        <w:rPr>
          <w:rFonts w:ascii="Calibri" w:cs="Calibri" w:eastAsia="Calibri" w:hAnsi="Calibri"/>
          <w:sz w:val="21"/>
          <w:szCs w:val="21"/>
        </w:rPr>
        <w:t xml:space="preserve">TEDARİKÇİ; İŞVEREN'in muaccel ödeme borcunu, yazılı ihtara rağmen 30 (otuz) gün içinde ödememesi hâlinde feshedebilir; ifa ettiği kısmın bedeli ile belgeli makul masrafları ödenir.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14.3  </w:t>
      </w:r>
      <w:r>
        <w:rPr>
          <w:rFonts w:ascii="Calibri" w:cs="Calibri" w:eastAsia="Calibri" w:hAnsi="Calibri"/>
          <w:sz w:val="21"/>
          <w:szCs w:val="21"/>
        </w:rPr>
        <w:t xml:space="preserve">İŞVEREN; 15 (on beş) gün önceden yazılı bildirimle her zaman feshedebilir; bu hâlde TEDARİKÇİ'ye ifa edilen kısmın bedeli ile belgelendirilmiş makul ve iptal edilemeyen taahhüt masrafları ödenir; kâr kaybı talep edilemez. Fesihte; bedeli ödenmiş tüm malzemeler 7 (yedi) gün içinde İŞVEREN'e teslim edilir ve mevcut durum tutanakla tespit edilir.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15 – SORUMLULUK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15.1  </w:t>
      </w:r>
      <w:r>
        <w:rPr>
          <w:rFonts w:ascii="Calibri" w:cs="Calibri" w:eastAsia="Calibri" w:hAnsi="Calibri"/>
          <w:sz w:val="21"/>
          <w:szCs w:val="21"/>
        </w:rPr>
        <w:t xml:space="preserve">TEDARİKÇİ; ifadan kaynaklanan ve kendisine veya personeline atfedilebilen zararlardan sorumludur ve üçüncü kişi taleplerine karşı İŞVEREN'i tazmin eder. Tarafların toplam sorumluluğu; kasıt, ağır kusur, üçüncü kişi talepleri, fikri mülkiyet ve gizlilik ihlalleri ile can kaybı/bedensel zarar hariç, EK-1'in (F) bölümünde belirtilen üst sınırla (belirtilmemişse Sözleşme Bedeli ile) sınırlıdır; dolaylı zarar ve kâr kaybından sorumluluk yoktur (gecikme cezaları hariç).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16 – GİZLİLİK VE KİŞİSEL VERİLER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16.1  </w:t>
      </w:r>
      <w:r>
        <w:rPr>
          <w:rFonts w:ascii="Calibri" w:cs="Calibri" w:eastAsia="Calibri" w:hAnsi="Calibri"/>
          <w:sz w:val="21"/>
          <w:szCs w:val="21"/>
        </w:rPr>
        <w:t xml:space="preserve">Taraflar; Sözleşme kapsamında öğrendikleri ticari, teknik ve finansal bilgileri gizli tutar ve yalnızca Sözleşme'nin ifası için kullanır; bu yükümlülük sona ermeden itibaren 3 (üç) yıl devam eder. Taraflar, 6698 sayılı KVKK ve ikincil mevzuatına uygun hareket eder.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17 – DEVİR VE TEMLİK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17.1  </w:t>
      </w:r>
      <w:r>
        <w:rPr>
          <w:rFonts w:ascii="Calibri" w:cs="Calibri" w:eastAsia="Calibri" w:hAnsi="Calibri"/>
          <w:sz w:val="21"/>
          <w:szCs w:val="21"/>
        </w:rPr>
        <w:t xml:space="preserve">TEDARİKÇİ; İŞVEREN'in yazılı onayı olmadan Sözleşme'yi, yükümlülüklerini veya alacaklarını devredemez, temlik edemez, rehin veremez.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18 – VERGİLER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18.1  </w:t>
      </w:r>
      <w:r>
        <w:rPr>
          <w:rFonts w:ascii="Calibri" w:cs="Calibri" w:eastAsia="Calibri" w:hAnsi="Calibri"/>
          <w:sz w:val="21"/>
          <w:szCs w:val="21"/>
        </w:rPr>
        <w:t xml:space="preserve">Damga vergisi yükümlülüğü EK-1'in (D) bölümünde düzenlenir. TEDARİKÇİ'nin faaliyet, personel ve kazancına ilişkin tüm vergi ve mali yükümlülükler kendisine aittir; mevzuattan doğan tevkifatlar (KDV tevkifatı dâhil) ilgili hükümlere göre uygulanır.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19 – BİLDİRİMLER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19.1  </w:t>
      </w:r>
      <w:r>
        <w:rPr>
          <w:rFonts w:ascii="Calibri" w:cs="Calibri" w:eastAsia="Calibri" w:hAnsi="Calibri"/>
          <w:sz w:val="21"/>
          <w:szCs w:val="21"/>
        </w:rPr>
        <w:t xml:space="preserve">Bildirimler; EK-1'deki adreslere yazılı olarak (elden imzalı, noter, iadeli taahhütlü posta veya KEP) yapılır. Fesih ve temerrüde ilişkin bildirimlerde TTK 18/3'teki usuller uygulanır. Operasyonel yazışmalar EK-1'deki e-posta adresleriyle yürütülebilir.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20 – UYGULANACAK HUKUK VE UYUŞMAZLIK ÇÖZÜMÜ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20.1  </w:t>
      </w:r>
      <w:r>
        <w:rPr>
          <w:rFonts w:ascii="Calibri" w:cs="Calibri" w:eastAsia="Calibri" w:hAnsi="Calibri"/>
          <w:sz w:val="21"/>
          <w:szCs w:val="21"/>
        </w:rPr>
        <w:t xml:space="preserve">Sözleşme, Türkiye Cumhuriyeti hukukuna tabidir. Uyuşmazlıklar öncelikle 15 (on beş) gün içinde dostane çözülmeye çalışılır; çözülemezse EK-1'in (G) bölümünde belirtilen yer mahkemeleri ve icra daireleri yetkilidir. Tarafların ticari defter, e-posta ve elektronik kayıtları HMK 193 anlamında delildir.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21 – DİĞER HÜKÜMLER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21.1  </w:t>
      </w:r>
      <w:r>
        <w:rPr>
          <w:rFonts w:ascii="Calibri" w:cs="Calibri" w:eastAsia="Calibri" w:hAnsi="Calibri"/>
          <w:sz w:val="21"/>
          <w:szCs w:val="21"/>
        </w:rPr>
        <w:t xml:space="preserve">İşbu Sözleşme ve ekleri, Taraflar arasındaki tüm mutabakatı oluşturur; değişiklikler ancak yazılı zeyilname ile yapılabilir. Herhangi bir hükmün geçersizliği diğerlerini etkilemez; hakkın kullanılmaması feragat sayılmaz. Nitelikleri gereği sona ermeden sonra da uygulanması gereken hükümler yürürlükte kalır.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MADDE 22 – İMZA VE YÜRÜRLÜK</w:t>
      </w:r>
    </w:p>
    <w:p>
      <w:pPr>
        <w:spacing w:after="12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22.1  </w:t>
      </w:r>
      <w:r>
        <w:rPr>
          <w:rFonts w:ascii="Calibri" w:cs="Calibri" w:eastAsia="Calibri" w:hAnsi="Calibri"/>
          <w:sz w:val="21"/>
          <w:szCs w:val="21"/>
        </w:rPr>
        <w:t xml:space="preserve">İşbu Sözleşme; 22 madde ve 3 (üç) ek ile birlikte, EK-1'de belirtilen tarihte Taraflarca imzalanarak yürürlüğe girmiştir.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İŞVEREN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8"/>
                <w:szCs w:val="18"/>
              </w:rPr>
              <w:t xml:space="preserve">(EK-1'de belirtilen unvan)</w:t>
            </w:r>
          </w:p>
          <w:p>
            <w:pPr>
              <w:spacing w:before="70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 Soyad / Unvan: ………………………………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İmza / Kaşe: ………………………………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Tarih: ………………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TEDARİKÇİ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8"/>
                <w:szCs w:val="18"/>
              </w:rPr>
              <w:t xml:space="preserve">(EK-1'de belirtilen unvan)</w:t>
            </w:r>
          </w:p>
          <w:p>
            <w:pPr>
              <w:spacing w:before="70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 Soyad / Unvan: ………………………………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İmza / Kaşe: ………………………………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Tarih: 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Malzeme Tedarik Sözleşmesi — Matbu Ana Metin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8428F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Malzeme Tedarik Sözleşmesi (Matbu)</dc:title>
  <dc:creator>Ank Elektrik</dc:creator>
  <cp:lastModifiedBy>Un-named</cp:lastModifiedBy>
  <cp:revision>1</cp:revision>
  <dcterms:created xsi:type="dcterms:W3CDTF">2026-07-10T20:48:01.084Z</dcterms:created>
  <dcterms:modified xsi:type="dcterms:W3CDTF">2026-07-10T20:48:01.097Z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