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18428F"/>
          <w:sz w:val="30"/>
          <w:szCs w:val="30"/>
        </w:rPr>
        <w:t xml:space="preserve">EK-1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8428F"/>
          <w:sz w:val="26"/>
          <w:szCs w:val="26"/>
        </w:rPr>
        <w:t xml:space="preserve">SIPARIŞ BILGI FORMU</w:t>
      </w:r>
    </w:p>
    <w:p>
      <w:pPr>
        <w:pBdr>
          <w:top w:val="single" w:color="909AA7" w:sz="6"/>
          <w:bottom w:val="single" w:color="909AA7" w:sz="6"/>
        </w:pBdr>
        <w:spacing w:after="240"/>
        <w:jc w:val="center"/>
      </w:pPr>
      <w:r>
        <w:rPr>
          <w:rFonts w:ascii="Calibri" w:cs="Calibri" w:eastAsia="Calibri" w:hAnsi="Calibri"/>
          <w:b/>
          <w:bCs/>
          <w:color w:val="B04A00"/>
          <w:sz w:val="20"/>
          <w:szCs w:val="20"/>
        </w:rPr>
        <w:t xml:space="preserve">ŞABLON — TARAFLAR MÜŞTEREKEN DOLDURUR (siparişe özgü tüm değişkenler bu formdadır)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909AA7"/>
          <w:sz w:val="18"/>
          <w:szCs w:val="18"/>
        </w:rPr>
        <w:t xml:space="preserve">Malzeme Tedarik Sözleşmesi'nin (Madde 4.1) ayrılmaz parçasıdır. Sözleşme No: EK-1 (A) bölümüne bakınız.</w:t>
      </w:r>
    </w:p>
    <w:p>
      <w:pPr>
        <w:spacing w:after="120" w:before="0" w:line="264"/>
        <w:jc w:val="both"/>
      </w:pPr>
      <w:r>
        <w:rPr>
          <w:rFonts w:ascii="Calibri" w:cs="Calibri" w:eastAsia="Calibri" w:hAnsi="Calibri"/>
          <w:b w:val="false"/>
          <w:bCs w:val="false"/>
          <w:i/>
          <w:iCs/>
          <w:sz w:val="21"/>
          <w:szCs w:val="21"/>
        </w:rPr>
        <w:t xml:space="preserve">Ana sözleşme metni matbudur; siparişe özgü tüm bilgiler yalnızca bu formda, EK-2 ve EK-3'te düzenlenir.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8428F"/>
          <w:sz w:val="22"/>
          <w:szCs w:val="22"/>
        </w:rPr>
        <w:t xml:space="preserve">(A) TARAFLAR VE İRTİBAT  →  Madde 1, 6.2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İŞVEREN Unvan / Adres / VD-VKN / MERSİS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İŞVEREN Yetkili / Tel / E-posta / KEP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TEDARİKÇİ Unvan / Adres / VD-VKN / MERSİS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TEDARİKÇİ Yetkili / Tel / E-posta / KEP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TEDARİKÇİ Banka Hesabı (IBAN)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Sözleşme No / İmza Tarihi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 / 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İlişkili Proje (varsa)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8428F"/>
          <w:sz w:val="22"/>
          <w:szCs w:val="22"/>
        </w:rPr>
        <w:t xml:space="preserve">(B) İŞİN TANIMI  →  Madde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İşin tanımı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EK-3 Malzeme Listesi'nde tanımlı malzemelerin temini ve teslimi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Kapsama dâhil ilave hizmet (varsa; ör. yerinde indirme)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8428F"/>
          <w:sz w:val="22"/>
          <w:szCs w:val="22"/>
        </w:rPr>
        <w:t xml:space="preserve">(C) SÜRE VE TESLİMAT  →  Madde 8, 5, 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Süre başlangıç olayı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İmza ☐  Avans ☐  Onay ☐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Teslim süresi / tarihi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 gün / 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Kısmi sevkiyat programı (varsa)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Teslim yeri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Yükleme-boşaltma sorumluluğu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TEDARİKÇİ ☐   İŞVEREN ☐ (boşaltma)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Ayıplı malzeme değiştirme süresi (Madde 10.1)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 gün (boş ise 15 gün)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8428F"/>
          <w:sz w:val="22"/>
          <w:szCs w:val="22"/>
        </w:rPr>
        <w:t xml:space="preserve">(D) BEDEL VE ÖDEME  →  Madde 5, 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Sözleşme Bedeli (KDV hariç) / para birimi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 / 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Bedel türü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Götürü ☐   Birim fiyat esaslı ☐ (cetvel: EK-3)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Avans (varsa) oran / tutar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%…………… / 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Ödeme vadesi (fatura tebliğinden)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 gün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Fiyat farkı / eskalasyon (istisna ise)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Uygulanmaz / 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Damga vergisi yükümlülüğü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8428F"/>
          <w:sz w:val="22"/>
          <w:szCs w:val="22"/>
        </w:rPr>
        <w:t xml:space="preserve">(E) TEMİNATLAR  →  Madde 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Kesin teminat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Yok ☐   Var ☐ — oran: %……………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Avans teminatı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Yok ☐   Var ☐ — avans tutarına eşit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Garanti teminatı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Yok ☐   Var ☐ — oran: %……………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8428F"/>
          <w:sz w:val="22"/>
          <w:szCs w:val="22"/>
        </w:rPr>
        <w:t xml:space="preserve">(F) CEZA, GARANTİ VE SORUMLULUK  →  Madde 11, 12, 15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Günlük gecikme cezası oranı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Geciken kısım bedelinin ‰……………'ü (boş ise ‰3)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Gecikme cezası üst sınırı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Sözleşme Bedeli'nin %……………'i (boş ise %10)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Garanti Süresi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 (boş ise 2 yıl; üretici garantisi daha uzunsa üretici garantisi)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Garanti giderme süresi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 gün (boş ise 15 gün)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Sorumluluk üst sınırı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%…………… (boş ise Sözleşme Bedeli)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8428F"/>
          <w:sz w:val="22"/>
          <w:szCs w:val="22"/>
        </w:rPr>
        <w:t xml:space="preserve">(G) UYUŞMAZLIK  →  Madde 20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Yetkili mahkeme / icra dairesi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……………………………………</w:t>
            </w:r>
          </w:p>
        </w:tc>
      </w:tr>
    </w:tbl>
    <w:p>
      <w:pPr>
        <w:spacing w:after="120" w:before="240" w:line="264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İŞVEREN (kaşe/imza): ………………………………          TEDARİKÇİ (kaşe/imza): ………………………………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09AA7"/>
        <w:sz w:val="16"/>
        <w:szCs w:val="16"/>
      </w:rPr>
      <w:t xml:space="preserve">Sayfa </w:t>
    </w:r>
    <w:r>
      <w:rPr>
        <w:rFonts w:ascii="Calibri" w:cs="Calibri" w:eastAsia="Calibri" w:hAnsi="Calibri"/>
        <w:color w:val="909AA7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09AA7"/>
        <w:sz w:val="16"/>
        <w:szCs w:val="16"/>
      </w:rPr>
      <w:t xml:space="preserve"> / </w:t>
    </w:r>
    <w:r>
      <w:rPr>
        <w:rFonts w:ascii="Calibri" w:cs="Calibri" w:eastAsia="Calibri" w:hAnsi="Calibri"/>
        <w:color w:val="909AA7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09AA7" w:sz="4"/>
      </w:pBdr>
      <w:jc w:val="right"/>
    </w:pPr>
    <w:r>
      <w:rPr>
        <w:rFonts w:ascii="Calibri" w:cs="Calibri" w:eastAsia="Calibri" w:hAnsi="Calibri"/>
        <w:color w:val="909AA7"/>
        <w:sz w:val="16"/>
        <w:szCs w:val="16"/>
      </w:rPr>
      <w:t xml:space="preserve">EK-1 SIPARIŞ BILGI FORMU — Malzeme Tedarik Sözleşmesi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8428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 Elektrik</dc:creator>
  <cp:lastModifiedBy>Un-named</cp:lastModifiedBy>
  <cp:revision>1</cp:revision>
  <dcterms:created xsi:type="dcterms:W3CDTF">2026-07-10T20:48:01.375Z</dcterms:created>
  <dcterms:modified xsi:type="dcterms:W3CDTF">2026-07-10T20:48:01.375Z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