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6B8" w14:textId="77777777" w:rsidR="009F56E9" w:rsidRDefault="009F56E9">
      <w:pPr>
        <w:spacing w:before="2800"/>
      </w:pPr>
    </w:p>
    <w:p w14:paraId="268F176E" w14:textId="77777777" w:rsidR="009F56E9" w:rsidRDefault="00F63818">
      <w:pPr>
        <w:spacing w:after="200"/>
        <w:jc w:val="center"/>
      </w:pPr>
      <w:r>
        <w:rPr>
          <w:b/>
          <w:bCs/>
          <w:color w:val="18428F"/>
          <w:sz w:val="40"/>
          <w:szCs w:val="40"/>
        </w:rPr>
        <w:t>PROJELENDİRME VE</w:t>
      </w:r>
    </w:p>
    <w:p w14:paraId="5A828E7B" w14:textId="77777777" w:rsidR="009F56E9" w:rsidRDefault="00F63818">
      <w:pPr>
        <w:spacing w:after="200"/>
        <w:jc w:val="center"/>
      </w:pPr>
      <w:r>
        <w:rPr>
          <w:b/>
          <w:bCs/>
          <w:color w:val="18428F"/>
          <w:sz w:val="40"/>
          <w:szCs w:val="40"/>
        </w:rPr>
        <w:t>MÜHENDİSLİK HİZMETLERİ</w:t>
      </w:r>
    </w:p>
    <w:p w14:paraId="5DA0F560" w14:textId="77777777" w:rsidR="009F56E9" w:rsidRDefault="00F63818">
      <w:pPr>
        <w:spacing w:after="500"/>
        <w:jc w:val="center"/>
      </w:pPr>
      <w:r>
        <w:rPr>
          <w:b/>
          <w:bCs/>
          <w:color w:val="18428F"/>
          <w:sz w:val="40"/>
          <w:szCs w:val="40"/>
        </w:rPr>
        <w:t>SÖZLEŞMESİ</w:t>
      </w:r>
    </w:p>
    <w:p w14:paraId="02F244E9" w14:textId="77777777" w:rsidR="009F56E9" w:rsidRDefault="00F63818">
      <w:pPr>
        <w:pBdr>
          <w:bottom w:val="single" w:sz="8" w:space="0" w:color="909AA7"/>
        </w:pBdr>
        <w:spacing w:after="1000"/>
        <w:jc w:val="center"/>
      </w:pPr>
      <w:r>
        <w:rPr>
          <w:sz w:val="8"/>
          <w:szCs w:val="8"/>
        </w:rPr>
        <w:t xml:space="preserve"> </w:t>
      </w:r>
    </w:p>
    <w:p w14:paraId="234A5ABD" w14:textId="77777777" w:rsidR="009F56E9" w:rsidRDefault="00F63818">
      <w:pPr>
        <w:spacing w:after="140"/>
        <w:jc w:val="center"/>
      </w:pPr>
      <w:proofErr w:type="gramStart"/>
      <w:r>
        <w:rPr>
          <w:b/>
          <w:bCs/>
          <w:sz w:val="23"/>
          <w:szCs w:val="23"/>
        </w:rPr>
        <w:t xml:space="preserve">İŞVEREN:  </w:t>
      </w:r>
      <w:r>
        <w:rPr>
          <w:color w:val="555555"/>
          <w:sz w:val="23"/>
          <w:szCs w:val="23"/>
        </w:rPr>
        <w:t>EK</w:t>
      </w:r>
      <w:proofErr w:type="gramEnd"/>
      <w:r>
        <w:rPr>
          <w:color w:val="555555"/>
          <w:sz w:val="23"/>
          <w:szCs w:val="23"/>
        </w:rPr>
        <w:t>-1 (A)</w:t>
      </w:r>
    </w:p>
    <w:p w14:paraId="7687D20F" w14:textId="77777777" w:rsidR="009F56E9" w:rsidRDefault="00F63818">
      <w:pPr>
        <w:spacing w:after="140"/>
        <w:jc w:val="center"/>
      </w:pPr>
      <w:r>
        <w:rPr>
          <w:b/>
          <w:bCs/>
          <w:sz w:val="23"/>
          <w:szCs w:val="23"/>
        </w:rPr>
        <w:t xml:space="preserve">HİZMET </w:t>
      </w:r>
      <w:proofErr w:type="gramStart"/>
      <w:r>
        <w:rPr>
          <w:b/>
          <w:bCs/>
          <w:sz w:val="23"/>
          <w:szCs w:val="23"/>
        </w:rPr>
        <w:t xml:space="preserve">VEREN:  </w:t>
      </w:r>
      <w:r>
        <w:rPr>
          <w:color w:val="555555"/>
          <w:sz w:val="23"/>
          <w:szCs w:val="23"/>
        </w:rPr>
        <w:t>EK</w:t>
      </w:r>
      <w:proofErr w:type="gramEnd"/>
      <w:r>
        <w:rPr>
          <w:color w:val="555555"/>
          <w:sz w:val="23"/>
          <w:szCs w:val="23"/>
        </w:rPr>
        <w:t>-1 (A)</w:t>
      </w:r>
    </w:p>
    <w:p w14:paraId="539292A4" w14:textId="77777777" w:rsidR="009F56E9" w:rsidRDefault="00F63818">
      <w:pPr>
        <w:spacing w:after="140"/>
        <w:jc w:val="center"/>
      </w:pPr>
      <w:r>
        <w:rPr>
          <w:b/>
          <w:bCs/>
          <w:sz w:val="23"/>
          <w:szCs w:val="23"/>
        </w:rPr>
        <w:t xml:space="preserve">İşin </w:t>
      </w:r>
      <w:proofErr w:type="gramStart"/>
      <w:r>
        <w:rPr>
          <w:b/>
          <w:bCs/>
          <w:sz w:val="23"/>
          <w:szCs w:val="23"/>
        </w:rPr>
        <w:t xml:space="preserve">Tanımı:  </w:t>
      </w:r>
      <w:r>
        <w:rPr>
          <w:color w:val="555555"/>
          <w:sz w:val="23"/>
          <w:szCs w:val="23"/>
        </w:rPr>
        <w:t>EK</w:t>
      </w:r>
      <w:proofErr w:type="gramEnd"/>
      <w:r>
        <w:rPr>
          <w:color w:val="555555"/>
          <w:sz w:val="23"/>
          <w:szCs w:val="23"/>
        </w:rPr>
        <w:t>-1 (B) / EK-3</w:t>
      </w:r>
    </w:p>
    <w:p w14:paraId="39108DE5" w14:textId="77777777" w:rsidR="009F56E9" w:rsidRDefault="00F63818">
      <w:pPr>
        <w:spacing w:after="140"/>
        <w:jc w:val="center"/>
      </w:pPr>
      <w:r>
        <w:rPr>
          <w:b/>
          <w:bCs/>
          <w:sz w:val="23"/>
          <w:szCs w:val="23"/>
        </w:rPr>
        <w:t xml:space="preserve">Sözleşme No / </w:t>
      </w:r>
      <w:proofErr w:type="gramStart"/>
      <w:r>
        <w:rPr>
          <w:b/>
          <w:bCs/>
          <w:sz w:val="23"/>
          <w:szCs w:val="23"/>
        </w:rPr>
        <w:t xml:space="preserve">Tarihi:  </w:t>
      </w:r>
      <w:r>
        <w:rPr>
          <w:color w:val="555555"/>
          <w:sz w:val="23"/>
          <w:szCs w:val="23"/>
        </w:rPr>
        <w:t>EK</w:t>
      </w:r>
      <w:proofErr w:type="gramEnd"/>
      <w:r>
        <w:rPr>
          <w:color w:val="555555"/>
          <w:sz w:val="23"/>
          <w:szCs w:val="23"/>
        </w:rPr>
        <w:t>-1 (A)</w:t>
      </w:r>
    </w:p>
    <w:p w14:paraId="4B206EBF" w14:textId="77777777" w:rsidR="009F56E9" w:rsidRDefault="009F56E9">
      <w:pPr>
        <w:spacing w:before="1400"/>
      </w:pPr>
    </w:p>
    <w:p w14:paraId="36456616" w14:textId="39E9062F" w:rsidR="009F56E9" w:rsidRDefault="00F63818">
      <w:pPr>
        <w:jc w:val="center"/>
      </w:pPr>
      <w:r>
        <w:rPr>
          <w:i/>
          <w:iCs/>
          <w:color w:val="909AA7"/>
          <w:sz w:val="19"/>
          <w:szCs w:val="19"/>
        </w:rPr>
        <w:t>Ekler (EK-1, EK-2, EK-3) ayrı dosyalardadır; siparişe özgü tüm bilgiler eklerde düzenlenir</w:t>
      </w:r>
      <w:r w:rsidR="0024093D">
        <w:rPr>
          <w:i/>
          <w:iCs/>
          <w:color w:val="909AA7"/>
          <w:sz w:val="19"/>
          <w:szCs w:val="19"/>
        </w:rPr>
        <w:t>.</w:t>
      </w:r>
    </w:p>
    <w:p w14:paraId="1F6A2586" w14:textId="77777777" w:rsidR="009F56E9" w:rsidRDefault="00F63818">
      <w:r>
        <w:br w:type="page"/>
      </w:r>
    </w:p>
    <w:p w14:paraId="462E3CC0" w14:textId="77777777" w:rsidR="009F56E9" w:rsidRDefault="00F63818">
      <w:pPr>
        <w:spacing w:after="200"/>
      </w:pPr>
      <w:r>
        <w:rPr>
          <w:b/>
          <w:bCs/>
          <w:color w:val="18428F"/>
          <w:sz w:val="28"/>
          <w:szCs w:val="28"/>
        </w:rPr>
        <w:lastRenderedPageBreak/>
        <w:t>İÇİNDEKİLER</w:t>
      </w:r>
    </w:p>
    <w:sdt>
      <w:sdtPr>
        <w:alias w:val="İçindekiler"/>
        <w:id w:val="-1204940572"/>
      </w:sdtPr>
      <w:sdtEndPr/>
      <w:sdtContent>
        <w:p w14:paraId="76DD7EFE" w14:textId="77777777" w:rsidR="0024093D" w:rsidRDefault="00F63818">
          <w:pPr>
            <w:pStyle w:val="T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4621752" w:history="1">
            <w:r w:rsidR="0024093D" w:rsidRPr="006305D1">
              <w:rPr>
                <w:rStyle w:val="Kpr"/>
                <w:noProof/>
              </w:rPr>
              <w:t>MADDE 1 – TARAFLAR</w:t>
            </w:r>
            <w:r w:rsidR="0024093D">
              <w:rPr>
                <w:noProof/>
              </w:rPr>
              <w:tab/>
            </w:r>
            <w:r w:rsidR="0024093D">
              <w:rPr>
                <w:noProof/>
              </w:rPr>
              <w:fldChar w:fldCharType="begin"/>
            </w:r>
            <w:r w:rsidR="0024093D">
              <w:rPr>
                <w:noProof/>
              </w:rPr>
              <w:instrText xml:space="preserve"> PAGEREF _Toc234621752 \h </w:instrText>
            </w:r>
            <w:r w:rsidR="0024093D">
              <w:rPr>
                <w:noProof/>
              </w:rPr>
            </w:r>
            <w:r w:rsidR="0024093D">
              <w:rPr>
                <w:noProof/>
              </w:rPr>
              <w:fldChar w:fldCharType="separate"/>
            </w:r>
            <w:r w:rsidR="0024093D">
              <w:rPr>
                <w:noProof/>
              </w:rPr>
              <w:t>3</w:t>
            </w:r>
            <w:r w:rsidR="0024093D">
              <w:rPr>
                <w:noProof/>
              </w:rPr>
              <w:fldChar w:fldCharType="end"/>
            </w:r>
          </w:hyperlink>
        </w:p>
        <w:p w14:paraId="2A5DD009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3" w:history="1">
            <w:r w:rsidRPr="006305D1">
              <w:rPr>
                <w:rStyle w:val="Kpr"/>
                <w:noProof/>
              </w:rPr>
              <w:t>MADDE 2 – TANIMLAR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02A330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4" w:history="1">
            <w:r w:rsidRPr="006305D1">
              <w:rPr>
                <w:rStyle w:val="Kpr"/>
                <w:noProof/>
              </w:rPr>
              <w:t>MADDE 3 – KONU VE KAPSAM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3B51F0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5" w:history="1">
            <w:r w:rsidRPr="006305D1">
              <w:rPr>
                <w:rStyle w:val="Kpr"/>
                <w:noProof/>
              </w:rPr>
              <w:t>MADDE 4 – SÖZLEŞME DOKÜMANLARI VE ÖNCELİK SIRASI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C3346F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6" w:history="1">
            <w:r w:rsidRPr="006305D1">
              <w:rPr>
                <w:rStyle w:val="Kpr"/>
                <w:noProof/>
              </w:rPr>
              <w:t>MADDE 5 – SÖZLEŞME BEDELİ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BF74C5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7" w:history="1">
            <w:r w:rsidRPr="006305D1">
              <w:rPr>
                <w:rStyle w:val="Kpr"/>
                <w:noProof/>
              </w:rPr>
              <w:t>MADDE 6 – ÖDEMELER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EF795D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8" w:history="1">
            <w:r w:rsidRPr="006305D1">
              <w:rPr>
                <w:rStyle w:val="Kpr"/>
                <w:noProof/>
              </w:rPr>
              <w:t>MADDE 7 – TEMİNATLAR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0FCFC9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59" w:history="1">
            <w:r w:rsidRPr="006305D1">
              <w:rPr>
                <w:rStyle w:val="Kpr"/>
                <w:noProof/>
              </w:rPr>
              <w:t>MADDE 8 – SÜRE VE TESLİMLER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A3142E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0" w:history="1">
            <w:r w:rsidRPr="006305D1">
              <w:rPr>
                <w:rStyle w:val="Kpr"/>
                <w:noProof/>
              </w:rPr>
              <w:t>MADDE 9 – HİZMETLERE İLİŞKİN HÜKÜMLER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4A1176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1" w:history="1">
            <w:r w:rsidRPr="006305D1">
              <w:rPr>
                <w:rStyle w:val="Kpr"/>
                <w:noProof/>
              </w:rPr>
              <w:t>MADDE 10 – KABUL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8CB328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2" w:history="1">
            <w:r w:rsidRPr="006305D1">
              <w:rPr>
                <w:rStyle w:val="Kpr"/>
                <w:noProof/>
              </w:rPr>
              <w:t>MADDE 11 – GECİKME CEZASI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C1F6D2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3" w:history="1">
            <w:r w:rsidRPr="006305D1">
              <w:rPr>
                <w:rStyle w:val="Kpr"/>
                <w:noProof/>
              </w:rPr>
              <w:t>MADDE 12 – GARANTİ VE AYIPTAN SORUMLULUK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26C8B4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4" w:history="1">
            <w:r w:rsidRPr="006305D1">
              <w:rPr>
                <w:rStyle w:val="Kpr"/>
                <w:noProof/>
              </w:rPr>
              <w:t>MADDE 13 – MÜCBİR SEBEP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EE893D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5" w:history="1">
            <w:r w:rsidRPr="006305D1">
              <w:rPr>
                <w:rStyle w:val="Kpr"/>
                <w:noProof/>
              </w:rPr>
              <w:t>MADDE 14 – FESİH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13DFED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6" w:history="1">
            <w:r w:rsidRPr="006305D1">
              <w:rPr>
                <w:rStyle w:val="Kpr"/>
                <w:noProof/>
              </w:rPr>
              <w:t>MADDE 15 – SORUMLULUK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8236D4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7" w:history="1">
            <w:r w:rsidRPr="006305D1">
              <w:rPr>
                <w:rStyle w:val="Kpr"/>
                <w:noProof/>
              </w:rPr>
              <w:t>MADDE 16 – GİZLİLİK VE KİŞİSEL VERİLER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7E318B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8" w:history="1">
            <w:r w:rsidRPr="006305D1">
              <w:rPr>
                <w:rStyle w:val="Kpr"/>
                <w:noProof/>
              </w:rPr>
              <w:t>MADDE 17 – DEVİR VE ALT HİZMET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3F62C2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69" w:history="1">
            <w:r w:rsidRPr="006305D1">
              <w:rPr>
                <w:rStyle w:val="Kpr"/>
                <w:noProof/>
              </w:rPr>
              <w:t>MADDE 18 – VERGİLER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BC8E54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70" w:history="1">
            <w:r w:rsidRPr="006305D1">
              <w:rPr>
                <w:rStyle w:val="Kpr"/>
                <w:noProof/>
              </w:rPr>
              <w:t>MADDE 19 – BİLDİRİMLER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D3543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71" w:history="1">
            <w:r w:rsidRPr="006305D1">
              <w:rPr>
                <w:rStyle w:val="Kpr"/>
                <w:noProof/>
              </w:rPr>
              <w:t>MADDE 20 – UYGULANACAK HUKUK VE UYUŞMAZLIK ÇÖZÜMÜ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E111DA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72" w:history="1">
            <w:r w:rsidRPr="006305D1">
              <w:rPr>
                <w:rStyle w:val="Kpr"/>
                <w:noProof/>
              </w:rPr>
              <w:t>MADDE 21 – DİĞER HÜKÜMLER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7688BF" w14:textId="77777777" w:rsidR="0024093D" w:rsidRDefault="0024093D">
          <w:pPr>
            <w:pStyle w:val="T1"/>
            <w:tabs>
              <w:tab w:val="right" w:leader="dot" w:pos="9344"/>
            </w:tabs>
            <w:rPr>
              <w:noProof/>
            </w:rPr>
          </w:pPr>
          <w:hyperlink w:anchor="_Toc234621773" w:history="1">
            <w:r w:rsidRPr="006305D1">
              <w:rPr>
                <w:rStyle w:val="Kpr"/>
                <w:noProof/>
              </w:rPr>
              <w:t>MADDE 22 – İMZA VE YÜRÜRLÜK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_Toc234621773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68FC33" w14:textId="77777777" w:rsidR="009F56E9" w:rsidRDefault="00F63818">
          <w:r>
            <w:fldChar w:fldCharType="end"/>
          </w:r>
        </w:p>
      </w:sdtContent>
    </w:sdt>
    <w:p w14:paraId="7FA01142" w14:textId="77777777" w:rsidR="009F56E9" w:rsidRDefault="00F63818">
      <w:r>
        <w:br w:type="page"/>
      </w:r>
    </w:p>
    <w:p w14:paraId="3AC2FDEC" w14:textId="77777777" w:rsidR="009F56E9" w:rsidRDefault="00F63818">
      <w:pPr>
        <w:pStyle w:val="Balk1"/>
        <w:spacing w:before="320" w:after="160"/>
      </w:pPr>
      <w:bookmarkStart w:id="0" w:name="_Toc234621752"/>
      <w:r>
        <w:lastRenderedPageBreak/>
        <w:t>MADDE 1 – TARAFLAR</w:t>
      </w:r>
      <w:bookmarkEnd w:id="0"/>
    </w:p>
    <w:p w14:paraId="659424C4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1.1  </w:t>
      </w:r>
      <w:r>
        <w:t>İşbu</w:t>
      </w:r>
      <w:proofErr w:type="gramEnd"/>
      <w:r>
        <w:t xml:space="preserve"> Projelendirme ve Mühendislik Hizmetleri Sözleşmesi </w:t>
      </w:r>
      <w:r>
        <w:t xml:space="preserve">("Sözleşme"); EK-1 Hizmet Bilgi </w:t>
      </w:r>
      <w:proofErr w:type="spellStart"/>
      <w:r>
        <w:t>Formu'nun</w:t>
      </w:r>
      <w:proofErr w:type="spellEnd"/>
      <w:r>
        <w:t xml:space="preserve"> (A) bölümünde bilgileri belirtilen İŞVEREN ile aynı bölümde bilgileri belirtilen HİZMET VEREN arasında, EK-1'de belirtilen tarihte akdedilmiştir. Taraflar münferiden "Taraf", birlikte "Taraflar" olarak anılır.</w:t>
      </w:r>
    </w:p>
    <w:p w14:paraId="7F5371D4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1.2  </w:t>
      </w:r>
      <w:r>
        <w:t>Tarafların</w:t>
      </w:r>
      <w:proofErr w:type="gramEnd"/>
      <w:r>
        <w:t xml:space="preserve"> tebligat adresleri, irtibat kişileri ve banka hesap bilgileri EK-1'in (A) bölümünde yer alır.</w:t>
      </w:r>
    </w:p>
    <w:p w14:paraId="3F42D12B" w14:textId="77777777" w:rsidR="009F56E9" w:rsidRDefault="00F63818">
      <w:pPr>
        <w:pStyle w:val="Balk1"/>
        <w:spacing w:before="320" w:after="160"/>
      </w:pPr>
      <w:bookmarkStart w:id="1" w:name="_Toc234621753"/>
      <w:r>
        <w:t>MADDE 2 – TANIMLAR</w:t>
      </w:r>
      <w:bookmarkEnd w:id="1"/>
    </w:p>
    <w:p w14:paraId="015F41E8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Hizmetler: </w:t>
      </w:r>
      <w:r>
        <w:t>EK-3'te tanımlanan projelendirme, mühendislik, danışmanlık, etüt, hesap, test-ölçüm ve benzeri fikri hizmetleri,</w:t>
      </w:r>
    </w:p>
    <w:p w14:paraId="3E70083F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Teslimatlar: </w:t>
      </w:r>
      <w:r>
        <w:t>Hizmetler kapsamında üretilen proje, çizim, rapor, hesap, keşif-metraj ve sair çıktıları,</w:t>
      </w:r>
    </w:p>
    <w:p w14:paraId="6AF91DBF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İşler: </w:t>
      </w:r>
      <w:r>
        <w:t xml:space="preserve">Hizmetlerin ifası ile </w:t>
      </w:r>
      <w:proofErr w:type="spellStart"/>
      <w:r>
        <w:t>Teslimatlar</w:t>
      </w:r>
      <w:r>
        <w:t>ın</w:t>
      </w:r>
      <w:proofErr w:type="spellEnd"/>
      <w:r>
        <w:t xml:space="preserve"> EK-1'in (C) bölümündeki takvime uygun teslimini,</w:t>
      </w:r>
    </w:p>
    <w:p w14:paraId="71F70AEA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Kabul: </w:t>
      </w:r>
      <w:r>
        <w:t>Madde 10 uyarınca yapılan muayene ve kabul işlemlerinin tamamlanmasını,</w:t>
      </w:r>
    </w:p>
    <w:p w14:paraId="2D6AADD1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Sözleşme Bedeli: </w:t>
      </w:r>
      <w:r>
        <w:t>Madde 5'te tanımlanan ve EK-1'in (D) bölümünde tutarı belirtilen bedeli,</w:t>
      </w:r>
    </w:p>
    <w:p w14:paraId="709AF9AC" w14:textId="77777777" w:rsidR="009F56E9" w:rsidRDefault="00F63818">
      <w:pPr>
        <w:spacing w:after="110" w:line="264" w:lineRule="auto"/>
        <w:jc w:val="both"/>
      </w:pPr>
      <w:r>
        <w:rPr>
          <w:b/>
          <w:bCs/>
        </w:rPr>
        <w:t xml:space="preserve">Garanti Süresi: </w:t>
      </w:r>
      <w:r>
        <w:t>EK-1'in (F) bölümün</w:t>
      </w:r>
      <w:r>
        <w:t>de belirtilen ve Kabul tarihinden itibaren başlayan süreyi</w:t>
      </w:r>
    </w:p>
    <w:p w14:paraId="04693805" w14:textId="77777777" w:rsidR="009F56E9" w:rsidRDefault="00F63818">
      <w:pPr>
        <w:spacing w:after="120" w:line="264" w:lineRule="auto"/>
        <w:jc w:val="both"/>
      </w:pPr>
      <w:proofErr w:type="gramStart"/>
      <w:r>
        <w:t>ifade</w:t>
      </w:r>
      <w:proofErr w:type="gramEnd"/>
      <w:r>
        <w:t xml:space="preserve"> eder. Gün ifadeleri takvim günüdür; başlıklar yorumda esas alınmaz.</w:t>
      </w:r>
    </w:p>
    <w:p w14:paraId="5396C718" w14:textId="77777777" w:rsidR="009F56E9" w:rsidRDefault="00F63818">
      <w:pPr>
        <w:pStyle w:val="Balk1"/>
        <w:spacing w:before="320" w:after="160"/>
      </w:pPr>
      <w:bookmarkStart w:id="2" w:name="_Toc234621754"/>
      <w:r>
        <w:t>MADDE 3 – KONU VE KAPSAM</w:t>
      </w:r>
      <w:bookmarkEnd w:id="2"/>
    </w:p>
    <w:p w14:paraId="5A60D529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3.1  </w:t>
      </w:r>
      <w:r>
        <w:t>İşbu</w:t>
      </w:r>
      <w:proofErr w:type="gramEnd"/>
      <w:r>
        <w:t xml:space="preserve"> Sözleşme'nin konusu; EK-3 Hizmet Teslimatları Listesi'nde kalem </w:t>
      </w:r>
      <w:proofErr w:type="spellStart"/>
      <w:r>
        <w:t>kalem</w:t>
      </w:r>
      <w:proofErr w:type="spellEnd"/>
      <w:r>
        <w:t xml:space="preserve"> tanımlanan Hizmetl</w:t>
      </w:r>
      <w:r>
        <w:t xml:space="preserve">erin, HİZMET VEREN tarafından ifası ve </w:t>
      </w:r>
      <w:proofErr w:type="spellStart"/>
      <w:r>
        <w:t>Teslimatların</w:t>
      </w:r>
      <w:proofErr w:type="spellEnd"/>
      <w:r>
        <w:t xml:space="preserve"> </w:t>
      </w:r>
      <w:proofErr w:type="spellStart"/>
      <w:r>
        <w:t>İŞVEREN'e</w:t>
      </w:r>
      <w:proofErr w:type="spellEnd"/>
      <w:r>
        <w:t xml:space="preserve"> teslimine ilişkin koşulların düzenlenmesidir. Uygulama, imalat, montaj ve malzeme temini kapsam dışıdır.</w:t>
      </w:r>
    </w:p>
    <w:p w14:paraId="4FDE5FE2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3.2  </w:t>
      </w:r>
      <w:r>
        <w:t>EK</w:t>
      </w:r>
      <w:proofErr w:type="gramEnd"/>
      <w:r>
        <w:t>-3'te sayılmayan iş, malzeme ve hizmetler kapsam dışıdır; ancak kapsamın sözleşme</w:t>
      </w:r>
      <w:r>
        <w:t xml:space="preserve">ye uygun ifası için teknik olarak zorunlu tamamlayıcı unsurlar bedele dâhildir. İşbu Sözleşme anahtar teslim bir taahhüt içermez; HİZMET </w:t>
      </w:r>
      <w:proofErr w:type="spellStart"/>
      <w:r>
        <w:t>VEREN'nin</w:t>
      </w:r>
      <w:proofErr w:type="spellEnd"/>
      <w:r>
        <w:t xml:space="preserve"> sorumluluğu EK-3'te tanımlı kapsam ile sınırlıdır.</w:t>
      </w:r>
    </w:p>
    <w:p w14:paraId="211140B6" w14:textId="77777777" w:rsidR="009F56E9" w:rsidRDefault="00F63818">
      <w:pPr>
        <w:pStyle w:val="Balk1"/>
        <w:spacing w:before="320" w:after="160"/>
      </w:pPr>
      <w:bookmarkStart w:id="3" w:name="_Toc234621755"/>
      <w:r>
        <w:t>MADDE 4 – SÖZLEŞME DOKÜMANLARI VE ÖNCELİK SIRASI</w:t>
      </w:r>
      <w:bookmarkEnd w:id="3"/>
    </w:p>
    <w:p w14:paraId="2DEC5744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4.1  </w:t>
      </w:r>
      <w:r>
        <w:t>Sözl</w:t>
      </w:r>
      <w:r>
        <w:t>eşme</w:t>
      </w:r>
      <w:proofErr w:type="gramEnd"/>
      <w:r>
        <w:t xml:space="preserve"> Dokümanları ve öncelik sırası: (i) işbu Sözleşme ana metni, (ii) EK-1 Hizmet Bilgi Formu, (iii) EK-3 Hizmet Teslimatları Listesi ve teknik şartnameler, (iv) EK-2 Ödeme Planı, (v) HİZMET VEREN teklifi (yalnızca EK-1'de referans verilmişse ve çelişmeyen</w:t>
      </w:r>
      <w:r>
        <w:t xml:space="preserve"> hükümleriyle). Çelişki hâlinde bu sıralama uygulanır; teknik hususlarda daha ağır ve kaliteli gereklilik esas alınır.</w:t>
      </w:r>
    </w:p>
    <w:p w14:paraId="5EDC9AAD" w14:textId="77777777" w:rsidR="009F56E9" w:rsidRDefault="00F63818">
      <w:pPr>
        <w:pStyle w:val="Balk1"/>
        <w:spacing w:before="320" w:after="160"/>
      </w:pPr>
      <w:bookmarkStart w:id="4" w:name="_Toc234621756"/>
      <w:r>
        <w:t>MADDE 5 – SÖZLEŞME BEDELİ</w:t>
      </w:r>
      <w:bookmarkEnd w:id="4"/>
    </w:p>
    <w:p w14:paraId="5026C9EB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5.1  </w:t>
      </w:r>
      <w:r>
        <w:t>Sözleşme</w:t>
      </w:r>
      <w:proofErr w:type="gramEnd"/>
      <w:r>
        <w:t xml:space="preserve"> Bedeli; EK-1'in (D) bölümünde belirtilen, KDV hariç toplam bedeldir. Bedelin türü EK-1'in (D) böl</w:t>
      </w:r>
      <w:r>
        <w:t>ümünde işaretlenir: (i) götürü bedel veya (ii) birim fiyat esaslı (bu hâlde EK-3'teki birim fiyat cetveli uygulanır ve kesin bedel, gerçekleşen miktar/metraja göre belirlenir).</w:t>
      </w:r>
    </w:p>
    <w:p w14:paraId="7B1D2BDC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5.2  </w:t>
      </w:r>
      <w:r>
        <w:t>Bedele</w:t>
      </w:r>
      <w:proofErr w:type="gramEnd"/>
      <w:r>
        <w:t>; Hizmetlerin ifası için gerekli tüm personel, yazılım, ulaşım ve ge</w:t>
      </w:r>
      <w:r>
        <w:t>nel giderler ile EK-3'te belirtilen sayıda çıktı takımı dâhildir. EK-1'in (D) bölümünde aksine açık düzenleme olmadıkça fiyat farkı ve eskalasyon uygulanmaz.</w:t>
      </w:r>
    </w:p>
    <w:p w14:paraId="2928A1EA" w14:textId="77777777" w:rsidR="009F56E9" w:rsidRDefault="00F63818">
      <w:pPr>
        <w:pStyle w:val="Balk1"/>
        <w:spacing w:before="320" w:after="160"/>
      </w:pPr>
      <w:bookmarkStart w:id="5" w:name="_Toc234621757"/>
      <w:r>
        <w:t>MADDE 6 – ÖDEMELER</w:t>
      </w:r>
      <w:bookmarkEnd w:id="5"/>
    </w:p>
    <w:p w14:paraId="16D865C0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6.1  </w:t>
      </w:r>
      <w:r>
        <w:t>Ödemeler</w:t>
      </w:r>
      <w:proofErr w:type="gramEnd"/>
      <w:r>
        <w:t>; EK-2 Ödeme Planı'na göre yapılır. Avans öngörülmüşse tutarı EK-1</w:t>
      </w:r>
      <w:r>
        <w:t>'in (D) bölümünde belirtilir ve (EK-1'de teminat şartı işaretliyse) avans teminat mektubunun teslimini müteakip ödenir.</w:t>
      </w:r>
    </w:p>
    <w:p w14:paraId="06C44521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lastRenderedPageBreak/>
        <w:t xml:space="preserve">6.2  </w:t>
      </w:r>
      <w:r>
        <w:t>HİZMET</w:t>
      </w:r>
      <w:proofErr w:type="gramEnd"/>
      <w:r>
        <w:t xml:space="preserve"> VEREN; ilgili ödeme aşamasının gerçekleştiğini gösteren belgelerle birlikte faturasını düzenler. İŞVEREN; faturayı 7 (yedi) </w:t>
      </w:r>
      <w:r>
        <w:t>gün içinde inceler, uygun bulunmayan kısmı gerekçeli bildirir. Uygun bulunan tutar, fatura tebliğinden itibaren EK-1'in (D) bölümünde belirtilen vadede, EK-1'deki banka hesabına ödenir.</w:t>
      </w:r>
    </w:p>
    <w:p w14:paraId="329CB651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6.3  </w:t>
      </w:r>
      <w:proofErr w:type="spellStart"/>
      <w:r>
        <w:t>İŞVEREN'in</w:t>
      </w:r>
      <w:proofErr w:type="spellEnd"/>
      <w:proofErr w:type="gramEnd"/>
      <w:r>
        <w:t xml:space="preserve"> </w:t>
      </w:r>
      <w:proofErr w:type="spellStart"/>
      <w:r>
        <w:t>Sözleşme'den</w:t>
      </w:r>
      <w:proofErr w:type="spellEnd"/>
      <w:r>
        <w:t xml:space="preserve"> doğan muaccel alacakları (cezalar, nam ve</w:t>
      </w:r>
      <w:r>
        <w:t xml:space="preserve"> hesabına yaptırılan işler dâhil), HİZMET </w:t>
      </w:r>
      <w:proofErr w:type="spellStart"/>
      <w:r>
        <w:t>VEREN'ye</w:t>
      </w:r>
      <w:proofErr w:type="spellEnd"/>
      <w:r>
        <w:t xml:space="preserve"> yapılacak ödemelerden mahsup edilebilir. Ödeme yapılması veya faturanın kabulü, Kabul anlamına gelmez.</w:t>
      </w:r>
    </w:p>
    <w:p w14:paraId="410B0529" w14:textId="77777777" w:rsidR="009F56E9" w:rsidRDefault="00F63818">
      <w:pPr>
        <w:pStyle w:val="Balk1"/>
        <w:spacing w:before="320" w:after="160"/>
      </w:pPr>
      <w:bookmarkStart w:id="6" w:name="_Toc234621758"/>
      <w:r>
        <w:t>MADDE 7 – TEMİNATLAR</w:t>
      </w:r>
      <w:bookmarkEnd w:id="6"/>
    </w:p>
    <w:p w14:paraId="5ED1D786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7.1  </w:t>
      </w:r>
      <w:r>
        <w:t>Teminat</w:t>
      </w:r>
      <w:proofErr w:type="gramEnd"/>
      <w:r>
        <w:t xml:space="preserve"> şartları EK-1'in (E) bölümünde düzenlenir; işaretlenmemişse işbu Mad</w:t>
      </w:r>
      <w:r>
        <w:t xml:space="preserve">de uygulanmaz. İşaretlenmişse; kesin teminat, Sözleşme </w:t>
      </w:r>
      <w:proofErr w:type="spellStart"/>
      <w:r>
        <w:t>Bedeli'nin</w:t>
      </w:r>
      <w:proofErr w:type="spellEnd"/>
      <w:r>
        <w:t xml:space="preserve"> EK-1'de belirtilen oranında, ilk talepte ödemeli ve kayıtsız şartsız banka teminat mektubu olarak imzadan itibaren 7 (yedi) gün içinde verilir; </w:t>
      </w:r>
      <w:proofErr w:type="spellStart"/>
      <w:r>
        <w:t>Kabul'ü</w:t>
      </w:r>
      <w:proofErr w:type="spellEnd"/>
      <w:r>
        <w:t xml:space="preserve"> (garanti teminatı öngörülmüşse Garanti</w:t>
      </w:r>
      <w:r>
        <w:t xml:space="preserve"> Süresi sonunu) müteakip iade edilir. Teminatlar, İŞVEREN alacakları için başkaca hüküm istihsaline gerek olmaksızın paraya çevrilebilir; fazlaya ilişkin haklar saklıdır.</w:t>
      </w:r>
    </w:p>
    <w:p w14:paraId="33462385" w14:textId="77777777" w:rsidR="009F56E9" w:rsidRDefault="00F63818">
      <w:pPr>
        <w:pStyle w:val="Balk1"/>
        <w:spacing w:before="320" w:after="160"/>
      </w:pPr>
      <w:bookmarkStart w:id="7" w:name="_Toc234621759"/>
      <w:r>
        <w:t>MADDE 8 – SÜRE VE TESLİMLER</w:t>
      </w:r>
      <w:bookmarkEnd w:id="7"/>
    </w:p>
    <w:p w14:paraId="24CD781D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8.1  </w:t>
      </w:r>
      <w:r>
        <w:t>Süreler</w:t>
      </w:r>
      <w:proofErr w:type="gramEnd"/>
      <w:r>
        <w:t xml:space="preserve">, teslimat takvimi ve (varsa) aşamalı teslim </w:t>
      </w:r>
      <w:r>
        <w:t>programı EK-1'in (C) bölümünde belirtilir. Süre; EK-1'de belirtilen başlangıç olayından (imza, avans, yer teslimi veya onay) itibaren işler.</w:t>
      </w:r>
    </w:p>
    <w:p w14:paraId="7985BF5B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8.2  </w:t>
      </w:r>
      <w:r>
        <w:t>HİZMET</w:t>
      </w:r>
      <w:proofErr w:type="gramEnd"/>
      <w:r>
        <w:t xml:space="preserve"> VEREN; süreyi etkileyebilecek her durumu derhâl yazılı bildirir. Kısmi teslimler, EK-1'de öngörülmedikç</w:t>
      </w:r>
      <w:r>
        <w:t>e Kabul doğurmaz.</w:t>
      </w:r>
    </w:p>
    <w:p w14:paraId="1B0B098F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8.3  </w:t>
      </w:r>
      <w:r>
        <w:t>Süre</w:t>
      </w:r>
      <w:proofErr w:type="gramEnd"/>
      <w:r>
        <w:t xml:space="preserve"> uzatımı yalnızca; mücbir sebep (Madde 13), </w:t>
      </w:r>
      <w:proofErr w:type="spellStart"/>
      <w:r>
        <w:t>İŞVEREN'in</w:t>
      </w:r>
      <w:proofErr w:type="spellEnd"/>
      <w:r>
        <w:t xml:space="preserve"> kendi yükümlülüklerini (onay, bilgi, yer teslimi, girdi veri ve belgeleri) geciktirmesi veya Taraflarca imzalı kapsam değişikliği hâllerinde ve etkilenen süre kadar verilir. Talep, olayın öğrenilme</w:t>
      </w:r>
      <w:r>
        <w:t>sinden itibaren 7 (yedi) gün içinde yazılı yapılmazsa hak düşer.</w:t>
      </w:r>
    </w:p>
    <w:p w14:paraId="117A8466" w14:textId="77777777" w:rsidR="009F56E9" w:rsidRDefault="00F63818">
      <w:pPr>
        <w:pStyle w:val="Balk1"/>
        <w:spacing w:before="320" w:after="160"/>
      </w:pPr>
      <w:bookmarkStart w:id="8" w:name="_Toc234621760"/>
      <w:r>
        <w:t>MADDE 9 – HİZMETLERE İLİŞKİN HÜKÜMLER</w:t>
      </w:r>
      <w:bookmarkEnd w:id="8"/>
    </w:p>
    <w:p w14:paraId="2436018B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9.1  </w:t>
      </w:r>
      <w:r>
        <w:t>Hizmetler</w:t>
      </w:r>
      <w:proofErr w:type="gramEnd"/>
      <w:r>
        <w:t>; ilgili mevzuata, yürürlükteki standartlara ve iyi mühendislik uygulamalarına uygun, yetkin ve (gerekiyorsa) SMM/büro tescil belgeli personel eliyle ifa edilir. İmza gerektiren projelerde yetkili mühendis imzaları ve oda vizeleri HİZMET VEREN sor</w:t>
      </w:r>
      <w:r>
        <w:t>umluluğundadır.</w:t>
      </w:r>
    </w:p>
    <w:p w14:paraId="46E5E5B9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9.2  </w:t>
      </w:r>
      <w:r>
        <w:t>Girdiler</w:t>
      </w:r>
      <w:proofErr w:type="gramEnd"/>
      <w:r>
        <w:t>: İŞVEREN; kendi uhdesindeki bilgi, belge ve verileri (tapu, çağrı mektubu, zemin etüdü, mevcut projeler vb.) makul sürede sağlar. HİZMET VEREN; girdilerdeki bariz hata ve eksiklikleri fark ettiğinde derhâl bildirir; bildirmede</w:t>
      </w:r>
      <w:r>
        <w:t>n ürettiği çıktılardan sorumludur.</w:t>
      </w:r>
    </w:p>
    <w:p w14:paraId="7CAAB4D5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9.3  </w:t>
      </w:r>
      <w:r>
        <w:t>Onay</w:t>
      </w:r>
      <w:proofErr w:type="gramEnd"/>
      <w:r>
        <w:t xml:space="preserve"> ve revizyon: İŞVEREN; her Teslimatı 10 (on) gün içinde inceler ve onaylar veya gerekçeli revizyon talep eder. EK-1'in (C) bölümünde belirtilen sayıda (belirtilmemişse 2 tur) revizyon bedele dâhildir. Kurum kayna</w:t>
      </w:r>
      <w:r>
        <w:t xml:space="preserve">klı zorunlu revizyonlar, ilgili Teslimat kurum onayı alana kadar bedele dâhildir. </w:t>
      </w:r>
      <w:proofErr w:type="spellStart"/>
      <w:r>
        <w:t>İŞVEREN'in</w:t>
      </w:r>
      <w:proofErr w:type="spellEnd"/>
      <w:r>
        <w:t xml:space="preserve"> kapsam dışı değişiklik talepleri yazılı mutabakatla ayrıca ücretlendirilir.</w:t>
      </w:r>
    </w:p>
    <w:p w14:paraId="3BE84C49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9.4  </w:t>
      </w:r>
      <w:r>
        <w:t>Fikri</w:t>
      </w:r>
      <w:proofErr w:type="gramEnd"/>
      <w:r>
        <w:t xml:space="preserve"> haklar: Teslimatlar üzerindeki mali haklar, bedelin ödenmesiyle birlikte sür</w:t>
      </w:r>
      <w:r>
        <w:t xml:space="preserve">esiz ve sınırsız olarak </w:t>
      </w:r>
      <w:proofErr w:type="spellStart"/>
      <w:r>
        <w:t>İŞVEREN'e</w:t>
      </w:r>
      <w:proofErr w:type="spellEnd"/>
      <w:r>
        <w:t xml:space="preserve"> devredilmiş sayılır; İŞVEREN bunları ilgili proje için serbestçe kullanabilir, çoğaltabilir ve tadil ettirebilir. HİZMET </w:t>
      </w:r>
      <w:proofErr w:type="spellStart"/>
      <w:r>
        <w:t>VEREN'in</w:t>
      </w:r>
      <w:proofErr w:type="spellEnd"/>
      <w:r>
        <w:t xml:space="preserve"> genel bilgi birikimi ve yöntemleri kendisinde kalır. Teslim formatları (</w:t>
      </w:r>
      <w:proofErr w:type="spellStart"/>
      <w:r>
        <w:t>dwg</w:t>
      </w:r>
      <w:proofErr w:type="spellEnd"/>
      <w:r>
        <w:t xml:space="preserve">, </w:t>
      </w:r>
      <w:proofErr w:type="spellStart"/>
      <w:r>
        <w:t>pdf</w:t>
      </w:r>
      <w:proofErr w:type="spellEnd"/>
      <w:r>
        <w:t>, düzenleneb</w:t>
      </w:r>
      <w:r>
        <w:t>ilir hesap dosyaları) EK-3'te belirtilir.</w:t>
      </w:r>
    </w:p>
    <w:p w14:paraId="59C35E91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9.5  </w:t>
      </w:r>
      <w:r>
        <w:t>Kilit</w:t>
      </w:r>
      <w:proofErr w:type="gramEnd"/>
      <w:r>
        <w:t xml:space="preserve"> personel: EK-1'in (B) bölümünde belirtilen kilit personel, </w:t>
      </w:r>
      <w:proofErr w:type="spellStart"/>
      <w:r>
        <w:t>İŞVEREN'in</w:t>
      </w:r>
      <w:proofErr w:type="spellEnd"/>
      <w:r>
        <w:t xml:space="preserve"> yazılı onayı olmadan değiştirilemez. Taraflar bağımsız tacirdir; personel yükümlülükleri münhasıran HİZMET </w:t>
      </w:r>
      <w:proofErr w:type="spellStart"/>
      <w:r>
        <w:t>VEREN'e</w:t>
      </w:r>
      <w:proofErr w:type="spellEnd"/>
      <w:r>
        <w:t xml:space="preserve"> aittir.</w:t>
      </w:r>
    </w:p>
    <w:p w14:paraId="370FB68B" w14:textId="77777777" w:rsidR="009F56E9" w:rsidRDefault="00F63818">
      <w:pPr>
        <w:pStyle w:val="Balk1"/>
        <w:spacing w:before="320" w:after="160"/>
      </w:pPr>
      <w:bookmarkStart w:id="9" w:name="_Toc234621761"/>
      <w:r>
        <w:t>MADDE 10 –</w:t>
      </w:r>
      <w:r>
        <w:t xml:space="preserve"> KABUL</w:t>
      </w:r>
      <w:bookmarkEnd w:id="9"/>
    </w:p>
    <w:p w14:paraId="70DAD27A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10.1  </w:t>
      </w:r>
      <w:r>
        <w:t>Her</w:t>
      </w:r>
      <w:proofErr w:type="gramEnd"/>
      <w:r>
        <w:t xml:space="preserve"> Teslimat; Madde 9.3 uyarınca onaylandığında (kurum onayı öngörülmüşse kurum onayı tamamlandığında) kabul edilmiş sayılır ve tutanağa bağlanır. Tüm </w:t>
      </w:r>
      <w:proofErr w:type="spellStart"/>
      <w:r>
        <w:t>Teslimatların</w:t>
      </w:r>
      <w:proofErr w:type="spellEnd"/>
      <w:r>
        <w:t xml:space="preserve"> kabulüyle </w:t>
      </w:r>
      <w:proofErr w:type="spellStart"/>
      <w:r>
        <w:t>İşler'in</w:t>
      </w:r>
      <w:proofErr w:type="spellEnd"/>
      <w:r>
        <w:t xml:space="preserve"> </w:t>
      </w:r>
      <w:proofErr w:type="spellStart"/>
      <w:r>
        <w:t>Kabul'ü</w:t>
      </w:r>
      <w:proofErr w:type="spellEnd"/>
      <w:r>
        <w:t xml:space="preserve"> tamamlanır. Kabul, gizli mesleki hatalardan doğan s</w:t>
      </w:r>
      <w:r>
        <w:t>orumluluğu ortadan kaldırmaz.</w:t>
      </w:r>
    </w:p>
    <w:p w14:paraId="15C98650" w14:textId="77777777" w:rsidR="009F56E9" w:rsidRDefault="00F63818">
      <w:pPr>
        <w:pStyle w:val="Balk1"/>
        <w:spacing w:before="320" w:after="160"/>
      </w:pPr>
      <w:bookmarkStart w:id="10" w:name="_Toc234621762"/>
      <w:r>
        <w:lastRenderedPageBreak/>
        <w:t>MADDE 11 – GECİKME CEZASI</w:t>
      </w:r>
      <w:bookmarkEnd w:id="10"/>
    </w:p>
    <w:p w14:paraId="6F32656E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11.1  </w:t>
      </w:r>
      <w:proofErr w:type="spellStart"/>
      <w:r>
        <w:t>İşler'in</w:t>
      </w:r>
      <w:proofErr w:type="spellEnd"/>
      <w:proofErr w:type="gramEnd"/>
      <w:r>
        <w:t xml:space="preserve"> (veya EK-1'de ayrı süre bağlanmış her kısmın), süre uzatımları hariç, süresinde tamamlanmaması hâlinde; gecikilen her gün için, geciken kısmın bedelinin EK-1'in (F) bölümünde belirtilen</w:t>
      </w:r>
      <w:r>
        <w:t xml:space="preserve"> oranında (belirtilmemişse binde 3) gecikme cezası uygulanır ve ödemelerden mahsup edilir. Ceza ifaya ektir. Toplam ceza, EK-1'deki üst sınıra (belirtilmemişse Sözleşme </w:t>
      </w:r>
      <w:proofErr w:type="spellStart"/>
      <w:r>
        <w:t>Bedeli'nin</w:t>
      </w:r>
      <w:proofErr w:type="spellEnd"/>
      <w:r>
        <w:t xml:space="preserve"> %10'u) ulaştığında İŞVEREN; </w:t>
      </w:r>
      <w:proofErr w:type="spellStart"/>
      <w:r>
        <w:t>Sözleşme'yi</w:t>
      </w:r>
      <w:proofErr w:type="spellEnd"/>
      <w:r>
        <w:t xml:space="preserve"> feshedebilir ve/veya kalan kısmı HİZ</w:t>
      </w:r>
      <w:r>
        <w:t>MET VEREN nam ve hesabına üçüncü kişilere yaptırabilir; bedel farkı ve zararlar tahsil edilir.</w:t>
      </w:r>
    </w:p>
    <w:p w14:paraId="7B6A19E7" w14:textId="77777777" w:rsidR="009F56E9" w:rsidRDefault="00F63818">
      <w:pPr>
        <w:pStyle w:val="Balk1"/>
        <w:spacing w:before="320" w:after="160"/>
      </w:pPr>
      <w:bookmarkStart w:id="11" w:name="_Toc234621763"/>
      <w:r>
        <w:t>MADDE 12 – GARANTİ VE AYIPTAN SORUMLULUK</w:t>
      </w:r>
      <w:bookmarkEnd w:id="11"/>
    </w:p>
    <w:p w14:paraId="3070B751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12.1  </w:t>
      </w:r>
      <w:r>
        <w:t>HİZMET</w:t>
      </w:r>
      <w:proofErr w:type="gramEnd"/>
      <w:r>
        <w:t xml:space="preserve"> VEREN; Teslimatları, mesleki hata ve eksikliklere karşı, Kabul tarihinden itibaren EK-1'in (F) bölümünde be</w:t>
      </w:r>
      <w:r>
        <w:t>lirtilen Garanti Süresi boyunca garanti eder; hatalı çıktıları bedelsiz düzeltir ve bunlardan kaynaklanan zararlardan mesleki sorumluluk çerçevesinde sorumludur. Garanti kapsamındaki kusurlar; bildirimden itibaren EK-1'in (F) bölümünde belirtilen sürede (b</w:t>
      </w:r>
      <w:r>
        <w:t xml:space="preserve">elirtilmemişse 15 gün) bedelsiz giderilir; giderilmemesi hâlinde İŞVEREN kusuru üçüncü kişilere </w:t>
      </w:r>
      <w:proofErr w:type="spellStart"/>
      <w:r>
        <w:t>giderttirip</w:t>
      </w:r>
      <w:proofErr w:type="spellEnd"/>
      <w:r>
        <w:t xml:space="preserve"> masrafını %10 genel gider ilavesiyle tahsil edebilir. Değiştirilen/onarılan kısımda garanti yeniden başlar; gizli ayıplara ilişkin kanuni haklar sak</w:t>
      </w:r>
      <w:r>
        <w:t>lıdır.</w:t>
      </w:r>
    </w:p>
    <w:p w14:paraId="6F3576C4" w14:textId="77777777" w:rsidR="009F56E9" w:rsidRDefault="00F63818">
      <w:pPr>
        <w:pStyle w:val="Balk1"/>
        <w:spacing w:before="320" w:after="160"/>
      </w:pPr>
      <w:bookmarkStart w:id="12" w:name="_Toc234621764"/>
      <w:r>
        <w:t>MADDE 13 – MÜCBİR SEBEP</w:t>
      </w:r>
      <w:bookmarkEnd w:id="12"/>
    </w:p>
    <w:p w14:paraId="711A1CF5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13.1  </w:t>
      </w:r>
      <w:r>
        <w:t>Tarafların</w:t>
      </w:r>
      <w:proofErr w:type="gramEnd"/>
      <w:r>
        <w:t xml:space="preserve"> kontrolü dışında, öngörülemeyen ve önlenemeyen olaylar (savaş, doğal afet, genel grev, resmî makamların genel nitelikli engelleyici işlemleri) mücbir sebeptir; ekonomik güçlükler ve tedarik zinciri aksamaları</w:t>
      </w:r>
      <w:r>
        <w:t xml:space="preserve"> sayılmaz. Maruz kalan Taraf 7 (yedi) gün içinde bildirir; yükümlülükler etkilenen ölçüde askıya alınır. 60 (altmış) günü aşarsa her iki Taraf da tazminatsız feshedebilir; ifa edilmiş kısımların bedeli ödenir.</w:t>
      </w:r>
    </w:p>
    <w:p w14:paraId="11D5E89B" w14:textId="77777777" w:rsidR="009F56E9" w:rsidRDefault="00F63818">
      <w:pPr>
        <w:pStyle w:val="Balk1"/>
        <w:spacing w:before="320" w:after="160"/>
      </w:pPr>
      <w:bookmarkStart w:id="13" w:name="_Toc234621765"/>
      <w:r>
        <w:t>MADDE 14 – FESİH</w:t>
      </w:r>
      <w:bookmarkEnd w:id="13"/>
    </w:p>
    <w:p w14:paraId="564930B0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14.1  </w:t>
      </w:r>
      <w:r>
        <w:t>İŞVEREN</w:t>
      </w:r>
      <w:proofErr w:type="gramEnd"/>
      <w:r>
        <w:t xml:space="preserve">; HİZMET </w:t>
      </w:r>
      <w:proofErr w:type="spellStart"/>
      <w:r>
        <w:t>VEREN'n</w:t>
      </w:r>
      <w:r>
        <w:t>in</w:t>
      </w:r>
      <w:proofErr w:type="spellEnd"/>
      <w:r>
        <w:t xml:space="preserve"> esaslı ihlalinde (verilen makul sürede giderilmemesi kaydıyla), gecikme cezasının üst sınıra ulaşmasında, aczi/iflası hâlinde veya Sözleşme'nin izinsiz devrinde feshedebilir; (varsa) teminat irat kaydedilir, kalan kısım üçüncü kişilere yaptırılır, bedel</w:t>
      </w:r>
      <w:r>
        <w:t xml:space="preserve"> farkı ve zararlar tahsil edilir.</w:t>
      </w:r>
    </w:p>
    <w:p w14:paraId="50DDBA7C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14.2  </w:t>
      </w:r>
      <w:r>
        <w:t>HİZMET</w:t>
      </w:r>
      <w:proofErr w:type="gramEnd"/>
      <w:r>
        <w:t xml:space="preserve"> VEREN; </w:t>
      </w:r>
      <w:proofErr w:type="spellStart"/>
      <w:r>
        <w:t>İŞVEREN'in</w:t>
      </w:r>
      <w:proofErr w:type="spellEnd"/>
      <w:r>
        <w:t xml:space="preserve"> muaccel ödeme borcunu, yazılı ihtara rağmen 30 (otuz) gün içinde ödememesi hâlinde feshedebilir; ifa ettiği kısmın bedeli ile belgeli makul masrafları ödenir.</w:t>
      </w:r>
    </w:p>
    <w:p w14:paraId="65480C20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14.3  </w:t>
      </w:r>
      <w:r>
        <w:t>İŞVEREN</w:t>
      </w:r>
      <w:proofErr w:type="gramEnd"/>
      <w:r>
        <w:t>; 15 (on beş) gün ö</w:t>
      </w:r>
      <w:r>
        <w:t xml:space="preserve">nceden yazılı bildirimle her zaman feshedebilir; bu hâlde HİZMET </w:t>
      </w:r>
      <w:proofErr w:type="spellStart"/>
      <w:r>
        <w:t>VEREN'ye</w:t>
      </w:r>
      <w:proofErr w:type="spellEnd"/>
      <w:r>
        <w:t xml:space="preserve"> ifa edilen kısmın bedeli ile belgelendirilmiş makul ve iptal edilemeyen taahhüt masrafları ödenir; kâr kaybı talep edilemez. Fesihte; o tarihe kadar üretilmiş tüm çıktılar (taslaklar</w:t>
      </w:r>
      <w:r>
        <w:t xml:space="preserve"> dâhil) 7 (yedi) gün içinde </w:t>
      </w:r>
      <w:proofErr w:type="spellStart"/>
      <w:r>
        <w:t>İŞVEREN'e</w:t>
      </w:r>
      <w:proofErr w:type="spellEnd"/>
      <w:r>
        <w:t xml:space="preserve"> teslim edilir ve mevcut durum tutanakla tespit edilir.</w:t>
      </w:r>
    </w:p>
    <w:p w14:paraId="180602BE" w14:textId="77777777" w:rsidR="009F56E9" w:rsidRDefault="00F63818">
      <w:pPr>
        <w:pStyle w:val="Balk1"/>
        <w:spacing w:before="320" w:after="160"/>
      </w:pPr>
      <w:bookmarkStart w:id="14" w:name="_Toc234621766"/>
      <w:r>
        <w:t>MADDE 15 – SORUMLULUK</w:t>
      </w:r>
      <w:bookmarkEnd w:id="14"/>
    </w:p>
    <w:p w14:paraId="39A3E1B4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15.1  </w:t>
      </w:r>
      <w:r>
        <w:t>HİZMET</w:t>
      </w:r>
      <w:proofErr w:type="gramEnd"/>
      <w:r>
        <w:t xml:space="preserve"> VEREN; ifadan kaynaklanan ve kendisine veya personeline atfedilebilen zararlardan sorumludur ve üçüncü kişi taleplerine karşı </w:t>
      </w:r>
      <w:proofErr w:type="spellStart"/>
      <w:r>
        <w:t>İŞ</w:t>
      </w:r>
      <w:r>
        <w:t>VEREN'i</w:t>
      </w:r>
      <w:proofErr w:type="spellEnd"/>
      <w:r>
        <w:t xml:space="preserve"> tazmin eder. Tarafların toplam sorumluluğu; kasıt, ağır kusur, üçüncü kişi talepleri, fikri mülkiyet ve gizlilik ihlalleri ile can kaybı/bedensel zarar hariç, EK-1'in (F) bölümünde belirtilen üst sınırla (belirtilmemişse Sözleşme Bedeli ile) sınırl</w:t>
      </w:r>
      <w:r>
        <w:t>ıdır; dolaylı zarar ve kâr kaybından sorumluluk yoktur (gecikme cezaları hariç).</w:t>
      </w:r>
    </w:p>
    <w:p w14:paraId="5F169672" w14:textId="77777777" w:rsidR="009F56E9" w:rsidRDefault="00F63818">
      <w:pPr>
        <w:pStyle w:val="Balk1"/>
        <w:spacing w:before="320" w:after="160"/>
      </w:pPr>
      <w:bookmarkStart w:id="15" w:name="_Toc234621767"/>
      <w:r>
        <w:t>MADDE 16 – GİZLİLİK VE KİŞİSEL VERİLER</w:t>
      </w:r>
      <w:bookmarkEnd w:id="15"/>
    </w:p>
    <w:p w14:paraId="00968E60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16.1  </w:t>
      </w:r>
      <w:r>
        <w:t>Taraflar</w:t>
      </w:r>
      <w:proofErr w:type="gramEnd"/>
      <w:r>
        <w:t>; Sözleşme kapsamında öğrendikleri ticari, teknik ve finansal bilgileri gizli tutar ve yalnızca Sözleşme'nin ifası için ku</w:t>
      </w:r>
      <w:r>
        <w:t>llanır; bu yükümlülük sona ermeden itibaren 3 (üç) yıl devam eder. Taraflar, 6698 sayılı KVKK ve ikincil mevzuatına uygun hareket eder.</w:t>
      </w:r>
    </w:p>
    <w:p w14:paraId="2AE0AF20" w14:textId="77777777" w:rsidR="009F56E9" w:rsidRDefault="00F63818">
      <w:pPr>
        <w:pStyle w:val="Balk1"/>
        <w:spacing w:before="320" w:after="160"/>
      </w:pPr>
      <w:bookmarkStart w:id="16" w:name="_Toc234621768"/>
      <w:r>
        <w:lastRenderedPageBreak/>
        <w:t>MADDE 17 – DEVİR VE ALT HİZMET</w:t>
      </w:r>
      <w:bookmarkEnd w:id="16"/>
    </w:p>
    <w:p w14:paraId="08AB2596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17.1  </w:t>
      </w:r>
      <w:r>
        <w:t>HİZMET</w:t>
      </w:r>
      <w:proofErr w:type="gramEnd"/>
      <w:r>
        <w:t xml:space="preserve"> VEREN; </w:t>
      </w:r>
      <w:proofErr w:type="spellStart"/>
      <w:r>
        <w:t>İŞVEREN'in</w:t>
      </w:r>
      <w:proofErr w:type="spellEnd"/>
      <w:r>
        <w:t xml:space="preserve"> yazılı onayı olmadan </w:t>
      </w:r>
      <w:proofErr w:type="spellStart"/>
      <w:r>
        <w:t>Sözleşme'yi</w:t>
      </w:r>
      <w:proofErr w:type="spellEnd"/>
      <w:r>
        <w:t xml:space="preserve"> veya alacaklarını devrede</w:t>
      </w:r>
      <w:r>
        <w:t>mez ve hizmetin esaslı kısımlarını üçüncü kişilere gördüremez. Onaylı alt hizmet hâlinde dahi HİZMET VEREN, alt çalışanların fiillerinden kendi fiili gibi sorumludur.</w:t>
      </w:r>
    </w:p>
    <w:p w14:paraId="28CDAAFF" w14:textId="77777777" w:rsidR="009F56E9" w:rsidRDefault="00F63818">
      <w:pPr>
        <w:pStyle w:val="Balk1"/>
        <w:spacing w:before="320" w:after="160"/>
      </w:pPr>
      <w:bookmarkStart w:id="17" w:name="_Toc234621769"/>
      <w:r>
        <w:t>MADDE 18 – VERGİLER</w:t>
      </w:r>
      <w:bookmarkEnd w:id="17"/>
    </w:p>
    <w:p w14:paraId="7525BD02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18.1  </w:t>
      </w:r>
      <w:r>
        <w:t>Damga</w:t>
      </w:r>
      <w:proofErr w:type="gramEnd"/>
      <w:r>
        <w:t xml:space="preserve"> vergisi yükümlülüğü EK-1'in (D) bölümünde düzenlenir. HİZ</w:t>
      </w:r>
      <w:r>
        <w:t xml:space="preserve">MET </w:t>
      </w:r>
      <w:proofErr w:type="spellStart"/>
      <w:r>
        <w:t>VEREN'nin</w:t>
      </w:r>
      <w:proofErr w:type="spellEnd"/>
      <w:r>
        <w:t xml:space="preserve"> faaliyet, personel ve kazancına ilişkin tüm vergi ve mali yükümlülükler kendisine aittir; mevzuattan doğan </w:t>
      </w:r>
      <w:proofErr w:type="spellStart"/>
      <w:r>
        <w:t>tevkifatlar</w:t>
      </w:r>
      <w:proofErr w:type="spellEnd"/>
      <w:r>
        <w:t xml:space="preserve"> (KDV </w:t>
      </w:r>
      <w:proofErr w:type="spellStart"/>
      <w:r>
        <w:t>tevkifatı</w:t>
      </w:r>
      <w:proofErr w:type="spellEnd"/>
      <w:r>
        <w:t xml:space="preserve"> dâhil) ilgili hükümlere göre uygulanır.</w:t>
      </w:r>
    </w:p>
    <w:p w14:paraId="43D0D90B" w14:textId="77777777" w:rsidR="009F56E9" w:rsidRDefault="00F63818">
      <w:pPr>
        <w:pStyle w:val="Balk1"/>
        <w:spacing w:before="320" w:after="160"/>
      </w:pPr>
      <w:bookmarkStart w:id="18" w:name="_Toc234621770"/>
      <w:r>
        <w:t>MADDE 19 – BİLDİRİMLER</w:t>
      </w:r>
      <w:bookmarkEnd w:id="18"/>
    </w:p>
    <w:p w14:paraId="3E235F07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19.1  </w:t>
      </w:r>
      <w:r>
        <w:t>Bildirimler</w:t>
      </w:r>
      <w:proofErr w:type="gramEnd"/>
      <w:r>
        <w:t>; EK-1'deki adreslere yazılı</w:t>
      </w:r>
      <w:r>
        <w:t xml:space="preserve"> olarak (elden imzalı, noter, iadeli taahhütlü posta veya KEP) yapılır. Fesih ve temerrüde ilişkin bildirimlerde TTK 18/3'teki usuller uygulanır. </w:t>
      </w:r>
      <w:proofErr w:type="spellStart"/>
      <w:r>
        <w:t>Operasyonel</w:t>
      </w:r>
      <w:proofErr w:type="spellEnd"/>
      <w:r>
        <w:t xml:space="preserve"> yazışmalar EK-1'deki e-posta adresleriyle yürütülebilir.</w:t>
      </w:r>
    </w:p>
    <w:p w14:paraId="6E0155D3" w14:textId="77777777" w:rsidR="009F56E9" w:rsidRDefault="00F63818">
      <w:pPr>
        <w:pStyle w:val="Balk1"/>
        <w:spacing w:before="320" w:after="160"/>
      </w:pPr>
      <w:bookmarkStart w:id="19" w:name="_Toc234621771"/>
      <w:r>
        <w:t>MADDE 20 – UYGULANACAK HUKUK VE UYUŞMAZLIK ÇÖZÜMÜ</w:t>
      </w:r>
      <w:bookmarkEnd w:id="19"/>
    </w:p>
    <w:p w14:paraId="44466807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20.1  </w:t>
      </w:r>
      <w:r>
        <w:t>Sözleşme</w:t>
      </w:r>
      <w:proofErr w:type="gramEnd"/>
      <w:r>
        <w:t>, Türkiye Cumhuriyeti hukukuna tabidir. Uyuşmazlıklar öncelikle 15 (on beş) gün içinde dostane çözülmeye çalışılır; çözülemezse EK-1'in (G) bölümünde belirtilen yer mahkemeleri ve icra dairele</w:t>
      </w:r>
      <w:r>
        <w:t>ri yetkilidir. Tarafların ticari defter, e-posta ve elektronik kayıtları HMK 193 anlamında delildir.</w:t>
      </w:r>
    </w:p>
    <w:p w14:paraId="5C11AF6E" w14:textId="77777777" w:rsidR="009F56E9" w:rsidRDefault="00F63818">
      <w:pPr>
        <w:pStyle w:val="Balk1"/>
        <w:spacing w:before="320" w:after="160"/>
      </w:pPr>
      <w:bookmarkStart w:id="20" w:name="_Toc234621772"/>
      <w:r>
        <w:t>MADDE 21 – DİĞER HÜKÜMLER</w:t>
      </w:r>
      <w:bookmarkEnd w:id="20"/>
    </w:p>
    <w:p w14:paraId="2D83F577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21.1  </w:t>
      </w:r>
      <w:r>
        <w:t>İşbu</w:t>
      </w:r>
      <w:proofErr w:type="gramEnd"/>
      <w:r>
        <w:t xml:space="preserve"> Sözleşme ve ekleri, Taraflar arasındaki tüm mutabakatı oluşturur; değişiklikler ancak yazılı zeyilname ile yapılabilir. Herhangi bir hükmün geçersizliği diğerlerini etkilemez; hakkın kullanılmaması feragat sayılmaz. Nitelikleri gereği sona ermeden son</w:t>
      </w:r>
      <w:r>
        <w:t>ra da uygulanması gereken hükümler yürürlükte kalır.</w:t>
      </w:r>
    </w:p>
    <w:p w14:paraId="3A6C9C4A" w14:textId="77777777" w:rsidR="009F56E9" w:rsidRDefault="00F63818">
      <w:pPr>
        <w:pStyle w:val="Balk1"/>
        <w:spacing w:before="320" w:after="160"/>
      </w:pPr>
      <w:bookmarkStart w:id="21" w:name="_Toc234621773"/>
      <w:r>
        <w:t>MADDE 22 – İMZA VE YÜRÜRLÜK</w:t>
      </w:r>
      <w:bookmarkEnd w:id="21"/>
    </w:p>
    <w:p w14:paraId="73B4965A" w14:textId="77777777" w:rsidR="009F56E9" w:rsidRDefault="00F63818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22.1  </w:t>
      </w:r>
      <w:r>
        <w:t>İşbu</w:t>
      </w:r>
      <w:proofErr w:type="gramEnd"/>
      <w:r>
        <w:t xml:space="preserve"> Sözleşme; 22 madde ve 3 (üç) ek ile birlikte, EK-1'de belirtilen tarihte Taraflarca imzalanarak yürürlüğe girmiştir.</w:t>
      </w:r>
    </w:p>
    <w:p w14:paraId="71F8E1DE" w14:textId="77777777" w:rsidR="009F56E9" w:rsidRDefault="009F56E9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56E9" w14:paraId="00BB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3FE067E" w14:textId="77777777" w:rsidR="009F56E9" w:rsidRDefault="00F63818"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>İŞVEREN</w:t>
            </w:r>
          </w:p>
          <w:p w14:paraId="734C11EC" w14:textId="77777777" w:rsidR="009F56E9" w:rsidRDefault="00F63818">
            <w:pPr>
              <w:spacing w:after="8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>(EK-1'de belirtilen unvan)</w:t>
            </w:r>
          </w:p>
          <w:p w14:paraId="48587834" w14:textId="77777777" w:rsidR="009F56E9" w:rsidRDefault="00F63818">
            <w:pPr>
              <w:spacing w:before="700"/>
              <w:jc w:val="center"/>
            </w:pPr>
            <w:r>
              <w:rPr>
                <w:sz w:val="20"/>
                <w:szCs w:val="20"/>
              </w:rPr>
              <w:t xml:space="preserve">Ad </w:t>
            </w:r>
            <w:proofErr w:type="spellStart"/>
            <w:r>
              <w:rPr>
                <w:sz w:val="20"/>
                <w:szCs w:val="20"/>
              </w:rPr>
              <w:t>Soyad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Unvan: ………………………………</w:t>
            </w:r>
          </w:p>
          <w:p w14:paraId="05084B45" w14:textId="77777777" w:rsidR="009F56E9" w:rsidRDefault="00F63818">
            <w:pPr>
              <w:spacing w:before="120"/>
              <w:jc w:val="center"/>
            </w:pPr>
            <w:r>
              <w:rPr>
                <w:sz w:val="20"/>
                <w:szCs w:val="20"/>
              </w:rPr>
              <w:t>İmza / Kaşe: ………………………………</w:t>
            </w:r>
          </w:p>
          <w:p w14:paraId="2A3C4A85" w14:textId="77777777" w:rsidR="009F56E9" w:rsidRDefault="00F63818">
            <w:pPr>
              <w:spacing w:before="120"/>
              <w:jc w:val="center"/>
            </w:pPr>
            <w:r>
              <w:rPr>
                <w:sz w:val="20"/>
                <w:szCs w:val="20"/>
              </w:rPr>
              <w:t>Tarih: ………………</w:t>
            </w:r>
          </w:p>
        </w:tc>
        <w:tc>
          <w:tcPr>
            <w:tcW w:w="4680" w:type="dxa"/>
          </w:tcPr>
          <w:p w14:paraId="6603897C" w14:textId="77777777" w:rsidR="009F56E9" w:rsidRDefault="00F63818"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>HİZMET VEREN</w:t>
            </w:r>
          </w:p>
          <w:p w14:paraId="30BE4A97" w14:textId="77777777" w:rsidR="009F56E9" w:rsidRDefault="00F63818">
            <w:pPr>
              <w:spacing w:after="8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>(EK-1'de belirtilen unvan)</w:t>
            </w:r>
          </w:p>
          <w:p w14:paraId="0F4055F4" w14:textId="77777777" w:rsidR="009F56E9" w:rsidRDefault="00F63818">
            <w:pPr>
              <w:spacing w:before="700"/>
              <w:jc w:val="center"/>
            </w:pPr>
            <w:r>
              <w:rPr>
                <w:sz w:val="20"/>
                <w:szCs w:val="20"/>
              </w:rPr>
              <w:t xml:space="preserve">Ad </w:t>
            </w:r>
            <w:proofErr w:type="spellStart"/>
            <w:r>
              <w:rPr>
                <w:sz w:val="20"/>
                <w:szCs w:val="20"/>
              </w:rPr>
              <w:t>Soyad</w:t>
            </w:r>
            <w:proofErr w:type="spellEnd"/>
            <w:r>
              <w:rPr>
                <w:sz w:val="20"/>
                <w:szCs w:val="20"/>
              </w:rPr>
              <w:t xml:space="preserve"> / Unvan: ………………………………</w:t>
            </w:r>
          </w:p>
          <w:p w14:paraId="322E35FA" w14:textId="77777777" w:rsidR="009F56E9" w:rsidRDefault="00F63818">
            <w:pPr>
              <w:spacing w:before="120"/>
              <w:jc w:val="center"/>
            </w:pPr>
            <w:r>
              <w:rPr>
                <w:sz w:val="20"/>
                <w:szCs w:val="20"/>
              </w:rPr>
              <w:t>İmza / Kaşe: ………………………………</w:t>
            </w:r>
          </w:p>
          <w:p w14:paraId="31D98479" w14:textId="77777777" w:rsidR="009F56E9" w:rsidRDefault="00F63818">
            <w:pPr>
              <w:spacing w:before="120"/>
              <w:jc w:val="center"/>
            </w:pPr>
            <w:r>
              <w:rPr>
                <w:sz w:val="20"/>
                <w:szCs w:val="20"/>
              </w:rPr>
              <w:t>Tarih: ………………</w:t>
            </w:r>
          </w:p>
        </w:tc>
      </w:tr>
    </w:tbl>
    <w:p w14:paraId="43DFE2CF" w14:textId="77777777" w:rsidR="00F63818" w:rsidRDefault="00F63818"/>
    <w:sectPr w:rsidR="00F63818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B8A7C" w14:textId="77777777" w:rsidR="00F63818" w:rsidRDefault="00F63818">
      <w:r>
        <w:separator/>
      </w:r>
    </w:p>
  </w:endnote>
  <w:endnote w:type="continuationSeparator" w:id="0">
    <w:p w14:paraId="650B1DBF" w14:textId="77777777" w:rsidR="00F63818" w:rsidRDefault="00F6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12E6" w14:textId="77777777" w:rsidR="009F56E9" w:rsidRDefault="00F63818">
    <w:pP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PAGE</w:instrText>
    </w:r>
    <w:r>
      <w:rPr>
        <w:color w:val="909AA7"/>
        <w:sz w:val="16"/>
        <w:szCs w:val="16"/>
      </w:rPr>
      <w:fldChar w:fldCharType="separate"/>
    </w:r>
    <w:r w:rsidR="0024093D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NUMPAGES</w:instrText>
    </w:r>
    <w:r>
      <w:rPr>
        <w:color w:val="909AA7"/>
        <w:sz w:val="16"/>
        <w:szCs w:val="16"/>
      </w:rPr>
      <w:fldChar w:fldCharType="separate"/>
    </w:r>
    <w:r w:rsidR="0024093D">
      <w:rPr>
        <w:noProof/>
        <w:color w:val="909AA7"/>
        <w:sz w:val="16"/>
        <w:szCs w:val="16"/>
      </w:rPr>
      <w:t>2</w:t>
    </w:r>
    <w:r>
      <w:rPr>
        <w:color w:val="909AA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BF41F" w14:textId="77777777" w:rsidR="00F63818" w:rsidRDefault="00F63818">
      <w:r>
        <w:separator/>
      </w:r>
    </w:p>
  </w:footnote>
  <w:footnote w:type="continuationSeparator" w:id="0">
    <w:p w14:paraId="5EB0B8B8" w14:textId="77777777" w:rsidR="00F63818" w:rsidRDefault="00F63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C4C1C" w14:textId="77777777" w:rsidR="009F56E9" w:rsidRDefault="00F63818">
    <w:pPr>
      <w:pBdr>
        <w:bottom w:val="single" w:sz="4" w:space="0" w:color="909AA7"/>
      </w:pBdr>
      <w:jc w:val="right"/>
    </w:pPr>
    <w:r>
      <w:rPr>
        <w:color w:val="909AA7"/>
        <w:sz w:val="16"/>
        <w:szCs w:val="16"/>
      </w:rPr>
      <w:t>Projelendirme ve Mühendislik Hizmetleri Sözleşmesi — Matbu Ana Metin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C3ABD"/>
    <w:multiLevelType w:val="hybridMultilevel"/>
    <w:tmpl w:val="536A5AE6"/>
    <w:lvl w:ilvl="0" w:tplc="820C7134">
      <w:start w:val="1"/>
      <w:numFmt w:val="bullet"/>
      <w:lvlText w:val="●"/>
      <w:lvlJc w:val="left"/>
      <w:pPr>
        <w:ind w:left="720" w:hanging="360"/>
      </w:pPr>
    </w:lvl>
    <w:lvl w:ilvl="1" w:tplc="5866D6A2">
      <w:start w:val="1"/>
      <w:numFmt w:val="bullet"/>
      <w:lvlText w:val="○"/>
      <w:lvlJc w:val="left"/>
      <w:pPr>
        <w:ind w:left="1440" w:hanging="360"/>
      </w:pPr>
    </w:lvl>
    <w:lvl w:ilvl="2" w:tplc="97D2F3A2">
      <w:start w:val="1"/>
      <w:numFmt w:val="bullet"/>
      <w:lvlText w:val="■"/>
      <w:lvlJc w:val="left"/>
      <w:pPr>
        <w:ind w:left="2160" w:hanging="360"/>
      </w:pPr>
    </w:lvl>
    <w:lvl w:ilvl="3" w:tplc="1F5C7BC6">
      <w:start w:val="1"/>
      <w:numFmt w:val="bullet"/>
      <w:lvlText w:val="●"/>
      <w:lvlJc w:val="left"/>
      <w:pPr>
        <w:ind w:left="2880" w:hanging="360"/>
      </w:pPr>
    </w:lvl>
    <w:lvl w:ilvl="4" w:tplc="CECE67F2">
      <w:start w:val="1"/>
      <w:numFmt w:val="bullet"/>
      <w:lvlText w:val="○"/>
      <w:lvlJc w:val="left"/>
      <w:pPr>
        <w:ind w:left="3600" w:hanging="360"/>
      </w:pPr>
    </w:lvl>
    <w:lvl w:ilvl="5" w:tplc="09E60FF8">
      <w:start w:val="1"/>
      <w:numFmt w:val="bullet"/>
      <w:lvlText w:val="■"/>
      <w:lvlJc w:val="left"/>
      <w:pPr>
        <w:ind w:left="4320" w:hanging="360"/>
      </w:pPr>
    </w:lvl>
    <w:lvl w:ilvl="6" w:tplc="F23A1C60">
      <w:start w:val="1"/>
      <w:numFmt w:val="bullet"/>
      <w:lvlText w:val="●"/>
      <w:lvlJc w:val="left"/>
      <w:pPr>
        <w:ind w:left="5040" w:hanging="360"/>
      </w:pPr>
    </w:lvl>
    <w:lvl w:ilvl="7" w:tplc="09764802">
      <w:start w:val="1"/>
      <w:numFmt w:val="bullet"/>
      <w:lvlText w:val="●"/>
      <w:lvlJc w:val="left"/>
      <w:pPr>
        <w:ind w:left="5760" w:hanging="360"/>
      </w:pPr>
    </w:lvl>
    <w:lvl w:ilvl="8" w:tplc="0026F0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E9"/>
    <w:rsid w:val="0024093D"/>
    <w:rsid w:val="009F56E9"/>
    <w:rsid w:val="00F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A13D"/>
  <w15:docId w15:val="{5434778F-7BF6-451F-BD79-B445414F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8428F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24093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2123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Projelendirme ve Mühendislik Hizmetleri Sözleşmesi (Matbu)</dc:title>
  <dc:creator>Ank Elektrik</dc:creator>
  <cp:lastModifiedBy>Furkan Ozan Seyfi</cp:lastModifiedBy>
  <cp:revision>3</cp:revision>
  <dcterms:created xsi:type="dcterms:W3CDTF">2026-07-10T20:48:00Z</dcterms:created>
  <dcterms:modified xsi:type="dcterms:W3CDTF">2026-07-10T21:22:00Z</dcterms:modified>
</cp:coreProperties>
</file>