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C878" w:sz="4" w:space="4"/>
        </w:pBdr>
        <w:spacing w:after="240" w:before="480"/>
      </w:pPr>
      <w:r>
        <w:rPr>
          <w:rFonts w:ascii="Arial" w:cs="Arial" w:eastAsia="Arial" w:hAnsi="Arial"/>
          <w:b/>
          <w:bCs/>
          <w:color w:val="222222"/>
          <w:sz w:val="36"/>
          <w:szCs w:val="36"/>
        </w:rPr>
        <w:t xml:space="preserve">10. Frequently Asked Questions</w:t>
      </w:r>
    </w:p>
    <w:p>
      <w:pPr>
        <w:spacing w:after="80" w:before="80" w:line="320" w:lineRule="auto"/>
      </w:pPr>
      <w:r>
        <w:rPr>
          <w:rFonts w:ascii="Arial" w:cs="Arial" w:eastAsia="Arial" w:hAnsi="Arial"/>
          <w:b w:val="false"/>
          <w:bCs w:val="false"/>
          <w:i w:val="false"/>
          <w:iCs w:val="false"/>
          <w:color w:val="222222"/>
          <w:sz w:val="22"/>
          <w:szCs w:val="22"/>
        </w:rPr>
        <w:t xml:space="preserve">This section addresses common questions from analysts, bettors, and subscribers about the Edge Index methodology, signal validity, and model limitations.</w:t>
      </w:r>
    </w:p>
    <w:p>
      <w:pPr>
        <w:spacing w:after="0" w:before="120"/>
      </w:pPr>
    </w:p>
    <w:p>
      <w:pPr>
        <w:pStyle w:val="Heading2"/>
        <w:spacing w:after="160" w:before="360"/>
      </w:pPr>
      <w:r>
        <w:rPr>
          <w:rFonts w:ascii="Arial" w:cs="Arial" w:eastAsia="Arial" w:hAnsi="Arial"/>
          <w:b/>
          <w:bCs/>
          <w:color w:val="333333"/>
          <w:sz w:val="28"/>
          <w:szCs w:val="28"/>
        </w:rPr>
        <w:t xml:space="preserve">10.1 Methodology Questions</w:t>
      </w:r>
    </w:p>
    <w:p>
      <w:pPr>
        <w:spacing w:after="80" w:before="240"/>
      </w:pPr>
      <w:r>
        <w:rPr>
          <w:rFonts w:ascii="Arial" w:cs="Arial" w:eastAsia="Arial" w:hAnsi="Arial"/>
          <w:b/>
          <w:bCs/>
          <w:color w:val="1A2535"/>
          <w:sz w:val="22"/>
          <w:szCs w:val="22"/>
        </w:rPr>
        <w:t xml:space="preserve">Q: What were your coefficients on the data points that went into your regression analysis?</w:t>
      </w:r>
    </w:p>
    <w:p>
      <w:pPr>
        <w:pBdr>
          <w:left w:val="single" w:color="00C878" w:sz="4" w:space="8"/>
        </w:pBdr>
        <w:spacing w:after="160" w:before="0"/>
        <w:ind w:left="360"/>
      </w:pPr>
      <w:r>
        <w:rPr>
          <w:rFonts w:ascii="Arial" w:cs="Arial" w:eastAsia="Arial" w:hAnsi="Arial"/>
          <w:color w:val="333333"/>
          <w:sz w:val="22"/>
          <w:szCs w:val="22"/>
        </w:rPr>
        <w:t xml:space="preserve">A: The model does not use a traditional OLS regression with fixed coefficients. It is a weighted signal stack where each layer contributes an additive probability adjustment. The primary weighting is: L5 hit rate at 60% of base probability, L10 rate at 25%, with multiplicative adjustments from platoon splits (+/-8-15%), park factors (+/-3-5%), and xBA regression signal (+/-2-8%). The slump detection layer is binary — players below .150 L14 batting average with 10+ AB are excluded entirely from OVER plays. Tier assignment thresholds are: AUTO at model probability &gt;= 88% with streak &gt;= 7 and 100% L5 rate; T1 at 75-87%; T2 at 65-74%.</w:t>
      </w:r>
    </w:p>
    <w:p>
      <w:pPr>
        <w:spacing w:after="80" w:before="240"/>
      </w:pPr>
      <w:r>
        <w:rPr>
          <w:rFonts w:ascii="Arial" w:cs="Arial" w:eastAsia="Arial" w:hAnsi="Arial"/>
          <w:b/>
          <w:bCs/>
          <w:color w:val="1A2535"/>
          <w:sz w:val="22"/>
          <w:szCs w:val="22"/>
        </w:rPr>
        <w:t xml:space="preserve">Q: Why do you use L5 rate at 60% weighting instead of a longer window?</w:t>
      </w:r>
    </w:p>
    <w:p>
      <w:pPr>
        <w:pBdr>
          <w:left w:val="single" w:color="00C878" w:sz="4" w:space="8"/>
        </w:pBdr>
        <w:spacing w:after="160" w:before="0"/>
        <w:ind w:left="360"/>
      </w:pPr>
      <w:r>
        <w:rPr>
          <w:rFonts w:ascii="Arial" w:cs="Arial" w:eastAsia="Arial" w:hAnsi="Arial"/>
          <w:color w:val="333333"/>
          <w:sz w:val="22"/>
          <w:szCs w:val="22"/>
        </w:rPr>
        <w:t xml:space="preserve">A: Recency is the strongest predictor for short-term props. A player hitting .350 over 50 games but going 0-for-10 in the last 5 is more likely to produce 0 hits tomorrow than their season average suggests. L5 captures current plate approach, confidence, and health — none of which appear in season-long averages. The 60% weight is calibrated against the NFL backtesting dataset of 37,777 plays where recency-weighted models consistently outperformed season-average models.</w:t>
      </w:r>
    </w:p>
    <w:p>
      <w:pPr>
        <w:spacing w:after="80" w:before="240"/>
      </w:pPr>
      <w:r>
        <w:rPr>
          <w:rFonts w:ascii="Arial" w:cs="Arial" w:eastAsia="Arial" w:hAnsi="Arial"/>
          <w:b/>
          <w:bCs/>
          <w:color w:val="1A2535"/>
          <w:sz w:val="22"/>
          <w:szCs w:val="22"/>
        </w:rPr>
        <w:t xml:space="preserve">Q: How do you handle small sample sizes in platoon splits?</w:t>
      </w:r>
    </w:p>
    <w:p>
      <w:pPr>
        <w:pBdr>
          <w:left w:val="single" w:color="00C878" w:sz="4" w:space="8"/>
        </w:pBdr>
        <w:spacing w:after="160" w:before="0"/>
        <w:ind w:left="360"/>
      </w:pPr>
      <w:r>
        <w:rPr>
          <w:rFonts w:ascii="Arial" w:cs="Arial" w:eastAsia="Arial" w:hAnsi="Arial"/>
          <w:color w:val="333333"/>
          <w:sz w:val="22"/>
          <w:szCs w:val="22"/>
        </w:rPr>
        <w:t xml:space="preserve">A: A minimum of 20 at-bats against a given pitcher hand is required before a platoon adjustment is applied. Below 20 AB the split is considered unreliable and no adjustment is made — the base model probability is used. This threshold was chosen to balance statistical reliability against the practical reality that many players have limited same-hand exposure in a given season.</w:t>
      </w:r>
    </w:p>
    <w:p>
      <w:pPr>
        <w:spacing w:after="80" w:before="240"/>
      </w:pPr>
      <w:r>
        <w:rPr>
          <w:rFonts w:ascii="Arial" w:cs="Arial" w:eastAsia="Arial" w:hAnsi="Arial"/>
          <w:b/>
          <w:bCs/>
          <w:color w:val="1A2535"/>
          <w:sz w:val="22"/>
          <w:szCs w:val="22"/>
        </w:rPr>
        <w:t xml:space="preserve">Q: What is the xBA regression signal and how is it calculated?</w:t>
      </w:r>
    </w:p>
    <w:p>
      <w:pPr>
        <w:pBdr>
          <w:left w:val="single" w:color="00C878" w:sz="4" w:space="8"/>
        </w:pBdr>
        <w:spacing w:after="160" w:before="0"/>
        <w:ind w:left="360"/>
      </w:pPr>
      <w:r>
        <w:rPr>
          <w:rFonts w:ascii="Arial" w:cs="Arial" w:eastAsia="Arial" w:hAnsi="Arial"/>
          <w:color w:val="333333"/>
          <w:sz w:val="22"/>
          <w:szCs w:val="22"/>
        </w:rPr>
        <w:t xml:space="preserve">A: xBA (expected batting average) is sourced from Baseball Savant's leaderboard, which uses Statcast exit velocity and launch angle data to calculate the probability of a hit on each batted ball, independent of defensive positioning. The regression signal compares xBA to actual BA: if xBA exceeds actual BA by .030 or more the player is hitting below their true skill level and receives a positive adjustment. If actual BA exceeds xBA by .030 or more the player is getting lucky and receives a negative adjustment. The adjustment magnitude ranges from +/-2% to +/-8% of model probability.</w:t>
      </w:r>
    </w:p>
    <w:p>
      <w:pPr>
        <w:spacing w:after="80" w:before="240"/>
      </w:pPr>
      <w:r>
        <w:rPr>
          <w:rFonts w:ascii="Arial" w:cs="Arial" w:eastAsia="Arial" w:hAnsi="Arial"/>
          <w:b/>
          <w:bCs/>
          <w:color w:val="1A2535"/>
          <w:sz w:val="22"/>
          <w:szCs w:val="22"/>
        </w:rPr>
        <w:t xml:space="preserve">Q: How does the fade model identify cold bat candidates?</w:t>
      </w:r>
    </w:p>
    <w:p>
      <w:pPr>
        <w:pBdr>
          <w:left w:val="single" w:color="00C878" w:sz="4" w:space="8"/>
        </w:pBdr>
        <w:spacing w:after="160" w:before="0"/>
        <w:ind w:left="360"/>
      </w:pPr>
      <w:r>
        <w:rPr>
          <w:rFonts w:ascii="Arial" w:cs="Arial" w:eastAsia="Arial" w:hAnsi="Arial"/>
          <w:color w:val="333333"/>
          <w:sz w:val="22"/>
          <w:szCs w:val="22"/>
        </w:rPr>
        <w:t xml:space="preserve">A: The slump detection algorithm pulls L14 batting average from the MLB Stats API daily for all tracked batters. Any player below .150 L14 with a minimum of 10 at-bats is flagged as a slump exclusion — removed from OVER recommendations and added to the fade play list. The .150 threshold and 10 AB minimum were calibrated empirically: below .100 with 20+ AB represents the strongest fade signal (confirmed 6-0 on May 12, 2026), while .130-.150 with fewer AB carries higher breakout risk.</w:t>
      </w:r>
    </w:p>
    <w:p>
      <w:pPr>
        <w:spacing w:after="80" w:before="240"/>
      </w:pPr>
      <w:r>
        <w:rPr>
          <w:rFonts w:ascii="Arial" w:cs="Arial" w:eastAsia="Arial" w:hAnsi="Arial"/>
          <w:b/>
          <w:bCs/>
          <w:color w:val="1A2535"/>
          <w:sz w:val="22"/>
          <w:szCs w:val="22"/>
        </w:rPr>
        <w:t xml:space="preserve">Q: Why do you recommend 2-3 leg parlays rather than singles?</w:t>
      </w:r>
    </w:p>
    <w:p>
      <w:pPr>
        <w:pBdr>
          <w:left w:val="single" w:color="00C878" w:sz="4" w:space="8"/>
        </w:pBdr>
        <w:spacing w:after="160" w:before="0"/>
        <w:ind w:left="360"/>
      </w:pPr>
      <w:r>
        <w:rPr>
          <w:rFonts w:ascii="Arial" w:cs="Arial" w:eastAsia="Arial" w:hAnsi="Arial"/>
          <w:color w:val="333333"/>
          <w:sz w:val="22"/>
          <w:szCs w:val="22"/>
        </w:rPr>
        <w:t xml:space="preserve">A: For heavily juiced props (-200 to -280), singles produce sub-optimal EV because the juice consumes most of the edge. Pairing two -220 plays produces approximately +120 to +140 odds while maintaining ~80% combined hit probability — significantly better risk-adjusted return than two separate -220 bets. The round-robin system with a maximum of 2 appearances per player per slate prevents cascade failures where a single cold player collapses multiple parlays simultaneously.</w:t>
      </w:r>
    </w:p>
    <w:p>
      <w:pPr>
        <w:spacing w:after="0" w:before="120"/>
      </w:pPr>
    </w:p>
    <w:p>
      <w:pPr>
        <w:pStyle w:val="Heading2"/>
        <w:spacing w:after="160" w:before="360"/>
      </w:pPr>
      <w:r>
        <w:rPr>
          <w:rFonts w:ascii="Arial" w:cs="Arial" w:eastAsia="Arial" w:hAnsi="Arial"/>
          <w:b/>
          <w:bCs/>
          <w:color w:val="333333"/>
          <w:sz w:val="28"/>
          <w:szCs w:val="28"/>
        </w:rPr>
        <w:t xml:space="preserve">10.2 Performance Questions</w:t>
      </w:r>
    </w:p>
    <w:p>
      <w:pPr>
        <w:spacing w:after="80" w:before="240"/>
      </w:pPr>
      <w:r>
        <w:rPr>
          <w:rFonts w:ascii="Arial" w:cs="Arial" w:eastAsia="Arial" w:hAnsi="Arial"/>
          <w:b/>
          <w:bCs/>
          <w:color w:val="1A2535"/>
          <w:sz w:val="22"/>
          <w:szCs w:val="22"/>
        </w:rPr>
        <w:t xml:space="preserve">Q: What is your verified track record?</w:t>
      </w:r>
    </w:p>
    <w:p>
      <w:pPr>
        <w:pBdr>
          <w:left w:val="single" w:color="00C878" w:sz="4" w:space="8"/>
        </w:pBdr>
        <w:spacing w:after="160" w:before="0"/>
        <w:ind w:left="360"/>
      </w:pPr>
      <w:r>
        <w:rPr>
          <w:rFonts w:ascii="Arial" w:cs="Arial" w:eastAsia="Arial" w:hAnsi="Arial"/>
          <w:color w:val="333333"/>
          <w:sz w:val="22"/>
          <w:szCs w:val="22"/>
        </w:rPr>
        <w:t xml:space="preserve">A: Live MLB operations launched May 8, 2026. Through May 13: Singles 39-23 (62.9%) +$211, Fades 15-4 (78.9%) +$1,477, Parlays 5-12 +$344, Combined +$1,680 (+16.8 units) at $100/play. Profitable every single day across 6 days of operation. NFL backtesting across 37,777 plays shows AUTO tier at 97.2% hit rate on 6,799 plays.</w:t>
      </w:r>
    </w:p>
    <w:p>
      <w:pPr>
        <w:spacing w:after="80" w:before="240"/>
      </w:pPr>
      <w:r>
        <w:rPr>
          <w:rFonts w:ascii="Arial" w:cs="Arial" w:eastAsia="Arial" w:hAnsi="Arial"/>
          <w:b/>
          <w:bCs/>
          <w:color w:val="1A2535"/>
          <w:sz w:val="22"/>
          <w:szCs w:val="22"/>
        </w:rPr>
        <w:t xml:space="preserve">Q: Why do fades outperform singles in the live data?</w:t>
      </w:r>
    </w:p>
    <w:p>
      <w:pPr>
        <w:pBdr>
          <w:left w:val="single" w:color="00C878" w:sz="4" w:space="8"/>
        </w:pBdr>
        <w:spacing w:after="160" w:before="0"/>
        <w:ind w:left="360"/>
      </w:pPr>
      <w:r>
        <w:rPr>
          <w:rFonts w:ascii="Arial" w:cs="Arial" w:eastAsia="Arial" w:hAnsi="Arial"/>
          <w:color w:val="333333"/>
          <w:sz w:val="22"/>
          <w:szCs w:val="22"/>
        </w:rPr>
        <w:t xml:space="preserve">A: The fade model exploits a specific structural inefficiency: sportsbooks are slow to adjust OVER pricing on cold bats because their algorithms weight season-long reputation heavily. A player hitting .094 L14 who is priced at -200 OVER implies a 67% probability of getting a hit — when the true probability based on current form is closer to 35-45%. This mispricing creates plus money UNDER value at +109 to +175, which compounds favorably when hit. The 78.9% fade hit rate in the first 6 days exceeds the 60% threshold required for breakeven at average plus-money odds of +120.</w:t>
      </w:r>
    </w:p>
    <w:p>
      <w:pPr>
        <w:spacing w:after="80" w:before="240"/>
      </w:pPr>
      <w:r>
        <w:rPr>
          <w:rFonts w:ascii="Arial" w:cs="Arial" w:eastAsia="Arial" w:hAnsi="Arial"/>
          <w:b/>
          <w:bCs/>
          <w:color w:val="1A2535"/>
          <w:sz w:val="22"/>
          <w:szCs w:val="22"/>
        </w:rPr>
        <w:t xml:space="preserve">Q: What is your biggest model risk or known weakness?</w:t>
      </w:r>
    </w:p>
    <w:p>
      <w:pPr>
        <w:pBdr>
          <w:left w:val="single" w:color="00C878" w:sz="4" w:space="8"/>
        </w:pBdr>
        <w:spacing w:after="160" w:before="0"/>
        <w:ind w:left="360"/>
      </w:pPr>
      <w:r>
        <w:rPr>
          <w:rFonts w:ascii="Arial" w:cs="Arial" w:eastAsia="Arial" w:hAnsi="Arial"/>
          <w:color w:val="333333"/>
          <w:sz w:val="22"/>
          <w:szCs w:val="22"/>
        </w:rPr>
        <w:t xml:space="preserve">A: Three documented weaknesses: (1) Lineup confirmation — the model uses prop line availability as a proxy for player starting status, but players can appear in prop markets while listed as bench/PH. Bogaerts on May 14 illustrates this: 93% model probability but pulled as a pinch hitter with limited AB. (2) Blowout risk — when a team falls behind 5+ runs early, starters often get pulled or receive fewer meaningful AB. The model does not currently account for run differential. (3) 2026 Statcast data lag — pybaseball game logs are from 2025; current season data bridges via MLB Stats API but lacks pitch-level granularity until Statcast updates.</w:t>
      </w:r>
    </w:p>
    <w:p>
      <w:pPr>
        <w:spacing w:after="80" w:before="240"/>
      </w:pPr>
      <w:r>
        <w:rPr>
          <w:rFonts w:ascii="Arial" w:cs="Arial" w:eastAsia="Arial" w:hAnsi="Arial"/>
          <w:b/>
          <w:bCs/>
          <w:color w:val="1A2535"/>
          <w:sz w:val="22"/>
          <w:szCs w:val="22"/>
        </w:rPr>
        <w:t xml:space="preserve">Q: How do you handle mid-season trades?</w:t>
      </w:r>
    </w:p>
    <w:p>
      <w:pPr>
        <w:pBdr>
          <w:left w:val="single" w:color="00C878" w:sz="4" w:space="8"/>
        </w:pBdr>
        <w:spacing w:after="160" w:before="0"/>
        <w:ind w:left="360"/>
      </w:pPr>
      <w:r>
        <w:rPr>
          <w:rFonts w:ascii="Arial" w:cs="Arial" w:eastAsia="Arial" w:hAnsi="Arial"/>
          <w:color w:val="333333"/>
          <w:sz w:val="22"/>
          <w:szCs w:val="22"/>
        </w:rPr>
        <w:t xml:space="preserve">A: The trade tracker pulls all 30 MLB 40-man rosters daily and diffs against the previous day's snapshot. Any player changing teams is flagged with a NEW TEAM indicator. The practical impact is twofold: platoon splits and park factor data may be stale for recently traded players (Lenyn Sosa, traded to Toronto, still had White Sox historical data), and the batter-to-game matchup mapping must correctly identify the player's new team. The May 11 Sosa situation was caught same-day via the trade tracker.</w:t>
      </w:r>
    </w:p>
    <w:p>
      <w:pPr>
        <w:spacing w:after="0" w:before="120"/>
      </w:pPr>
    </w:p>
    <w:p>
      <w:pPr>
        <w:pStyle w:val="Heading2"/>
        <w:spacing w:after="160" w:before="360"/>
      </w:pPr>
      <w:r>
        <w:rPr>
          <w:rFonts w:ascii="Arial" w:cs="Arial" w:eastAsia="Arial" w:hAnsi="Arial"/>
          <w:b/>
          <w:bCs/>
          <w:color w:val="333333"/>
          <w:sz w:val="28"/>
          <w:szCs w:val="28"/>
        </w:rPr>
        <w:t xml:space="preserve">10.3 Subscription &amp; Product Questions</w:t>
      </w:r>
    </w:p>
    <w:p>
      <w:pPr>
        <w:spacing w:after="80" w:before="240"/>
      </w:pPr>
      <w:r>
        <w:rPr>
          <w:rFonts w:ascii="Arial" w:cs="Arial" w:eastAsia="Arial" w:hAnsi="Arial"/>
          <w:b/>
          <w:bCs/>
          <w:color w:val="1A2535"/>
          <w:sz w:val="22"/>
          <w:szCs w:val="22"/>
        </w:rPr>
        <w:t xml:space="preserve">Q: What is included in the free tier?</w:t>
      </w:r>
    </w:p>
    <w:p>
      <w:pPr>
        <w:pBdr>
          <w:left w:val="single" w:color="00C878" w:sz="4" w:space="8"/>
        </w:pBdr>
        <w:spacing w:after="160" w:before="0"/>
        <w:ind w:left="360"/>
      </w:pPr>
      <w:r>
        <w:rPr>
          <w:rFonts w:ascii="Arial" w:cs="Arial" w:eastAsia="Arial" w:hAnsi="Arial"/>
          <w:color w:val="333333"/>
          <w:sz w:val="22"/>
          <w:szCs w:val="22"/>
        </w:rPr>
        <w:t xml:space="preserve">A: The free tier includes one play per day — the model's highest-confidence FREE PICK, typically an AUTO tier play with significant plus money value. Full card access (all AUTO + T1 plays, parlays, fade plays, pitcher K analysis, xBA signals) requires a paid subscription.</w:t>
      </w:r>
    </w:p>
    <w:p>
      <w:pPr>
        <w:spacing w:after="80" w:before="240"/>
      </w:pPr>
      <w:r>
        <w:rPr>
          <w:rFonts w:ascii="Arial" w:cs="Arial" w:eastAsia="Arial" w:hAnsi="Arial"/>
          <w:b/>
          <w:bCs/>
          <w:color w:val="1A2535"/>
          <w:sz w:val="22"/>
          <w:szCs w:val="22"/>
        </w:rPr>
        <w:t xml:space="preserve">Q: How are plays delivered?</w:t>
      </w:r>
    </w:p>
    <w:p>
      <w:pPr>
        <w:pBdr>
          <w:left w:val="single" w:color="00C878" w:sz="4" w:space="8"/>
        </w:pBdr>
        <w:spacing w:after="160" w:before="0"/>
        <w:ind w:left="360"/>
      </w:pPr>
      <w:r>
        <w:rPr>
          <w:rFonts w:ascii="Arial" w:cs="Arial" w:eastAsia="Arial" w:hAnsi="Arial"/>
          <w:color w:val="333333"/>
          <w:sz w:val="22"/>
          <w:szCs w:val="22"/>
        </w:rPr>
        <w:t xml:space="preserve">A: Plays are posted to edge-index.com by approximately 9:00 AM ET daily. The morning routine pulls live lines from DraftKings, FanDuel, and BetMGM, runs the full signal stack, and publishes the card. Newsletter subscribers receive the card via email. Future automation will push to the site automatically via Render.com scheduled pipeline.</w:t>
      </w:r>
    </w:p>
    <w:p>
      <w:pPr>
        <w:spacing w:after="80" w:before="240"/>
      </w:pPr>
      <w:r>
        <w:rPr>
          <w:rFonts w:ascii="Arial" w:cs="Arial" w:eastAsia="Arial" w:hAnsi="Arial"/>
          <w:b/>
          <w:bCs/>
          <w:color w:val="1A2535"/>
          <w:sz w:val="22"/>
          <w:szCs w:val="22"/>
        </w:rPr>
        <w:t xml:space="preserve">Q: Do you guarantee results?</w:t>
      </w:r>
    </w:p>
    <w:p>
      <w:pPr>
        <w:pBdr>
          <w:left w:val="single" w:color="00C878" w:sz="4" w:space="8"/>
        </w:pBdr>
        <w:spacing w:after="160" w:before="0"/>
        <w:ind w:left="360"/>
      </w:pPr>
      <w:r>
        <w:rPr>
          <w:rFonts w:ascii="Arial" w:cs="Arial" w:eastAsia="Arial" w:hAnsi="Arial"/>
          <w:color w:val="333333"/>
          <w:sz w:val="22"/>
          <w:szCs w:val="22"/>
        </w:rPr>
        <w:t xml:space="preserve">A: No. Edge Index provides sports analytics for entertainment and informational purposes only. This is not financial advice. Sports betting involves risk. Past performance does not guarantee future results. The model identifies statistical edges — it does not predict individual game outcomes with certainty. A 90% model probability means the play hits approximately 90% of the time over a large sample, not that it is guaranteed to hit tonight.</w:t>
      </w:r>
    </w:p>
    <w:p>
      <w:pPr>
        <w:pBdr>
          <w:bottom w:val="single" w:color="CCCCCC" w:sz="2" w:space="1"/>
        </w:pBdr>
        <w:spacing w:after="240" w:before="240"/>
      </w:pPr>
    </w:p>
    <w:p>
      <w:pPr>
        <w:spacing w:after="80" w:before="80" w:line="320" w:lineRule="auto"/>
      </w:pPr>
      <w:r>
        <w:rPr>
          <w:rFonts w:ascii="Arial" w:cs="Arial" w:eastAsia="Arial" w:hAnsi="Arial"/>
          <w:b w:val="false"/>
          <w:bCs w:val="false"/>
          <w:i/>
          <w:iCs/>
          <w:color w:val="555555"/>
          <w:sz w:val="22"/>
          <w:szCs w:val="22"/>
        </w:rPr>
        <w:t xml:space="preserve">This FAQ will be updated as the model evolves and new questions arise from the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2026-05-14T20:31:11.609Z</dcterms:created>
  <dcterms:modified xsi:type="dcterms:W3CDTF">2026-05-14T20:31:11.626Z</dcterms:modified>
</cp:coreProperties>
</file>

<file path=docProps/custom.xml><?xml version="1.0" encoding="utf-8"?>
<Properties xmlns="http://schemas.openxmlformats.org/officeDocument/2006/custom-properties" xmlns:vt="http://schemas.openxmlformats.org/officeDocument/2006/docPropsVTypes"/>
</file>