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F33F" w14:textId="77777777" w:rsidR="000547AC" w:rsidRPr="0089178E" w:rsidRDefault="000547AC" w:rsidP="000547AC">
      <w:pPr>
        <w:spacing w:before="1440" w:after="200"/>
        <w:jc w:val="center"/>
      </w:pPr>
      <w:r>
        <w:rPr>
          <w:b/>
          <w:bCs/>
          <w:color w:val="1F497D"/>
          <w:sz w:val="56"/>
          <w:szCs w:val="56"/>
        </w:rPr>
        <w:t>Guide Utilisateur</w:t>
      </w:r>
    </w:p>
    <w:p w14:paraId="33649AF1" w14:textId="77777777" w:rsidR="000547AC" w:rsidRPr="0089178E" w:rsidRDefault="000547AC" w:rsidP="000547AC">
      <w:pPr>
        <w:spacing w:after="100"/>
        <w:jc w:val="center"/>
      </w:pPr>
      <w:r>
        <w:rPr>
          <w:color w:val="444444"/>
          <w:sz w:val="28"/>
          <w:szCs w:val="28"/>
        </w:rPr>
        <w:t>Quantification minéralogique par bilan de masse et</w:t>
      </w:r>
    </w:p>
    <w:p w14:paraId="3598EE56" w14:textId="77777777" w:rsidR="000547AC" w:rsidRPr="0089178E" w:rsidRDefault="000547AC" w:rsidP="000547AC">
      <w:pPr>
        <w:spacing w:after="600"/>
        <w:jc w:val="center"/>
        <w:rPr>
          <w:color w:val="444444"/>
          <w:sz w:val="28"/>
          <w:szCs w:val="28"/>
        </w:rPr>
      </w:pPr>
      <w:proofErr w:type="gramStart"/>
      <w:r>
        <w:rPr>
          <w:color w:val="444444"/>
          <w:sz w:val="28"/>
          <w:szCs w:val="28"/>
        </w:rPr>
        <w:t>calcul</w:t>
      </w:r>
      <w:proofErr w:type="gramEnd"/>
      <w:r>
        <w:rPr>
          <w:color w:val="444444"/>
          <w:sz w:val="28"/>
          <w:szCs w:val="28"/>
        </w:rPr>
        <w:t xml:space="preserve"> de profondeur équivalente de dissolution</w:t>
      </w:r>
    </w:p>
    <w:sdt>
      <w:sdtPr>
        <w:rPr>
          <w:rFonts w:ascii="Cambria" w:eastAsia="Arial" w:hAnsi="Cambria" w:cs="Arial"/>
          <w:b/>
          <w:bCs/>
          <w:color w:val="002060"/>
          <w:sz w:val="22"/>
          <w:szCs w:val="22"/>
        </w:rPr>
        <w:id w:val="1906646096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2CBAEECF" w14:textId="7B5CF93F" w:rsidR="00870658" w:rsidRPr="0089178E" w:rsidRDefault="00870658" w:rsidP="00F5264E">
          <w:pPr>
            <w:pStyle w:val="En-ttedetabledesmatires"/>
            <w:spacing w:line="240" w:lineRule="auto"/>
            <w:rPr>
              <w:rFonts w:ascii="Cambria" w:hAnsi="Cambria"/>
              <w:b/>
              <w:bCs/>
              <w:color w:val="002060"/>
            </w:rPr>
          </w:pPr>
          <w:r>
            <w:rPr>
              <w:rFonts w:ascii="Cambria" w:hAnsi="Cambria"/>
              <w:b/>
              <w:bCs/>
              <w:color w:val="002060"/>
            </w:rPr>
            <w:t>Table des matières</w:t>
          </w:r>
        </w:p>
        <w:p w14:paraId="27FDC831" w14:textId="2F160E4B" w:rsidR="00E50FCA" w:rsidRDefault="00870658" w:rsidP="00E50FCA">
          <w:pPr>
            <w:pStyle w:val="TM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5159799" w:history="1">
            <w:r>
              <w:rPr>
                <w:rStyle w:val="Lienhypertexte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Lienhypertexte"/>
              </w:rPr>
              <w:t>Présentation de l'outil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DF5BEAA" w14:textId="38C1D816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0" w:history="1">
            <w:r>
              <w:rPr>
                <w:rStyle w:val="Lienhypertexte"/>
                <w:noProof/>
              </w:rPr>
              <w:t>1.1 Généralité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068CE" w14:textId="2B2FBAAC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1" w:history="1">
            <w:r>
              <w:rPr>
                <w:rStyle w:val="Lienhypertexte"/>
                <w:noProof/>
              </w:rPr>
              <w:t>1.2 Prérequis et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19A01" w14:textId="1C060A59" w:rsidR="00E50FCA" w:rsidRDefault="00E50FCA" w:rsidP="00E50FCA">
          <w:pPr>
            <w:pStyle w:val="TM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2" w:history="1">
            <w:r>
              <w:rPr>
                <w:rStyle w:val="Lienhypertexte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Lienhypertexte"/>
              </w:rPr>
              <w:t>Modèle mathématique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CDDD2CE" w14:textId="3F0B1F5E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3" w:history="1">
            <w:r>
              <w:rPr>
                <w:rStyle w:val="Lienhypertexte"/>
                <w:noProof/>
              </w:rPr>
              <w:t>2.1 Bilan de masse oxydes → minéraux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D1CC0" w14:textId="4BC8D1ED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4" w:history="1">
            <w:r>
              <w:rPr>
                <w:rStyle w:val="Lienhypertexte"/>
              </w:rPr>
              <w:t>2.1.1 Conversion formule structurale → composition en oxydes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774CB83" w14:textId="5995815C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5" w:history="1">
            <w:r>
              <w:rPr>
                <w:rStyle w:val="Lienhypertexte"/>
              </w:rPr>
              <w:t>2.1.2 Algorithme NNLS (descente de coordonnées)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6B051A8" w14:textId="617DAF01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6" w:history="1">
            <w:r>
              <w:rPr>
                <w:rStyle w:val="Lienhypertexte"/>
              </w:rPr>
              <w:t>2.1.3 Mode Normative (sélection greedy)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539778B" w14:textId="472A1B79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7" w:history="1">
            <w:r>
              <w:rPr>
                <w:rStyle w:val="Lienhypertexte"/>
                <w:noProof/>
              </w:rPr>
              <w:t>2.2 Profondeur équivalente de dissolution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DD59" w14:textId="27E0DA7A" w:rsidR="00E50FCA" w:rsidRDefault="00E50FCA" w:rsidP="00E50FCA">
          <w:pPr>
            <w:pStyle w:val="TM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8" w:history="1">
            <w:r>
              <w:rPr>
                <w:rStyle w:val="Lienhypertexte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Lienhypertexte"/>
              </w:rPr>
              <w:t>Guide pas-à-pas de l'interface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4576E9B" w14:textId="062E7125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9" w:history="1">
            <w:r>
              <w:rPr>
                <w:rStyle w:val="Lienhypertexte"/>
                <w:noProof/>
              </w:rPr>
              <w:t>3.1 Étape 1 : Quantification minéralogique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B10E5" w14:textId="1ABFB2D6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0" w:history="1">
            <w:r>
              <w:rPr>
                <w:rStyle w:val="Lienhypertexte"/>
              </w:rPr>
              <w:t>3.1.1 Entrée des % massiques d'oxydes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A03D9D6" w14:textId="76A5B071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1" w:history="1">
            <w:r>
              <w:rPr>
                <w:rStyle w:val="Lienhypertexte"/>
              </w:rPr>
              <w:t>3.1.2 Bibliothèque des minéraux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0C8CCDF" w14:textId="2F0AAE4C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2" w:history="1">
            <w:r>
              <w:rPr>
                <w:rStyle w:val="Lienhypertexte"/>
              </w:rPr>
              <w:t>3.1.3 Sélection des phases pour le fit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2685097" w14:textId="2C381DF7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3" w:history="1">
            <w:r>
              <w:rPr>
                <w:rStyle w:val="Lienhypertexte"/>
              </w:rPr>
              <w:t>3.1.4 Lancement du calcul et lecture des résultats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6E898EF" w14:textId="287AC3C3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4" w:history="1">
            <w:r>
              <w:rPr>
                <w:rStyle w:val="Lienhypertexte"/>
                <w:noProof/>
              </w:rPr>
              <w:t>3.2 Étape 2 : Profondeur de dissolution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FC7D7" w14:textId="1A4B4560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5" w:history="1">
            <w:r>
              <w:rPr>
                <w:rStyle w:val="Lienhypertexte"/>
              </w:rPr>
              <w:t>3.1.1 Source des proportions minéralogiques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DE253BA" w14:textId="2D8F9EBA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6" w:history="1">
            <w:r>
              <w:rPr>
                <w:rStyle w:val="Lienhypertexte"/>
              </w:rPr>
              <w:t>3.1.2 Paramètres géométriques et physiques de l'échantillon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EB2F17E" w14:textId="32F7DA21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7" w:history="1">
            <w:r>
              <w:rPr>
                <w:rStyle w:val="Lienhypertexte"/>
              </w:rPr>
              <w:t>3.1.3 Concentrations en cations dissous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1E75055" w14:textId="39BF11CB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8" w:history="1">
            <w:r>
              <w:rPr>
                <w:rStyle w:val="Lienhypertexte"/>
              </w:rPr>
              <w:t>3.2.4 Résultats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2019362" w14:textId="7BD2F45A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9" w:history="1">
            <w:r>
              <w:rPr>
                <w:rStyle w:val="Lienhypertexte"/>
                <w:noProof/>
              </w:rPr>
              <w:t>3.3 Export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013E1" w14:textId="62050B71" w:rsidR="00E50FCA" w:rsidRDefault="00E50FCA" w:rsidP="00E50FCA">
          <w:pPr>
            <w:pStyle w:val="TM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20" w:history="1">
            <w:r>
              <w:rPr>
                <w:rStyle w:val="Lienhypertexte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Lienhypertexte"/>
              </w:rPr>
              <w:t>Limites et précautions d'utilisation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987938D" w14:textId="47D04474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21" w:history="1">
            <w:r>
              <w:rPr>
                <w:rStyle w:val="Lienhypertexte"/>
                <w:noProof/>
              </w:rPr>
              <w:t>4.1 Contraintes du bilan de masse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468F5" w14:textId="51F709DF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22" w:history="1">
            <w:r>
              <w:rPr>
                <w:rStyle w:val="Lienhypertexte"/>
                <w:noProof/>
              </w:rPr>
              <w:t>4.2 Hypothèses du calcul de profondeur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B4597" w14:textId="506996EE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23" w:history="1">
            <w:r>
              <w:rPr>
                <w:rStyle w:val="Lienhypertexte"/>
                <w:noProof/>
              </w:rPr>
              <w:t>4.3 Validation recommandée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833D9" w14:textId="4F996960" w:rsidR="00870658" w:rsidRPr="0089178E" w:rsidRDefault="00870658" w:rsidP="00E50FCA">
          <w:pPr>
            <w:spacing w:line="240" w:lineRule="auto"/>
            <w:rPr>
              <w:color w:val="002060"/>
            </w:rPr>
          </w:pPr>
          <w:r>
            <w:rPr>
              <w:color w:val="002060"/>
            </w:rPr>
            <w:fldChar w:fldCharType="end"/>
          </w:r>
        </w:p>
      </w:sdtContent>
    </w:sdt>
    <w:p w14:paraId="3F58B23C" w14:textId="77777777" w:rsidR="000547AC" w:rsidRPr="0089178E" w:rsidRDefault="000547AC" w:rsidP="000547AC">
      <w:pPr>
        <w:spacing w:after="600"/>
        <w:jc w:val="center"/>
      </w:pPr>
    </w:p>
    <w:p w14:paraId="5131477C" w14:textId="09F40121" w:rsidR="00707DB7" w:rsidRPr="0089178E" w:rsidRDefault="00707DB7" w:rsidP="00707DB7">
      <w:pPr>
        <w:pStyle w:val="Titre1"/>
      </w:pPr>
      <w:r>
        <w:br w:type="column"/>
      </w:r>
      <w:bookmarkStart w:id="0" w:name="_Toc225159799"/>
      <w:r>
        <w:lastRenderedPageBreak/>
        <w:t>Présentation de l'outil</w:t>
      </w:r>
      <w:bookmarkEnd w:id="0"/>
    </w:p>
    <w:p w14:paraId="4B431923" w14:textId="484FBA74" w:rsidR="00613619" w:rsidRPr="0089178E" w:rsidRDefault="00613619" w:rsidP="00613619">
      <w:pPr>
        <w:pStyle w:val="Titre2"/>
      </w:pPr>
      <w:bookmarkStart w:id="1" w:name="_Toc225159800"/>
      <w:r>
        <w:t>1.1 Généralité</w:t>
      </w:r>
      <w:bookmarkEnd w:id="1"/>
    </w:p>
    <w:p w14:paraId="758B9C54" w14:textId="77777777" w:rsidR="00514B56" w:rsidRDefault="00514B56" w:rsidP="00514B56">
      <w:r>
        <w:rPr>
          <w:rFonts w:ascii="Arial" w:hAnsi="Arial"/>
        </w:rPr>
        <w:t>Cet outil Python/Tkinter est conçu pour deux tâches complémentaires en géochimie minéralogique :</w:t>
      </w:r>
    </w:p>
    <w:p w14:paraId="07F926EC" w14:textId="77777777" w:rsidR="00514B56" w:rsidRDefault="00514B56" w:rsidP="00514B56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rFonts w:ascii="Arial" w:hAnsi="Arial"/>
          <w:b/>
          <w:bCs/>
        </w:rPr>
        <w:t>Étape 1</w:t>
      </w:r>
      <w:r>
        <w:rPr>
          <w:rFonts w:ascii="Arial" w:hAnsi="Arial"/>
        </w:rPr>
        <w:t xml:space="preserve"> : Quantifier les phases minérales d'une roche ou d'un matériau à partir de sa chimie bulk exprimée en % massiques d'oxydes, par résolution d'un bilan de masse sous contrainte de non-négativité (NNLS). Deux modes de résolution sont disponibles : Best Fit et Normative.</w:t>
      </w:r>
    </w:p>
    <w:p w14:paraId="7C56EE7E" w14:textId="77777777" w:rsidR="00514B56" w:rsidRDefault="00514B56" w:rsidP="00514B56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rFonts w:ascii="Arial" w:hAnsi="Arial"/>
          <w:b/>
          <w:bCs/>
        </w:rPr>
        <w:t>Étape 2</w:t>
      </w:r>
      <w:r>
        <w:rPr>
          <w:rFonts w:ascii="Arial" w:hAnsi="Arial"/>
        </w:rPr>
        <w:t xml:space="preserve"> : Estimer la profondeur équivalente de dissolution d'une phase minérale cible à partir des concentrations en cations relâchés en solution au cours d'une expérience de dissolution.</w:t>
      </w:r>
    </w:p>
    <w:p w14:paraId="2E0851E8" w14:textId="77777777" w:rsidR="00514B56" w:rsidRDefault="00514B56" w:rsidP="00514B56">
      <w:pPr>
        <w:spacing w:before="80" w:after="100"/>
      </w:pPr>
    </w:p>
    <w:p w14:paraId="103B0E1F" w14:textId="77777777" w:rsidR="00514B56" w:rsidRDefault="00514B56" w:rsidP="00514B56">
      <w:r>
        <w:rPr>
          <w:rFonts w:ascii="Arial" w:hAnsi="Arial"/>
        </w:rPr>
        <w:t>Les deux étapes sont articulées : les résultats de l'étape 1 sont directement transférables à l'étape 2, mais chaque étape peut aussi être utilisée de manière indépendante.</w:t>
      </w:r>
    </w:p>
    <w:p w14:paraId="715CBEF3" w14:textId="77777777" w:rsidR="00707DB7" w:rsidRPr="0089178E" w:rsidRDefault="00707DB7" w:rsidP="00707DB7"/>
    <w:p w14:paraId="184C897C" w14:textId="10FCD7C0" w:rsidR="00613619" w:rsidRPr="0089178E" w:rsidRDefault="00613619" w:rsidP="00F5264E">
      <w:pPr>
        <w:pStyle w:val="Titre2"/>
      </w:pPr>
      <w:bookmarkStart w:id="2" w:name="_Toc225159801"/>
      <w:r>
        <w:t>1.2 Prérequis et installation</w:t>
      </w:r>
      <w:bookmarkEnd w:id="2"/>
    </w:p>
    <w:p w14:paraId="43C57951" w14:textId="77777777" w:rsidR="00707DB7" w:rsidRPr="0089178E" w:rsidRDefault="00707DB7" w:rsidP="00707DB7">
      <w:r>
        <w:t>L'outil est un script Python autonome. Les dépendances requises sont 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526"/>
      </w:tblGrid>
      <w:tr w:rsidR="00707DB7" w:rsidRPr="0089178E" w14:paraId="512CFBCA" w14:textId="77777777" w:rsidTr="00707DB7">
        <w:trPr>
          <w:trHeight w:val="170"/>
          <w:jc w:val="center"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34BB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Bibliothèque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C8F1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Version minimale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ABAE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707DB7" w:rsidRPr="0089178E" w14:paraId="27BDD13E" w14:textId="77777777" w:rsidTr="00707DB7">
        <w:trPr>
          <w:trHeight w:val="170"/>
          <w:jc w:val="center"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45C75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BD9CF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3.8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FA3DA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Langage de base</w:t>
            </w:r>
          </w:p>
        </w:tc>
      </w:tr>
      <w:tr w:rsidR="00707DB7" w:rsidRPr="0089178E" w14:paraId="1A50868C" w14:textId="77777777" w:rsidTr="00707DB7">
        <w:trPr>
          <w:trHeight w:val="170"/>
          <w:jc w:val="center"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0F258" w14:textId="77777777" w:rsidR="00707DB7" w:rsidRPr="0089178E" w:rsidRDefault="00707DB7" w:rsidP="00707DB7">
            <w:pPr>
              <w:spacing w:line="276" w:lineRule="auto"/>
              <w:jc w:val="center"/>
            </w:pPr>
            <w:proofErr w:type="gramStart"/>
            <w:r>
              <w:rPr>
                <w:sz w:val="20"/>
                <w:szCs w:val="20"/>
              </w:rPr>
              <w:t>tkinter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DE3FF" w14:textId="77777777" w:rsidR="00707DB7" w:rsidRPr="0089178E" w:rsidRDefault="00707DB7" w:rsidP="00707DB7">
            <w:pPr>
              <w:spacing w:line="276" w:lineRule="auto"/>
              <w:jc w:val="center"/>
            </w:pPr>
            <w:proofErr w:type="gramStart"/>
            <w:r>
              <w:rPr>
                <w:sz w:val="20"/>
                <w:szCs w:val="20"/>
              </w:rPr>
              <w:t>inclus</w:t>
            </w:r>
            <w:proofErr w:type="gramEnd"/>
            <w:r>
              <w:rPr>
                <w:sz w:val="20"/>
                <w:szCs w:val="20"/>
              </w:rPr>
              <w:t xml:space="preserve"> (stdlib)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09928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Interface graphique</w:t>
            </w:r>
          </w:p>
        </w:tc>
      </w:tr>
      <w:tr w:rsidR="00707DB7" w:rsidRPr="0089178E" w14:paraId="6E797E3D" w14:textId="77777777" w:rsidTr="00707DB7">
        <w:trPr>
          <w:trHeight w:val="170"/>
          <w:jc w:val="center"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67BBC" w14:textId="77777777" w:rsidR="00707DB7" w:rsidRPr="0089178E" w:rsidRDefault="00707DB7" w:rsidP="00707DB7">
            <w:pPr>
              <w:spacing w:line="276" w:lineRule="auto"/>
              <w:jc w:val="center"/>
            </w:pPr>
            <w:proofErr w:type="gramStart"/>
            <w:r>
              <w:rPr>
                <w:sz w:val="20"/>
                <w:szCs w:val="20"/>
              </w:rPr>
              <w:t>numpy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58ABB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1.20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7DA96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Algèbre linéaire (NNLS)</w:t>
            </w:r>
          </w:p>
        </w:tc>
      </w:tr>
      <w:tr w:rsidR="00707DB7" w:rsidRPr="0089178E" w14:paraId="34692506" w14:textId="77777777" w:rsidTr="00707DB7">
        <w:trPr>
          <w:trHeight w:val="170"/>
          <w:jc w:val="center"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CCA85" w14:textId="77777777" w:rsidR="00707DB7" w:rsidRPr="0089178E" w:rsidRDefault="00707DB7" w:rsidP="00707DB7">
            <w:pPr>
              <w:spacing w:line="276" w:lineRule="auto"/>
              <w:jc w:val="center"/>
            </w:pPr>
            <w:proofErr w:type="gramStart"/>
            <w:r>
              <w:rPr>
                <w:sz w:val="20"/>
                <w:szCs w:val="20"/>
              </w:rPr>
              <w:t>matplotlib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21A92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22D1A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Graphique oxyde exp. vs modèle</w:t>
            </w:r>
          </w:p>
        </w:tc>
      </w:tr>
      <w:tr w:rsidR="00707DB7" w:rsidRPr="0089178E" w14:paraId="1F558607" w14:textId="77777777" w:rsidTr="00707DB7">
        <w:trPr>
          <w:trHeight w:val="170"/>
          <w:jc w:val="center"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E2435" w14:textId="77777777" w:rsidR="00707DB7" w:rsidRPr="0089178E" w:rsidRDefault="00707DB7" w:rsidP="00707DB7">
            <w:pPr>
              <w:spacing w:line="276" w:lineRule="auto"/>
              <w:jc w:val="center"/>
            </w:pPr>
            <w:proofErr w:type="gramStart"/>
            <w:r>
              <w:rPr>
                <w:sz w:val="20"/>
                <w:szCs w:val="20"/>
              </w:rPr>
              <w:t>csv</w:t>
            </w:r>
            <w:proofErr w:type="gramEnd"/>
            <w:r>
              <w:rPr>
                <w:sz w:val="20"/>
                <w:szCs w:val="20"/>
              </w:rPr>
              <w:t>, re, math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FD49A" w14:textId="77777777" w:rsidR="00707DB7" w:rsidRPr="0089178E" w:rsidRDefault="00707DB7" w:rsidP="00707DB7">
            <w:pPr>
              <w:spacing w:line="276" w:lineRule="auto"/>
              <w:jc w:val="center"/>
            </w:pPr>
            <w:proofErr w:type="gramStart"/>
            <w:r>
              <w:rPr>
                <w:sz w:val="20"/>
                <w:szCs w:val="20"/>
              </w:rPr>
              <w:t>stdlib</w:t>
            </w:r>
            <w:proofErr w:type="gram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BFF80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Lecture/écriture, parsing</w:t>
            </w:r>
          </w:p>
        </w:tc>
      </w:tr>
    </w:tbl>
    <w:p w14:paraId="21E15755" w14:textId="77777777" w:rsidR="00707DB7" w:rsidRPr="0089178E" w:rsidRDefault="00707DB7" w:rsidP="00707DB7"/>
    <w:p w14:paraId="5CE02547" w14:textId="77777777" w:rsidR="00707DB7" w:rsidRPr="0089178E" w:rsidRDefault="00707DB7" w:rsidP="00707DB7">
      <w:r>
        <w:t>Lancement de l'interface :</w:t>
      </w:r>
    </w:p>
    <w:p w14:paraId="08EEF4BC" w14:textId="2EED8280" w:rsidR="00E66449" w:rsidRPr="0025440C" w:rsidRDefault="00707DB7" w:rsidP="0025440C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8B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python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 xml:space="preserve"> mineral_mass_balance.py</w:t>
      </w:r>
    </w:p>
    <w:p w14:paraId="5FA9799E" w14:textId="7548E7BB" w:rsidR="00707DB7" w:rsidRPr="0089178E" w:rsidRDefault="00707DB7" w:rsidP="00707DB7">
      <w:pPr>
        <w:pStyle w:val="Titre1"/>
      </w:pPr>
      <w:bookmarkStart w:id="3" w:name="_Toc225159802"/>
      <w:r>
        <w:t>Modèle mathématique</w:t>
      </w:r>
      <w:bookmarkEnd w:id="3"/>
    </w:p>
    <w:p w14:paraId="03AB9EEF" w14:textId="5DA85BB4" w:rsidR="00707DB7" w:rsidRPr="0089178E" w:rsidRDefault="00707DB7" w:rsidP="00707DB7">
      <w:pPr>
        <w:pStyle w:val="Titre2"/>
      </w:pPr>
      <w:bookmarkStart w:id="4" w:name="_Toc225159803"/>
      <w:r>
        <w:t>2.1 Bilan de masse oxydes → minéraux</w:t>
      </w:r>
      <w:bookmarkEnd w:id="4"/>
    </w:p>
    <w:p w14:paraId="69FCE5F4" w14:textId="77777777" w:rsidR="00707DB7" w:rsidRPr="0089178E" w:rsidRDefault="00707DB7" w:rsidP="00707DB7">
      <w:r>
        <w:t>La chimie bulk mesurée (% massiques d'oxydes) est modélisée comme une combinaison linéaire des compositions en oxydes des phases minérales pures. Soit :</w:t>
      </w:r>
    </w:p>
    <w:p w14:paraId="2FAEE2B7" w14:textId="28043547" w:rsidR="00707DB7" w:rsidRPr="0089178E" w:rsidRDefault="00707DB7" w:rsidP="00707DB7">
      <w:pPr>
        <w:pStyle w:val="Paragraphedeliste"/>
        <w:numPr>
          <w:ilvl w:val="0"/>
          <w:numId w:val="6"/>
        </w:numPr>
      </w:pPr>
      <w:proofErr w:type="gramStart"/>
      <w:r>
        <w:t>b</w:t>
      </w:r>
      <w:proofErr w:type="gramEnd"/>
      <w:r>
        <w:t xml:space="preserve"> ∈ ℝ</w:t>
      </w:r>
      <w:r>
        <w:rPr>
          <w:vertAlign w:val="superscript"/>
        </w:rPr>
        <w:t>m</w:t>
      </w:r>
      <w:r>
        <w:t> : le vecteur des teneurs en oxydes observées (normalisé à 100 %),</w:t>
      </w:r>
    </w:p>
    <w:p w14:paraId="6169D3E6" w14:textId="77777777" w:rsidR="00707DB7" w:rsidRPr="0025440C" w:rsidRDefault="00707DB7" w:rsidP="00707DB7">
      <w:pPr>
        <w:pStyle w:val="Paragraphedeliste"/>
        <w:numPr>
          <w:ilvl w:val="0"/>
          <w:numId w:val="6"/>
        </w:numPr>
      </w:pPr>
      <w:r>
        <w:t>A ∈ ℝ</w:t>
      </w:r>
      <w:r>
        <w:rPr>
          <w:vertAlign w:val="superscript"/>
        </w:rPr>
        <w:t xml:space="preserve">m </w:t>
      </w:r>
      <w:proofErr w:type="gramStart"/>
      <w:r>
        <w:rPr>
          <w:vertAlign w:val="superscript"/>
        </w:rPr>
        <w:t>n</w:t>
      </w:r>
      <w:r>
        <w:t xml:space="preserve">  :</w:t>
      </w:r>
      <w:proofErr w:type="gramEnd"/>
      <w:r>
        <w:t xml:space="preserve"> la matrice dont la j</w:t>
      </w:r>
      <w:r>
        <w:rPr>
          <w:vertAlign w:val="superscript"/>
        </w:rPr>
        <w:t>ième</w:t>
      </w:r>
      <w:r>
        <w:t xml:space="preserve"> colonne est la composition en oxydes du minéral j (calculée depuis sa formule structurale),</w:t>
      </w:r>
    </w:p>
    <w:p w14:paraId="11C3C72A" w14:textId="5523AD07" w:rsidR="00707DB7" w:rsidRPr="0025440C" w:rsidRDefault="00707DB7" w:rsidP="00707DB7">
      <w:pPr>
        <w:pStyle w:val="Paragraphedeliste"/>
        <w:numPr>
          <w:ilvl w:val="0"/>
          <w:numId w:val="6"/>
        </w:numPr>
      </w:pPr>
      <w:proofErr w:type="gramStart"/>
      <w:r>
        <w:t>x</w:t>
      </w:r>
      <w:proofErr w:type="gramEnd"/>
      <w:r>
        <w:t xml:space="preserve"> ∈ ℝ</w:t>
      </w:r>
      <w:r>
        <w:rPr>
          <w:vertAlign w:val="superscript"/>
        </w:rPr>
        <w:t>n</w:t>
      </w:r>
      <w:r>
        <w:t> : le vecteur des proportions massiques des phases à déterminer.</w:t>
      </w:r>
    </w:p>
    <w:p w14:paraId="086F4E1A" w14:textId="0579A5A2" w:rsidR="002C04D7" w:rsidRPr="0025440C" w:rsidRDefault="002C04D7" w:rsidP="002C04D7">
      <w:pPr>
        <w:pStyle w:val="Paragraphedeliste"/>
        <w:numPr>
          <w:ilvl w:val="0"/>
          <w:numId w:val="6"/>
        </w:numPr>
        <w:spacing w:line="240" w:lineRule="auto"/>
        <w:contextualSpacing w:val="0"/>
        <w:jc w:val="left"/>
      </w:pPr>
      <w:r>
        <w:lastRenderedPageBreak/>
        <w:t>W : matrice diagonale de pondération</w:t>
      </w:r>
    </w:p>
    <w:p w14:paraId="1EBC41CB" w14:textId="77777777" w:rsidR="00707DB7" w:rsidRPr="0089178E" w:rsidRDefault="00707DB7" w:rsidP="00707DB7"/>
    <w:p w14:paraId="3734D0AE" w14:textId="77777777" w:rsidR="00707DB7" w:rsidRDefault="00707DB7" w:rsidP="00707DB7">
      <w:r>
        <w:t>Le problème à résoudre est :</w:t>
      </w:r>
    </w:p>
    <w:p w14:paraId="65789014" w14:textId="77777777" w:rsidR="00707DB7" w:rsidRDefault="00707DB7" w:rsidP="00707DB7">
      <w:pPr>
        <w:shd w:val="clear" w:color="auto" w:fill="D9E2F3"/>
        <w:spacing w:before="120" w:after="120"/>
        <w:ind w:left="720" w:right="72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F497D"/>
          <w:sz w:val="24"/>
          <w:szCs w:val="24"/>
        </w:rPr>
        <w:t>min</w:t>
      </w:r>
      <w:proofErr w:type="gramEnd"/>
      <w:r>
        <w:rPr>
          <w:rFonts w:ascii="Courier New" w:eastAsia="Courier New" w:hAnsi="Courier New" w:cs="Courier New"/>
          <w:b/>
          <w:bCs/>
          <w:color w:val="1F497D"/>
          <w:sz w:val="24"/>
          <w:szCs w:val="24"/>
        </w:rPr>
        <w:t xml:space="preserve"> ‖ A x − b ‖²   sous contrainte   xⱼ ≥ 0  ∀j</w:t>
      </w:r>
    </w:p>
    <w:p w14:paraId="7742A25A" w14:textId="3D4C7769" w:rsidR="00707DB7" w:rsidRPr="0089178E" w:rsidRDefault="00707DB7" w:rsidP="00707DB7">
      <w:r>
        <w:t>La contrainte de non-négativité est physiquement motivée : une proportion massique ne peut être négative. L'algorithme de résolution est un NNLS par descente de coordonnées.</w:t>
      </w:r>
    </w:p>
    <w:p w14:paraId="0EB71AD2" w14:textId="77777777" w:rsidR="00E66449" w:rsidRPr="0089178E" w:rsidRDefault="00E66449" w:rsidP="00707DB7"/>
    <w:p w14:paraId="525B5267" w14:textId="06185874" w:rsidR="00707DB7" w:rsidRPr="0089178E" w:rsidRDefault="00707DB7" w:rsidP="00707DB7">
      <w:pPr>
        <w:pStyle w:val="Titre3"/>
        <w:rPr>
          <w:i/>
          <w:iCs/>
        </w:rPr>
      </w:pPr>
      <w:bookmarkStart w:id="5" w:name="_Toc225159804"/>
      <w:r>
        <w:rPr>
          <w:i/>
          <w:iCs/>
        </w:rPr>
        <w:t>2.1.1 Conversion formule structurale → composition en oxydes</w:t>
      </w:r>
      <w:bookmarkEnd w:id="5"/>
    </w:p>
    <w:p w14:paraId="14750F10" w14:textId="1CA9E62F" w:rsidR="00707DB7" w:rsidRPr="0089178E" w:rsidRDefault="00707DB7" w:rsidP="00707DB7">
      <w:r>
        <w:t>Pour chaque phase minérale définie par sa formule structurale (ex. : Si</w:t>
      </w:r>
      <w:r>
        <w:rPr>
          <w:vertAlign w:val="subscript"/>
        </w:rPr>
        <w:t>2.88</w:t>
      </w:r>
      <w:r>
        <w:t>Al</w:t>
      </w:r>
      <w:r>
        <w:rPr>
          <w:vertAlign w:val="subscript"/>
        </w:rPr>
        <w:t>2.63</w:t>
      </w:r>
      <w:r>
        <w:t>Fe</w:t>
      </w:r>
      <w:r>
        <w:rPr>
          <w:vertAlign w:val="subscript"/>
        </w:rPr>
        <w:t>3.08</w:t>
      </w:r>
      <w:r>
        <w:t>Mg</w:t>
      </w:r>
      <w:r>
        <w:rPr>
          <w:vertAlign w:val="subscript"/>
        </w:rPr>
        <w:t>0.95</w:t>
      </w:r>
      <w:r>
        <w:t>O</w:t>
      </w:r>
      <w:r>
        <w:rPr>
          <w:vertAlign w:val="subscript"/>
        </w:rPr>
        <w:t>18</w:t>
      </w:r>
      <w:r>
        <w:t>H</w:t>
      </w:r>
      <w:r>
        <w:rPr>
          <w:vertAlign w:val="subscript"/>
        </w:rPr>
        <w:t>6</w:t>
      </w:r>
      <w:r>
        <w:t xml:space="preserve"> pour une chlorite), la composition est exprimée en % massiques d'oxydes normatifs par :</w:t>
      </w:r>
    </w:p>
    <w:p w14:paraId="69CFA3E3" w14:textId="77777777" w:rsidR="00707DB7" w:rsidRPr="0089178E" w:rsidRDefault="00707DB7" w:rsidP="00707DB7">
      <w:pPr>
        <w:ind w:firstLine="426"/>
      </w:pPr>
      <w:r>
        <w:t>1.</w:t>
      </w:r>
      <w:r>
        <w:tab/>
        <w:t>Comptage des atomes de chaque élément i dans la formule → nᵢ</w:t>
      </w:r>
    </w:p>
    <w:p w14:paraId="5DCF3BD1" w14:textId="223482BB" w:rsidR="00707DB7" w:rsidRPr="0089178E" w:rsidRDefault="00707DB7" w:rsidP="00707DB7">
      <w:pPr>
        <w:ind w:firstLine="426"/>
      </w:pPr>
      <w:r>
        <w:t>2.</w:t>
      </w:r>
      <w:r>
        <w:tab/>
        <w:t xml:space="preserve">Association élément → oxyde de référence (ex. Fe → Fe₂O₃) et calcul du nombre de moles d'oxyde 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stoichiométrie_élément_dans_l oxyde</m:t>
            </m:r>
          </m:den>
        </m:f>
      </m:oMath>
    </w:p>
    <w:p w14:paraId="7236A088" w14:textId="5BDCA3A4" w:rsidR="00707DB7" w:rsidRPr="0089178E" w:rsidRDefault="00707DB7" w:rsidP="00707DB7">
      <w:pPr>
        <w:ind w:firstLine="426"/>
      </w:pPr>
      <w:r>
        <w:t>3.</w:t>
      </w:r>
      <w:r>
        <w:tab/>
        <w:t xml:space="preserve">Masse de chaque oxyde 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ox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ox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ox</m:t>
            </m:r>
          </m:sub>
        </m:sSub>
      </m:oMath>
      <w:r>
        <w:t xml:space="preserve"> (masses molaires </w:t>
      </w:r>
      <w:r>
        <w:rPr>
          <w:color w:val="0070C0"/>
        </w:rPr>
        <w:t>IUPAC, 2021</w:t>
      </w:r>
      <w:r>
        <w:t>)</w:t>
      </w:r>
    </w:p>
    <w:p w14:paraId="34B978EB" w14:textId="71B85F43" w:rsidR="00707DB7" w:rsidRPr="0089178E" w:rsidRDefault="00707DB7" w:rsidP="00707DB7">
      <w:pPr>
        <w:ind w:firstLine="426"/>
      </w:pPr>
      <w:r>
        <w:t>4.</w:t>
      </w:r>
      <w:r>
        <w:tab/>
        <w:t xml:space="preserve">Normalisation à 100 % massiques :  </w:t>
      </w:r>
      <m:oMath>
        <m:r>
          <w:rPr>
            <w:rFonts w:ascii="Cambria Math" w:hAnsi="Cambria Math"/>
          </w:rPr>
          <m:t>wt%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ox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ox</m:t>
                    </m:r>
                  </m:sub>
                </m:sSub>
              </m:e>
            </m:nary>
          </m:den>
        </m:f>
        <m:r>
          <w:rPr>
            <w:rFonts w:ascii="Cambria Math" w:hAnsi="Cambria Math"/>
          </w:rPr>
          <m:t>×100</m:t>
        </m:r>
      </m:oMath>
    </w:p>
    <w:p w14:paraId="4A609E6C" w14:textId="77777777" w:rsidR="00707DB7" w:rsidRPr="0089178E" w:rsidRDefault="00707DB7" w:rsidP="00707DB7"/>
    <w:p w14:paraId="77AA60E9" w14:textId="08CEE422" w:rsidR="00707DB7" w:rsidRPr="0089178E" w:rsidRDefault="00707DB7" w:rsidP="00707DB7">
      <w:r>
        <w:t>La table d'association élément → oxyde utilisée est :</w:t>
      </w:r>
    </w:p>
    <w:tbl>
      <w:tblPr>
        <w:tblW w:w="46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1843"/>
        <w:gridCol w:w="1701"/>
      </w:tblGrid>
      <w:tr w:rsidR="00E66449" w:rsidRPr="0089178E" w14:paraId="313E2A7B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34D3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Élément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75E5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Oxyde normatif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93C1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Atomes de métal par unité d'oxyde</w:t>
            </w:r>
          </w:p>
        </w:tc>
      </w:tr>
      <w:tr w:rsidR="00E66449" w:rsidRPr="0089178E" w14:paraId="75F16ACC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08295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E560E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SiO₂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865AC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6449" w:rsidRPr="0089178E" w14:paraId="5D20DC03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B02EE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Al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C30D0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Al₂O₃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978EC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E66449" w:rsidRPr="0089178E" w14:paraId="2BCD921D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5369B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Fe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CB824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Fe₂O₃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12321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E66449" w:rsidRPr="0089178E" w14:paraId="7F6B090C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B364F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Mg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F2B06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MgO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2531B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6449" w:rsidRPr="0089178E" w14:paraId="4EF4DE4A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7142F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E2E9B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Na₂O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EE0DB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E66449" w:rsidRPr="0089178E" w14:paraId="477E32FC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0A795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K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9CBC7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K₂O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B8A87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E66449" w:rsidRPr="0089178E" w14:paraId="6B084C04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6D47F" w14:textId="77777777" w:rsidR="00E66449" w:rsidRPr="0089178E" w:rsidRDefault="00E66449" w:rsidP="0025440C">
            <w:pPr>
              <w:spacing w:line="240" w:lineRule="auto"/>
              <w:jc w:val="center"/>
            </w:pPr>
            <w:proofErr w:type="gramStart"/>
            <w:r>
              <w:rPr>
                <w:sz w:val="20"/>
                <w:szCs w:val="20"/>
              </w:rPr>
              <w:t>Ca</w:t>
            </w:r>
            <w:proofErr w:type="gramEnd"/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2FC02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CaO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A9378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6449" w:rsidRPr="0089178E" w14:paraId="5400052A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9252C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Ti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3DC3B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TiO₂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495B4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6449" w:rsidRPr="0089178E" w14:paraId="39B8E18A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D2EFF4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Ba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C395B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BaO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15078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6449" w:rsidRPr="0089178E" w14:paraId="194B8822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2BBA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Mn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721B7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MnO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5243A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6449" w:rsidRPr="0089178E" w14:paraId="7EA120BF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249A3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F980E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P₂O₅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92083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5F9643AB" w14:textId="77777777" w:rsidR="00707DB7" w:rsidRPr="0089178E" w:rsidRDefault="00707DB7" w:rsidP="00707DB7">
      <w:pPr>
        <w:rPr>
          <w:lang w:val="it-IT"/>
        </w:rPr>
      </w:pPr>
    </w:p>
    <w:p w14:paraId="0B2C3A41" w14:textId="727E8FD5" w:rsidR="00E66449" w:rsidRPr="0089178E" w:rsidRDefault="00E66449" w:rsidP="00256C28">
      <w:pPr>
        <w:pBdr>
          <w:left w:val="single" w:sz="8" w:space="0" w:color="C0392B"/>
        </w:pBdr>
        <w:spacing w:before="60" w:after="100" w:line="240" w:lineRule="auto"/>
        <w:ind w:left="360"/>
      </w:pPr>
      <w:r>
        <w:rPr>
          <w:b/>
          <w:bCs/>
          <w:color w:val="C0392B"/>
        </w:rPr>
        <w:t xml:space="preserve">Note : </w:t>
      </w:r>
      <w:r>
        <w:t>Tout le fer est affecté à Fe₂O₃ (convention Fe³⁺ normatif). La valence réelle du fer dans chaque minéral est encodée dans sa formule structurale (ex. Fe3.08 dans une chlorite réduite). Si la roche contient du FeO significatif, une correction préalable Fe²⁺/Fe³⁺ est nécessaire avant saisie.</w:t>
      </w:r>
    </w:p>
    <w:p w14:paraId="136E124D" w14:textId="6F05FC75" w:rsidR="00E66449" w:rsidRPr="0089178E" w:rsidRDefault="00E66449" w:rsidP="00F5264E">
      <w:pPr>
        <w:pStyle w:val="Titre3"/>
      </w:pPr>
      <w:bookmarkStart w:id="6" w:name="_Toc225159805"/>
      <w:r>
        <w:rPr>
          <w:rFonts w:eastAsia="Arial"/>
        </w:rPr>
        <w:lastRenderedPageBreak/>
        <w:t>2.1.2 Algorithme NNLS (descente de coordonnées)</w:t>
      </w:r>
      <w:bookmarkEnd w:id="6"/>
    </w:p>
    <w:p w14:paraId="00C0CEA5" w14:textId="77777777" w:rsidR="00E66449" w:rsidRPr="0089178E" w:rsidRDefault="00E66449" w:rsidP="00E66449">
      <w:pPr>
        <w:spacing w:after="100"/>
      </w:pPr>
      <w:r>
        <w:t>L'algorithme de Non-Negative Least Squares (NNLS) implémenté est une descente de coordonnées projettée, aussi appelée méthode de Lawson-Hanson par coordonnées. Pour chaque variable xⱼ, le problème réduit à une dimension est résolu analytiquement, puis la solution est projetée sur ℝ⁺ :</w:t>
      </w:r>
    </w:p>
    <w:p w14:paraId="7FC44C08" w14:textId="77777777" w:rsidR="00E66449" w:rsidRDefault="00E66449" w:rsidP="00256C28">
      <w:pPr>
        <w:shd w:val="clear" w:color="auto" w:fill="D9E2F3"/>
        <w:spacing w:before="100" w:after="100" w:line="240" w:lineRule="auto"/>
        <w:ind w:left="360" w:right="360"/>
        <w:jc w:val="center"/>
      </w:pPr>
      <w:proofErr w:type="gramStart"/>
      <w:r>
        <w:rPr>
          <w:rFonts w:ascii="Courier New" w:eastAsia="Courier New" w:hAnsi="Courier New" w:cs="Courier New"/>
          <w:color w:val="1F497D"/>
        </w:rPr>
        <w:t>xⱼ</w:t>
      </w:r>
      <w:proofErr w:type="gramEnd"/>
      <w:r>
        <w:rPr>
          <w:rFonts w:ascii="Courier New" w:eastAsia="Courier New" w:hAnsi="Courier New" w:cs="Courier New"/>
          <w:color w:val="1F497D"/>
        </w:rPr>
        <w:t xml:space="preserve"> ← max(0,  xⱼ + (aⱼᵀ rⱼ) / ‖aⱼ‖²)     avec rⱼ = b − A x  (résidu courant)</w:t>
      </w:r>
    </w:p>
    <w:p w14:paraId="3BE4B7F7" w14:textId="6B781EC0" w:rsidR="00E66449" w:rsidRPr="00E66449" w:rsidRDefault="00E66449" w:rsidP="0089178E">
      <w:pPr>
        <w:spacing w:after="100"/>
      </w:pPr>
      <w:r>
        <w:t>L'algorithme converge quand ‖x_new − x_old‖₁ &lt; 10⁻⁹ ou après 2000 itérations. La solution est ensuite renormalisée à 100 %.</w:t>
      </w:r>
    </w:p>
    <w:p w14:paraId="507242B1" w14:textId="77777777" w:rsidR="00E66449" w:rsidRPr="00E66449" w:rsidRDefault="00E66449" w:rsidP="00E66449">
      <w:pPr>
        <w:spacing w:after="100"/>
      </w:pPr>
      <w:r>
        <w:t>La qualité du fit est évaluée par la racine carrée de l'erreur quadratique moyenne (RMSE) sur les oxydes, exprimée en wt% :</w:t>
      </w:r>
    </w:p>
    <w:p w14:paraId="4A755079" w14:textId="77777777" w:rsidR="00E66449" w:rsidRDefault="00E66449" w:rsidP="00256C28">
      <w:pPr>
        <w:shd w:val="clear" w:color="auto" w:fill="D9E2F3"/>
        <w:spacing w:before="100" w:after="100" w:line="240" w:lineRule="auto"/>
        <w:ind w:left="360" w:right="360"/>
        <w:jc w:val="center"/>
      </w:pPr>
      <w:r>
        <w:rPr>
          <w:rFonts w:ascii="Courier New" w:eastAsia="Courier New" w:hAnsi="Courier New" w:cs="Courier New"/>
          <w:color w:val="1F497D"/>
        </w:rPr>
        <w:t xml:space="preserve">RMSE = </w:t>
      </w:r>
      <w:proofErr w:type="gramStart"/>
      <w:r>
        <w:rPr>
          <w:rFonts w:ascii="Courier New" w:eastAsia="Courier New" w:hAnsi="Courier New" w:cs="Courier New"/>
          <w:color w:val="1F497D"/>
        </w:rPr>
        <w:t>sqrt( (</w:t>
      </w:r>
      <w:proofErr w:type="gramEnd"/>
      <w:r>
        <w:rPr>
          <w:rFonts w:ascii="Courier New" w:eastAsia="Courier New" w:hAnsi="Courier New" w:cs="Courier New"/>
          <w:color w:val="1F497D"/>
        </w:rPr>
        <w:t>1/m) Σᵢ (bᵢ − (Ax)ᵢ)² )</w:t>
      </w:r>
    </w:p>
    <w:p w14:paraId="5577409A" w14:textId="77777777" w:rsidR="004238E1" w:rsidRDefault="004238E1" w:rsidP="004238E1">
      <w:pPr>
        <w:spacing w:after="80"/>
      </w:pPr>
    </w:p>
    <w:p w14:paraId="5AF62A90" w14:textId="77777777" w:rsidR="004238E1" w:rsidRPr="0025440C" w:rsidRDefault="004238E1" w:rsidP="00256C28">
      <w:pPr>
        <w:pBdr>
          <w:left w:val="single" w:sz="8" w:space="0" w:color="C0392B"/>
        </w:pBdr>
        <w:spacing w:before="60" w:after="100" w:line="240" w:lineRule="auto"/>
        <w:ind w:left="360"/>
      </w:pPr>
      <w:r>
        <w:rPr>
          <w:b/>
          <w:bCs/>
          <w:color w:val="C0392B"/>
        </w:rPr>
        <w:t xml:space="preserve">Note : </w:t>
      </w:r>
      <w:r>
        <w:t>Un RMSE &lt; 1 wt% est généralement satisfaisant. Des résidus élevés sur SiO₂ ou Al₂O₃ trahissent une phase manquante dans la bibliothèque ou une formule incorrecte. Vérifier aussi la cohérence de la chimie en oxydes (total ~ 100 %).</w:t>
      </w:r>
    </w:p>
    <w:p w14:paraId="5DBDCD3B" w14:textId="77777777" w:rsidR="004238E1" w:rsidRPr="0025440C" w:rsidRDefault="004238E1" w:rsidP="00E66449">
      <w:pPr>
        <w:spacing w:after="80"/>
      </w:pPr>
    </w:p>
    <w:p w14:paraId="3EF76266" w14:textId="77777777" w:rsidR="00B604FD" w:rsidRPr="0025440C" w:rsidRDefault="00B604FD" w:rsidP="00B604FD">
      <w:pPr>
        <w:pStyle w:val="Titre3"/>
      </w:pPr>
      <w:bookmarkStart w:id="7" w:name="_Toc225159806"/>
      <w:r>
        <w:rPr>
          <w:rFonts w:eastAsia="Arial"/>
        </w:rPr>
        <w:t xml:space="preserve">2.1.3 </w:t>
      </w:r>
      <w:r>
        <w:t>Mode</w:t>
      </w:r>
      <w:r>
        <w:rPr>
          <w:rFonts w:eastAsia="Arial"/>
        </w:rPr>
        <w:t xml:space="preserve"> Normative (sélection greedy)</w:t>
      </w:r>
      <w:bookmarkEnd w:id="7"/>
    </w:p>
    <w:p w14:paraId="3386AF08" w14:textId="77777777" w:rsidR="00B604FD" w:rsidRPr="0025440C" w:rsidRDefault="00B604FD" w:rsidP="00B604FD">
      <w:r>
        <w:t>En mode Normative, les phases sont sélectionnées une par une par un algorithme greedy minimisant le RMSE à chaque étape. Seules les phases qui améliorent le fit au-delà du seuil RMSE sont conservées. Les phases avec un ordre forcé sont injectées en premier dans la séquence.</w:t>
      </w:r>
    </w:p>
    <w:p w14:paraId="49939CE9" w14:textId="77777777" w:rsidR="00B604FD" w:rsidRDefault="00B604FD" w:rsidP="00E66449">
      <w:pPr>
        <w:spacing w:after="80"/>
      </w:pPr>
    </w:p>
    <w:p w14:paraId="76735137" w14:textId="13EBF554" w:rsidR="00E66449" w:rsidRPr="00E66449" w:rsidRDefault="00E66449" w:rsidP="00E66449">
      <w:pPr>
        <w:pStyle w:val="Titre2"/>
      </w:pPr>
      <w:bookmarkStart w:id="8" w:name="_Toc225159807"/>
      <w:r>
        <w:rPr>
          <w:rFonts w:eastAsia="Arial" w:cs="Arial"/>
          <w:color w:val="1F497D"/>
          <w:sz w:val="26"/>
          <w:szCs w:val="26"/>
        </w:rPr>
        <w:t>2.2 Profondeur équivalente de dissolution</w:t>
      </w:r>
      <w:bookmarkEnd w:id="8"/>
    </w:p>
    <w:p w14:paraId="40FF94C8" w14:textId="77777777" w:rsidR="00E66449" w:rsidRPr="00E66449" w:rsidRDefault="00E66449" w:rsidP="00E66449">
      <w:pPr>
        <w:spacing w:after="100"/>
      </w:pPr>
      <w:r>
        <w:t>La profondeur de dissolution est estimée à partir du rapport entre la quantité de cation effectivement relâchée en solution et la quantité totale disponible dans la phase minérale cible, ramenée à une longueur par analogie avec une dissolution de surface.</w:t>
      </w:r>
    </w:p>
    <w:p w14:paraId="27FB826B" w14:textId="77777777" w:rsidR="00E66449" w:rsidRPr="00E66449" w:rsidRDefault="00E66449" w:rsidP="00E66449">
      <w:pPr>
        <w:spacing w:after="80"/>
      </w:pPr>
    </w:p>
    <w:p w14:paraId="76C6FA77" w14:textId="77777777" w:rsidR="00E66449" w:rsidRPr="00E66449" w:rsidRDefault="00E66449" w:rsidP="00E66449">
      <w:pPr>
        <w:spacing w:after="100"/>
      </w:pPr>
      <w:r>
        <w:t>Pour une phase minérale j contenant l'élément traceur E avec une stœchiométrie νᴱ (nombre d'atomes de E par unité formulaire) :</w:t>
      </w:r>
    </w:p>
    <w:p w14:paraId="4A839EE4" w14:textId="77777777" w:rsidR="00E66449" w:rsidRPr="00E66449" w:rsidRDefault="00E66449" w:rsidP="00256C28">
      <w:pPr>
        <w:shd w:val="clear" w:color="auto" w:fill="D9E2F3"/>
        <w:spacing w:before="80" w:after="60" w:line="240" w:lineRule="auto"/>
        <w:ind w:left="360" w:right="360"/>
        <w:jc w:val="center"/>
        <w:rPr>
          <w:lang w:val="en-GB"/>
        </w:rPr>
      </w:pPr>
      <w:r>
        <w:rPr>
          <w:rFonts w:ascii="Courier New" w:eastAsia="Courier New" w:hAnsi="Courier New" w:cs="Courier New"/>
          <w:color w:val="1F497D"/>
          <w:lang w:val="en-GB"/>
        </w:rPr>
        <w:t>n_phase = (wt%_j / 100) × m_bulk / M_j</w:t>
      </w:r>
    </w:p>
    <w:p w14:paraId="36736DD1" w14:textId="77777777" w:rsidR="00E66449" w:rsidRPr="00E66449" w:rsidRDefault="00E66449" w:rsidP="00256C28">
      <w:pPr>
        <w:shd w:val="clear" w:color="auto" w:fill="D9E2F3"/>
        <w:spacing w:before="60" w:after="60" w:line="240" w:lineRule="auto"/>
        <w:ind w:left="360" w:right="360"/>
        <w:jc w:val="center"/>
        <w:rPr>
          <w:lang w:val="en-GB"/>
        </w:rPr>
      </w:pPr>
      <w:r>
        <w:rPr>
          <w:rFonts w:ascii="Courier New" w:eastAsia="Courier New" w:hAnsi="Courier New" w:cs="Courier New"/>
          <w:color w:val="1F497D"/>
          <w:lang w:val="en-GB"/>
        </w:rPr>
        <w:t xml:space="preserve">n_E_total = n_phase × </w:t>
      </w:r>
      <w:r>
        <w:rPr>
          <w:rFonts w:ascii="Courier New" w:eastAsia="Courier New" w:hAnsi="Courier New" w:cs="Courier New"/>
          <w:color w:val="1F497D"/>
        </w:rPr>
        <w:t>νᴱ</w:t>
      </w:r>
    </w:p>
    <w:p w14:paraId="0548AE5D" w14:textId="77777777" w:rsidR="00E66449" w:rsidRDefault="00E66449" w:rsidP="00256C28">
      <w:pPr>
        <w:shd w:val="clear" w:color="auto" w:fill="D9E2F3"/>
        <w:spacing w:before="60" w:after="100" w:line="240" w:lineRule="auto"/>
        <w:ind w:left="360" w:right="360"/>
        <w:jc w:val="center"/>
      </w:pPr>
      <w:proofErr w:type="gramStart"/>
      <w:r>
        <w:rPr>
          <w:rFonts w:ascii="Courier New" w:eastAsia="Courier New" w:hAnsi="Courier New" w:cs="Courier New"/>
          <w:color w:val="1F497D"/>
        </w:rPr>
        <w:t>profondeur</w:t>
      </w:r>
      <w:proofErr w:type="gramEnd"/>
      <w:r>
        <w:rPr>
          <w:rFonts w:ascii="Courier New" w:eastAsia="Courier New" w:hAnsi="Courier New" w:cs="Courier New"/>
          <w:color w:val="1F497D"/>
        </w:rPr>
        <w:t xml:space="preserve"> (µm) = (n_E_solution / n_E_total) × épaisseur (mm) × 1000</w:t>
      </w:r>
    </w:p>
    <w:p w14:paraId="5055EB8B" w14:textId="77777777" w:rsidR="00E66449" w:rsidRPr="0089178E" w:rsidRDefault="00E66449" w:rsidP="00E66449">
      <w:pPr>
        <w:spacing w:after="80"/>
      </w:pPr>
    </w:p>
    <w:p w14:paraId="0B3A1176" w14:textId="77777777" w:rsidR="00E66449" w:rsidRPr="0089178E" w:rsidRDefault="00E66449" w:rsidP="00E66449">
      <w:pPr>
        <w:spacing w:after="100"/>
      </w:pPr>
      <w:r>
        <w:lastRenderedPageBreak/>
        <w:t>Avec :</w:t>
      </w:r>
    </w:p>
    <w:p w14:paraId="4DBC86CD" w14:textId="167E2278" w:rsidR="00E66449" w:rsidRPr="0089178E" w:rsidRDefault="00000000" w:rsidP="00E66449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bulk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bulk</m:t>
            </m:r>
          </m:sub>
        </m:sSub>
        <m:r>
          <w:rPr>
            <w:rFonts w:ascii="Cambria Math" w:hAnsi="Cambria Math"/>
          </w:rPr>
          <m:t>×π×(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)²×t</m:t>
        </m:r>
      </m:oMath>
      <w:r>
        <w:t xml:space="preserve">  [</w:t>
      </w:r>
      <w:proofErr w:type="gramStart"/>
      <w:r>
        <w:t>masse</w:t>
      </w:r>
      <w:proofErr w:type="gramEnd"/>
      <w:r>
        <w:t xml:space="preserve"> totale de l'échantillon en g]</w:t>
      </w:r>
    </w:p>
    <w:p w14:paraId="548C4362" w14:textId="7FFD143B" w:rsidR="00E66449" w:rsidRPr="0089178E" w:rsidRDefault="00E66449" w:rsidP="00E66449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w:proofErr w:type="gramStart"/>
      <w:r>
        <w:t>M</w:t>
      </w:r>
      <w:r>
        <w:rPr>
          <w:vertAlign w:val="subscript"/>
        </w:rPr>
        <w:t>j</w:t>
      </w:r>
      <w:r>
        <w:t xml:space="preserve">  =</w:t>
      </w:r>
      <w:proofErr w:type="gramEnd"/>
      <w:r>
        <w:t xml:space="preserve"> masse molaire de la phase j [g/mol], calculée depuis sa formule structurale</w:t>
      </w:r>
    </w:p>
    <w:p w14:paraId="2401E96F" w14:textId="2AFE15F1" w:rsidR="00E66449" w:rsidRPr="0089178E" w:rsidRDefault="00E66449" w:rsidP="00E66449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w:proofErr w:type="gramStart"/>
      <w:r>
        <w:t>n</w:t>
      </w:r>
      <w:r>
        <w:rPr>
          <w:vertAlign w:val="subscript"/>
        </w:rPr>
        <w:t>E</w:t>
      </w:r>
      <w:proofErr w:type="gramEnd"/>
      <w:r>
        <w:rPr>
          <w:vertAlign w:val="subscript"/>
        </w:rPr>
        <w:t>_solution</w:t>
      </w:r>
      <w:r>
        <w:t xml:space="preserve">  = moles de E mesurées dans le lixiviat [mol]</w:t>
      </w:r>
    </w:p>
    <w:p w14:paraId="78651133" w14:textId="77777777" w:rsidR="00E66449" w:rsidRPr="0089178E" w:rsidRDefault="00E66449" w:rsidP="00E66449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w:proofErr w:type="gramStart"/>
      <w:r>
        <w:t>épaisseur  =</w:t>
      </w:r>
      <w:proofErr w:type="gramEnd"/>
      <w:r>
        <w:t xml:space="preserve"> épaisseur de l'échantillon [mm]</w:t>
      </w:r>
    </w:p>
    <w:p w14:paraId="56777E37" w14:textId="77777777" w:rsidR="00E66449" w:rsidRPr="0089178E" w:rsidRDefault="00E66449" w:rsidP="00E66449">
      <w:pPr>
        <w:spacing w:after="100"/>
      </w:pPr>
      <w:r>
        <w:t>Le résultat représente l'épaisseur de phase pure qu'il aurait fallu dissoudre uniformément pour obtenir la quantité de cation mesurée en solution. C'est une borne inférieure si la dissolution est non-homogène ou si d'autres phases contribuent au même élément.</w:t>
      </w:r>
    </w:p>
    <w:p w14:paraId="4131D61A" w14:textId="77777777" w:rsidR="00E66449" w:rsidRPr="0089178E" w:rsidRDefault="00E66449" w:rsidP="00256C28">
      <w:pPr>
        <w:spacing w:after="80" w:line="240" w:lineRule="auto"/>
      </w:pPr>
    </w:p>
    <w:p w14:paraId="2FEF8048" w14:textId="4219F2B7" w:rsidR="009543CE" w:rsidRPr="0089178E" w:rsidRDefault="00E66449" w:rsidP="00256C28">
      <w:pPr>
        <w:pBdr>
          <w:left w:val="single" w:sz="8" w:space="0" w:color="C0392B"/>
        </w:pBdr>
        <w:spacing w:before="60" w:after="100" w:line="240" w:lineRule="auto"/>
        <w:ind w:left="360"/>
      </w:pPr>
      <w:r>
        <w:rPr>
          <w:b/>
          <w:bCs/>
          <w:color w:val="C0392B"/>
        </w:rPr>
        <w:t xml:space="preserve">Note : </w:t>
      </w:r>
      <w:r>
        <w:t>Les phases actuellement gérées sont l'analcime (traceur Na) et les chlorites (traceurs Mg et Fe). L'extension à d'autres phases nécessite une modification de la fonction compute_depths_</w:t>
      </w:r>
      <w:proofErr w:type="gramStart"/>
      <w:r>
        <w:t>um(</w:t>
      </w:r>
      <w:proofErr w:type="gramEnd"/>
      <w:r>
        <w:t>) dans le code source.</w:t>
      </w:r>
    </w:p>
    <w:p w14:paraId="09746F62" w14:textId="4BE8069C" w:rsidR="009543CE" w:rsidRPr="00256C28" w:rsidRDefault="009543CE" w:rsidP="009543CE">
      <w:pPr>
        <w:pStyle w:val="Titre1"/>
      </w:pPr>
      <w:r>
        <w:br w:type="column"/>
      </w:r>
      <w:bookmarkStart w:id="9" w:name="_Toc225159808"/>
      <w:r>
        <w:rPr>
          <w:rFonts w:eastAsia="Arial"/>
        </w:rPr>
        <w:lastRenderedPageBreak/>
        <w:t>Guide pas-à-</w:t>
      </w:r>
      <w:r>
        <w:t>pas</w:t>
      </w:r>
      <w:r>
        <w:rPr>
          <w:rFonts w:eastAsia="Arial"/>
        </w:rPr>
        <w:t xml:space="preserve"> de l'interface</w:t>
      </w:r>
      <w:bookmarkEnd w:id="9"/>
    </w:p>
    <w:p w14:paraId="52E1C86F" w14:textId="55691833" w:rsidR="009543CE" w:rsidRPr="00256C28" w:rsidRDefault="009543CE" w:rsidP="00F5264E">
      <w:pPr>
        <w:pStyle w:val="Titre2"/>
      </w:pPr>
      <w:bookmarkStart w:id="10" w:name="_Toc225159809"/>
      <w:r>
        <w:rPr>
          <w:rFonts w:eastAsia="Arial"/>
        </w:rPr>
        <w:t xml:space="preserve">3.1 Étape 1 : </w:t>
      </w:r>
      <w:r>
        <w:t>Quantification</w:t>
      </w:r>
      <w:r>
        <w:rPr>
          <w:rFonts w:eastAsia="Arial"/>
        </w:rPr>
        <w:t xml:space="preserve"> minéralogique</w:t>
      </w:r>
      <w:bookmarkEnd w:id="10"/>
    </w:p>
    <w:p w14:paraId="3AD32F41" w14:textId="3BD2347E" w:rsidR="009543CE" w:rsidRPr="00256C28" w:rsidRDefault="009543CE" w:rsidP="00F5264E">
      <w:pPr>
        <w:pStyle w:val="Titre3"/>
        <w:rPr>
          <w:rFonts w:eastAsia="Arial"/>
        </w:rPr>
      </w:pPr>
      <w:bookmarkStart w:id="11" w:name="_Toc225159810"/>
      <w:r>
        <w:rPr>
          <w:rFonts w:eastAsia="Arial"/>
        </w:rPr>
        <w:t xml:space="preserve">3.1.1 Entrée </w:t>
      </w:r>
      <w:r>
        <w:t>des</w:t>
      </w:r>
      <w:r>
        <w:rPr>
          <w:rFonts w:eastAsia="Arial"/>
        </w:rPr>
        <w:t xml:space="preserve"> % </w:t>
      </w:r>
      <w:r>
        <w:t>massiques</w:t>
      </w:r>
      <w:r>
        <w:rPr>
          <w:rFonts w:eastAsia="Arial"/>
        </w:rPr>
        <w:t xml:space="preserve"> d'oxydes</w:t>
      </w:r>
      <w:bookmarkEnd w:id="11"/>
    </w:p>
    <w:p w14:paraId="5D1F1DFB" w14:textId="0FE7B652" w:rsidR="009543CE" w:rsidRPr="00256C28" w:rsidRDefault="006D0E2A" w:rsidP="009543CE">
      <w:r w:rsidRPr="006D0E2A">
        <w:drawing>
          <wp:anchor distT="0" distB="0" distL="114300" distR="114300" simplePos="0" relativeHeight="251659264" behindDoc="0" locked="0" layoutInCell="1" allowOverlap="1" wp14:anchorId="474A2185" wp14:editId="01A00E96">
            <wp:simplePos x="0" y="0"/>
            <wp:positionH relativeFrom="column">
              <wp:posOffset>0</wp:posOffset>
            </wp:positionH>
            <wp:positionV relativeFrom="paragraph">
              <wp:posOffset>244475</wp:posOffset>
            </wp:positionV>
            <wp:extent cx="5760720" cy="1060450"/>
            <wp:effectExtent l="0" t="0" r="0" b="6350"/>
            <wp:wrapTopAndBottom/>
            <wp:docPr id="32994291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4291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0D3A0" w14:textId="77777777" w:rsidR="00357E60" w:rsidRPr="00256C28" w:rsidRDefault="00357E60" w:rsidP="00357E60">
      <w:r>
        <w:t>Le bouton « Ajouter Add custom oxide... » ouvre un dialogue. Renseigner :</w:t>
      </w:r>
    </w:p>
    <w:p w14:paraId="60C384B4" w14:textId="77777777" w:rsidR="00357E60" w:rsidRPr="00256C28" w:rsidRDefault="00357E60" w:rsidP="00357E60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b/>
          <w:bCs/>
        </w:rPr>
        <w:t>Formule de l'oxyde</w:t>
      </w:r>
      <w:r>
        <w:t xml:space="preserve"> (ex. ZrO₂)</w:t>
      </w:r>
    </w:p>
    <w:p w14:paraId="47C6D697" w14:textId="77777777" w:rsidR="00357E60" w:rsidRPr="00256C28" w:rsidRDefault="00357E60" w:rsidP="00357E60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b/>
          <w:bCs/>
        </w:rPr>
        <w:t>Symbole de l'élément</w:t>
      </w:r>
      <w:r>
        <w:t xml:space="preserve"> (ex. Zr)</w:t>
      </w:r>
    </w:p>
    <w:p w14:paraId="32233998" w14:textId="77777777" w:rsidR="00357E60" w:rsidRPr="00256C28" w:rsidRDefault="00357E60" w:rsidP="00357E60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b/>
          <w:bCs/>
        </w:rPr>
        <w:t>Nombre d'atomes de métal</w:t>
      </w:r>
      <w:r>
        <w:t xml:space="preserve"> dans l'oxyde</w:t>
      </w:r>
    </w:p>
    <w:p w14:paraId="0C6554CA" w14:textId="77777777" w:rsidR="00357E60" w:rsidRPr="00256C28" w:rsidRDefault="00357E60" w:rsidP="00357E60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b/>
          <w:bCs/>
        </w:rPr>
        <w:t>Masse atomique</w:t>
      </w:r>
      <w:r>
        <w:t xml:space="preserve"> si l'élément n'est pas dans la table standard (optionnel sinon)</w:t>
      </w:r>
    </w:p>
    <w:p w14:paraId="26727152" w14:textId="77777777" w:rsidR="00357E60" w:rsidRPr="00256C28" w:rsidRDefault="00357E60" w:rsidP="00357E60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b/>
          <w:bCs/>
        </w:rPr>
        <w:t>Valeur initiale</w:t>
      </w:r>
      <w:r>
        <w:t xml:space="preserve"> en wt%</w:t>
      </w:r>
    </w:p>
    <w:p w14:paraId="0F722983" w14:textId="77777777" w:rsidR="00357E60" w:rsidRPr="00256C28" w:rsidRDefault="00357E60" w:rsidP="00357E60">
      <w:pPr>
        <w:spacing w:before="60" w:after="100"/>
      </w:pPr>
    </w:p>
    <w:p w14:paraId="27C80CF2" w14:textId="30EFDB6E" w:rsidR="00357E60" w:rsidRPr="00256C28" w:rsidRDefault="00357E60" w:rsidP="00256C28">
      <w:pPr>
        <w:pBdr>
          <w:left w:val="single" w:sz="8" w:space="0" w:color="C0392B"/>
        </w:pBdr>
        <w:spacing w:before="60" w:after="100" w:line="240" w:lineRule="auto"/>
        <w:ind w:left="360"/>
      </w:pPr>
      <w:r>
        <w:rPr>
          <w:b/>
          <w:bCs/>
          <w:color w:val="C0392B"/>
        </w:rPr>
        <w:t xml:space="preserve">Note : </w:t>
      </w:r>
      <w:r>
        <w:t>L'oxyde ajouté est immédiatement disponible dans les champs de saisie et peut être exporté/importé via CSV pour rechargement ultérieur.</w:t>
      </w:r>
    </w:p>
    <w:p w14:paraId="755A2BAA" w14:textId="77777777" w:rsidR="009543CE" w:rsidRPr="008204DC" w:rsidRDefault="009543CE" w:rsidP="009543C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526"/>
      </w:tblGrid>
      <w:tr w:rsidR="009543CE" w:rsidRPr="008204DC" w14:paraId="61A4C75B" w14:textId="77777777" w:rsidTr="008204DC">
        <w:trPr>
          <w:trHeight w:val="17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1E6F" w14:textId="77777777" w:rsidR="009543CE" w:rsidRPr="008204DC" w:rsidRDefault="009543CE" w:rsidP="008204DC">
            <w:pPr>
              <w:spacing w:line="240" w:lineRule="auto"/>
              <w:jc w:val="center"/>
            </w:pPr>
            <w:r>
              <w:t>Champ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3D98" w14:textId="77777777" w:rsidR="009543CE" w:rsidRPr="008204DC" w:rsidRDefault="009543CE" w:rsidP="008204DC">
            <w:pPr>
              <w:spacing w:line="240" w:lineRule="auto"/>
              <w:jc w:val="center"/>
            </w:pPr>
            <w:r>
              <w:t>Unité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F60A" w14:textId="77777777" w:rsidR="009543CE" w:rsidRPr="008204DC" w:rsidRDefault="009543CE" w:rsidP="008204DC">
            <w:pPr>
              <w:spacing w:line="240" w:lineRule="auto"/>
              <w:jc w:val="center"/>
            </w:pPr>
            <w:r>
              <w:t>Description</w:t>
            </w:r>
          </w:p>
        </w:tc>
      </w:tr>
      <w:tr w:rsidR="009543CE" w:rsidRPr="008204DC" w14:paraId="21BE71EA" w14:textId="77777777" w:rsidTr="008204DC">
        <w:trPr>
          <w:trHeight w:val="17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0D34A" w14:textId="77777777" w:rsidR="009543CE" w:rsidRPr="008204DC" w:rsidRDefault="009543CE" w:rsidP="008204DC">
            <w:pPr>
              <w:spacing w:line="240" w:lineRule="auto"/>
              <w:jc w:val="center"/>
            </w:pPr>
            <w:r>
              <w:t>SiO₂ … P₂O₅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68092" w14:textId="77777777" w:rsidR="009543CE" w:rsidRPr="008204DC" w:rsidRDefault="009543CE" w:rsidP="008204DC">
            <w:pPr>
              <w:spacing w:line="240" w:lineRule="auto"/>
              <w:jc w:val="center"/>
            </w:pPr>
            <w:proofErr w:type="gramStart"/>
            <w:r>
              <w:t>wt</w:t>
            </w:r>
            <w:proofErr w:type="gramEnd"/>
            <w:r>
              <w:t>%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F2DD6" w14:textId="77777777" w:rsidR="009543CE" w:rsidRPr="008204DC" w:rsidRDefault="009543CE" w:rsidP="008204DC">
            <w:pPr>
              <w:spacing w:line="240" w:lineRule="auto"/>
              <w:jc w:val="center"/>
            </w:pPr>
            <w:r>
              <w:t>Onze oxydes majeurs. Laisser à 0 si non mesuré.</w:t>
            </w:r>
          </w:p>
        </w:tc>
      </w:tr>
      <w:tr w:rsidR="008204DC" w:rsidRPr="008204DC" w14:paraId="59CEF917" w14:textId="77777777" w:rsidTr="008204DC">
        <w:trPr>
          <w:trHeight w:val="17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858E0" w14:textId="77777777" w:rsidR="008204DC" w:rsidRPr="008204DC" w:rsidRDefault="008204DC" w:rsidP="008204DC">
            <w:pPr>
              <w:spacing w:line="240" w:lineRule="auto"/>
              <w:jc w:val="center"/>
            </w:pPr>
            <w:r>
              <w:t>Auto-renormalise to 100 %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6695D" w14:textId="61569AEA" w:rsidR="008204DC" w:rsidRPr="008204DC" w:rsidRDefault="008204DC" w:rsidP="008204DC">
            <w:pPr>
              <w:spacing w:line="240" w:lineRule="auto"/>
              <w:jc w:val="center"/>
            </w:pP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4BC0C" w14:textId="77777777" w:rsidR="008204DC" w:rsidRPr="008204DC" w:rsidRDefault="008204DC" w:rsidP="008204DC">
            <w:pPr>
              <w:spacing w:line="240" w:lineRule="auto"/>
              <w:jc w:val="center"/>
            </w:pPr>
            <w:r>
              <w:t>Si coché, les valeurs saisies sont normalisées avant le calcul. Recommandé si le total s'écarte de 100 %.</w:t>
            </w:r>
          </w:p>
        </w:tc>
      </w:tr>
      <w:tr w:rsidR="008204DC" w:rsidRPr="008204DC" w14:paraId="3F6AD53A" w14:textId="77777777" w:rsidTr="008204DC">
        <w:trPr>
          <w:trHeight w:val="17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6D44C" w14:textId="77777777" w:rsidR="008204DC" w:rsidRPr="008204DC" w:rsidRDefault="008204DC" w:rsidP="008204DC">
            <w:pPr>
              <w:spacing w:line="240" w:lineRule="auto"/>
              <w:jc w:val="center"/>
            </w:pPr>
            <w:r>
              <w:t>Somme (indicateur)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B6BDB" w14:textId="77777777" w:rsidR="008204DC" w:rsidRPr="008204DC" w:rsidRDefault="008204DC" w:rsidP="008204DC">
            <w:pPr>
              <w:spacing w:line="240" w:lineRule="auto"/>
              <w:jc w:val="center"/>
            </w:pPr>
            <w:proofErr w:type="gramStart"/>
            <w:r>
              <w:t>wt</w:t>
            </w:r>
            <w:proofErr w:type="gramEnd"/>
            <w:r>
              <w:t>%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5A153" w14:textId="77777777" w:rsidR="008204DC" w:rsidRPr="008204DC" w:rsidRDefault="008204DC" w:rsidP="008204DC">
            <w:pPr>
              <w:spacing w:line="240" w:lineRule="auto"/>
              <w:jc w:val="center"/>
            </w:pPr>
            <w:r>
              <w:t>Affiché en vert si ≈ 100 %, en rouge sinon.</w:t>
            </w:r>
          </w:p>
        </w:tc>
      </w:tr>
      <w:tr w:rsidR="008204DC" w:rsidRPr="008204DC" w14:paraId="79FD29D6" w14:textId="77777777" w:rsidTr="008204DC">
        <w:trPr>
          <w:trHeight w:val="17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2F774" w14:textId="77777777" w:rsidR="008204DC" w:rsidRPr="008204DC" w:rsidRDefault="008204DC" w:rsidP="008204DC">
            <w:pPr>
              <w:spacing w:line="240" w:lineRule="auto"/>
              <w:jc w:val="center"/>
            </w:pPr>
            <w:r>
              <w:t>Add custom oxide...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BC767" w14:textId="5281F31A" w:rsidR="008204DC" w:rsidRPr="008204DC" w:rsidRDefault="008204DC" w:rsidP="008204DC">
            <w:pPr>
              <w:spacing w:line="240" w:lineRule="auto"/>
              <w:jc w:val="center"/>
            </w:pP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D7EFA" w14:textId="6B8677E4" w:rsidR="008204DC" w:rsidRPr="008204DC" w:rsidRDefault="008204DC" w:rsidP="008204DC">
            <w:pPr>
              <w:spacing w:line="240" w:lineRule="auto"/>
              <w:jc w:val="center"/>
            </w:pPr>
            <w:r>
              <w:t xml:space="preserve">Dialogue permettant d'ajouter un oxyde hors des 11 standards (ex. ZrO₂). </w:t>
            </w:r>
          </w:p>
        </w:tc>
      </w:tr>
    </w:tbl>
    <w:p w14:paraId="7CA07533" w14:textId="77777777" w:rsidR="008204DC" w:rsidRPr="008204DC" w:rsidRDefault="008204DC" w:rsidP="008204DC"/>
    <w:p w14:paraId="52D42D33" w14:textId="77777777" w:rsidR="009543CE" w:rsidRPr="0089178E" w:rsidRDefault="009543CE" w:rsidP="009543CE">
      <w:pPr>
        <w:spacing w:after="80"/>
      </w:pPr>
    </w:p>
    <w:p w14:paraId="30D6D964" w14:textId="4E21B74E" w:rsidR="009543CE" w:rsidRPr="0089178E" w:rsidRDefault="009543CE" w:rsidP="00F5264E">
      <w:pPr>
        <w:pStyle w:val="Titre3"/>
      </w:pPr>
      <w:bookmarkStart w:id="12" w:name="_Toc225159811"/>
      <w:r>
        <w:rPr>
          <w:rFonts w:eastAsia="Arial"/>
        </w:rPr>
        <w:t>3.1.2 Bibliothèque des minéraux</w:t>
      </w:r>
      <w:bookmarkEnd w:id="12"/>
    </w:p>
    <w:p w14:paraId="3D5E9F54" w14:textId="77777777" w:rsidR="009543CE" w:rsidRPr="0089178E" w:rsidRDefault="009543CE" w:rsidP="009543CE">
      <w:pPr>
        <w:spacing w:after="100"/>
      </w:pPr>
      <w:r>
        <w:t xml:space="preserve">La zone de texte (encadrée « </w:t>
      </w:r>
      <w:r>
        <w:rPr>
          <w:b/>
          <w:bCs/>
        </w:rPr>
        <w:t>2) Bibliothèque des minéraux</w:t>
      </w:r>
      <w:r>
        <w:t xml:space="preserve"> ») définit l'ensemble des phases candidates. Chaque ligne décrit un minéral selon la syntaxe :</w:t>
      </w:r>
    </w:p>
    <w:p w14:paraId="721336B9" w14:textId="77777777" w:rsidR="009543CE" w:rsidRDefault="009543CE" w:rsidP="009543CE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 xml:space="preserve">NomPhase = </w:t>
      </w:r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ElemStoechio  ElemStoechio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 xml:space="preserve">  ...</w:t>
      </w:r>
    </w:p>
    <w:p w14:paraId="44FA9A74" w14:textId="77777777" w:rsidR="009543CE" w:rsidRPr="00514B56" w:rsidRDefault="009543CE" w:rsidP="009543CE">
      <w:pPr>
        <w:spacing w:after="80"/>
      </w:pPr>
    </w:p>
    <w:p w14:paraId="5AABC70E" w14:textId="4C6C6988" w:rsidR="008414AD" w:rsidRDefault="00CB1537" w:rsidP="00CE72FE">
      <w:pPr>
        <w:spacing w:after="80"/>
        <w:jc w:val="center"/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76195740" wp14:editId="560396F6">
            <wp:extent cx="5760720" cy="2594610"/>
            <wp:effectExtent l="0" t="0" r="0" b="0"/>
            <wp:docPr id="1250612862" name="Image 1" descr="Une image contenant texte, capture d’écran, affichage, logiciel  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12862" name="Image 1" descr="Une image contenant texte, capture d’écran, affichage, logiciel  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AD53" w14:textId="77777777" w:rsidR="00CB1537" w:rsidRPr="00256C28" w:rsidRDefault="00CB1537" w:rsidP="00CB1537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t>Les coefficients stœchiométriques sont des réels (décimaux autorisés).</w:t>
      </w:r>
    </w:p>
    <w:p w14:paraId="08DEF404" w14:textId="77777777" w:rsidR="00CB1537" w:rsidRPr="00256C28" w:rsidRDefault="00CB1537" w:rsidP="00CB1537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t>O et H sont acceptés dans la formule mais n'interviennent pas dans le bilan de masse par oxydes.</w:t>
      </w:r>
    </w:p>
    <w:p w14:paraId="6C43ED08" w14:textId="77777777" w:rsidR="00CB1537" w:rsidRPr="00256C28" w:rsidRDefault="00CB1537" w:rsidP="00CB1537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t>Les lignes vides ou sans « = » sont ignorées.</w:t>
      </w:r>
    </w:p>
    <w:p w14:paraId="23EFBF43" w14:textId="77777777" w:rsidR="009543CE" w:rsidRPr="00256C28" w:rsidRDefault="009543CE" w:rsidP="009543CE">
      <w:pPr>
        <w:spacing w:after="80"/>
      </w:pPr>
    </w:p>
    <w:p w14:paraId="4194F287" w14:textId="77777777" w:rsidR="00936DF1" w:rsidRPr="00256C28" w:rsidRDefault="00936DF1" w:rsidP="00936DF1">
      <w:r>
        <w:rPr>
          <w:b/>
          <w:bCs/>
        </w:rPr>
        <w:t>Indicateurs visuels de la bibliothèque 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36DF1" w:rsidRPr="00256C28" w14:paraId="09493F57" w14:textId="77777777" w:rsidTr="00936DF1">
        <w:trPr>
          <w:tblHeader/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FF8F" w14:textId="77777777" w:rsidR="00936DF1" w:rsidRPr="00256C28" w:rsidRDefault="00936DF1" w:rsidP="00936DF1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Couleur du fond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D49C" w14:textId="77777777" w:rsidR="00936DF1" w:rsidRPr="00256C28" w:rsidRDefault="00936DF1" w:rsidP="00936DF1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Signification</w:t>
            </w:r>
          </w:p>
        </w:tc>
      </w:tr>
      <w:tr w:rsidR="00936DF1" w:rsidRPr="00256C28" w14:paraId="0BB23E65" w14:textId="77777777" w:rsidTr="00936DF1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F97D6" w14:textId="77777777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Vert clair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0E587" w14:textId="3F714929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Bibliothèque valide : N phases chargées correctement</w:t>
            </w:r>
          </w:p>
        </w:tc>
      </w:tr>
      <w:tr w:rsidR="00936DF1" w:rsidRPr="00256C28" w14:paraId="3EB7D4BD" w14:textId="77777777" w:rsidTr="00936DF1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04DB5" w14:textId="77777777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Jaune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1E841" w14:textId="551DA2C7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Bibliothèque modifiée non validée : cliquer Refresh</w:t>
            </w:r>
          </w:p>
        </w:tc>
      </w:tr>
      <w:tr w:rsidR="00936DF1" w:rsidRPr="00256C28" w14:paraId="7B526BDE" w14:textId="77777777" w:rsidTr="00936DF1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9294F" w14:textId="77777777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Beige/blanc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27C97" w14:textId="77777777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État initial non vérifié</w:t>
            </w:r>
          </w:p>
        </w:tc>
      </w:tr>
      <w:tr w:rsidR="00936DF1" w:rsidRPr="00256C28" w14:paraId="7802C47C" w14:textId="77777777" w:rsidTr="00936DF1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11AA3" w14:textId="77777777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Rouge clair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7A3C6" w14:textId="275F961A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Aucune phase valide : vérifier la syntaxe</w:t>
            </w:r>
          </w:p>
        </w:tc>
      </w:tr>
    </w:tbl>
    <w:p w14:paraId="1D38B5EC" w14:textId="77777777" w:rsidR="00936DF1" w:rsidRPr="00256C28" w:rsidRDefault="00936DF1" w:rsidP="00936DF1">
      <w:pPr>
        <w:spacing w:before="80" w:after="100"/>
      </w:pPr>
    </w:p>
    <w:p w14:paraId="23A7CF5D" w14:textId="77777777" w:rsidR="00936DF1" w:rsidRPr="00256C28" w:rsidRDefault="00936DF1" w:rsidP="00936DF1">
      <w:r>
        <w:rPr>
          <w:b/>
          <w:bCs/>
        </w:rPr>
        <w:t>Phases prédéfinies (combo) :</w:t>
      </w:r>
    </w:p>
    <w:p w14:paraId="77CAF833" w14:textId="77777777" w:rsidR="00936DF1" w:rsidRPr="00256C28" w:rsidRDefault="00936DF1" w:rsidP="00936DF1">
      <w:r>
        <w:t>Un sélecteur déroulant propose une vingtaine de minéraux courants (kaolinite, illite, feldspaths, pyroxènes, etc.). Sélectionner un minéral et cliquer « Add to library » pour l'insérer en fin de liste.</w:t>
      </w:r>
    </w:p>
    <w:p w14:paraId="0BBC9817" w14:textId="77777777" w:rsidR="009543CE" w:rsidRPr="00256C28" w:rsidRDefault="009543CE" w:rsidP="009543CE">
      <w:pPr>
        <w:spacing w:after="80"/>
      </w:pPr>
    </w:p>
    <w:p w14:paraId="5D236E3D" w14:textId="61E8F8FE" w:rsidR="009543CE" w:rsidRPr="00256C28" w:rsidRDefault="009543CE" w:rsidP="00F5264E">
      <w:pPr>
        <w:pStyle w:val="Titre3"/>
      </w:pPr>
      <w:bookmarkStart w:id="13" w:name="_Toc225159812"/>
      <w:r>
        <w:rPr>
          <w:rFonts w:eastAsia="Arial"/>
        </w:rPr>
        <w:t>3.1.3 Sélection des phases pour le fit</w:t>
      </w:r>
      <w:bookmarkEnd w:id="13"/>
    </w:p>
    <w:p w14:paraId="76060F37" w14:textId="77777777" w:rsidR="00465D1F" w:rsidRPr="00256C28" w:rsidRDefault="00465D1F" w:rsidP="00465D1F">
      <w:r>
        <w:t>L'encadré « 3) Minéraux utilisés dans le fit » contrôle quelles phases entrent dans le calcul, le mode de résolution, et la pondération.</w:t>
      </w:r>
    </w:p>
    <w:p w14:paraId="6182B753" w14:textId="77777777" w:rsidR="00465D1F" w:rsidRDefault="00465D1F" w:rsidP="00465D1F">
      <w:pPr>
        <w:spacing w:before="60" w:after="100"/>
      </w:pPr>
    </w:p>
    <w:p w14:paraId="02FF683D" w14:textId="77777777" w:rsidR="00256C28" w:rsidRDefault="00256C28" w:rsidP="00465D1F">
      <w:pPr>
        <w:spacing w:before="60" w:after="100"/>
      </w:pPr>
    </w:p>
    <w:p w14:paraId="1B57F01F" w14:textId="77777777" w:rsidR="00256C28" w:rsidRDefault="00256C28" w:rsidP="00465D1F">
      <w:pPr>
        <w:spacing w:before="60" w:after="100"/>
      </w:pPr>
    </w:p>
    <w:p w14:paraId="773D5247" w14:textId="77777777" w:rsidR="00256C28" w:rsidRDefault="00256C28" w:rsidP="00465D1F">
      <w:pPr>
        <w:spacing w:before="60" w:after="100"/>
      </w:pPr>
    </w:p>
    <w:p w14:paraId="12F02F89" w14:textId="77777777" w:rsidR="006D0E2A" w:rsidRDefault="006D0E2A" w:rsidP="00465D1F">
      <w:pPr>
        <w:spacing w:before="60" w:after="100"/>
      </w:pPr>
    </w:p>
    <w:p w14:paraId="6EBFDF37" w14:textId="77777777" w:rsidR="00465D1F" w:rsidRPr="00B37617" w:rsidRDefault="00465D1F" w:rsidP="00B37617">
      <w:pPr>
        <w:rPr>
          <w:b/>
          <w:bCs/>
        </w:rPr>
      </w:pPr>
      <w:r>
        <w:rPr>
          <w:b/>
          <w:bCs/>
        </w:rPr>
        <w:lastRenderedPageBreak/>
        <w:t>Mode de fit :</w:t>
      </w: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4944"/>
        <w:gridCol w:w="3118"/>
      </w:tblGrid>
      <w:tr w:rsidR="00256C28" w:rsidRPr="00256C28" w14:paraId="18035569" w14:textId="77777777" w:rsidTr="00B37617">
        <w:trPr>
          <w:tblHeader/>
        </w:trPr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840A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Mode</w:t>
            </w:r>
          </w:p>
        </w:tc>
        <w:tc>
          <w:tcPr>
            <w:tcW w:w="4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2B88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Comportement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C737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Usage recommandé</w:t>
            </w:r>
          </w:p>
        </w:tc>
      </w:tr>
      <w:tr w:rsidR="00256C28" w:rsidRPr="00256C28" w14:paraId="68A3E317" w14:textId="77777777" w:rsidTr="00B37617"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05B1C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Best Fit</w:t>
            </w:r>
          </w:p>
        </w:tc>
        <w:tc>
          <w:tcPr>
            <w:tcW w:w="4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42353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NNLS classique sur toutes les phases cochées. Toutes les phases peuvent avoir une proportion non nulle.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C2567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Exploration initiale, maximiser la qualité du fit.</w:t>
            </w:r>
          </w:p>
        </w:tc>
      </w:tr>
      <w:tr w:rsidR="00256C28" w:rsidRPr="00256C28" w14:paraId="23A02C6D" w14:textId="77777777" w:rsidTr="00B37617"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BE12A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Normative</w:t>
            </w:r>
          </w:p>
        </w:tc>
        <w:tc>
          <w:tcPr>
            <w:tcW w:w="4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9F31B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Sélection greedy : les phases sont ajoutées une par une tant qu'elles améliorent le RMSE au-delà du seuil fixé. Donne une assemblage minéralogique parcimonieux.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02D8B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Contraindre le nombre de phases actives, approche normative.</w:t>
            </w:r>
          </w:p>
        </w:tc>
      </w:tr>
    </w:tbl>
    <w:p w14:paraId="52D5200C" w14:textId="77777777" w:rsidR="00465D1F" w:rsidRDefault="00465D1F" w:rsidP="00465D1F">
      <w:pPr>
        <w:spacing w:before="60" w:after="100"/>
      </w:pPr>
    </w:p>
    <w:p w14:paraId="553B4D04" w14:textId="77777777" w:rsidR="00465D1F" w:rsidRPr="00501793" w:rsidRDefault="00465D1F" w:rsidP="00465D1F">
      <w:r>
        <w:rPr>
          <w:b/>
          <w:bCs/>
        </w:rPr>
        <w:t>Seuil RMSE Normative :</w:t>
      </w:r>
    </w:p>
    <w:p w14:paraId="5F06786E" w14:textId="77777777" w:rsidR="00465D1F" w:rsidRPr="00501793" w:rsidRDefault="00465D1F" w:rsidP="00465D1F">
      <w:r>
        <w:t>Visible uniquement en mode Normative. Valeur en wt% en dessous de laquelle l'ajout d'une phase supplémentaire n'est plus accepté. Valeur par défaut : 0.05 wt%.</w:t>
      </w:r>
    </w:p>
    <w:p w14:paraId="1646F5F8" w14:textId="77777777" w:rsidR="00465D1F" w:rsidRPr="00501793" w:rsidRDefault="00465D1F" w:rsidP="00465D1F">
      <w:pPr>
        <w:spacing w:before="60" w:after="100"/>
      </w:pPr>
    </w:p>
    <w:p w14:paraId="3B56F50C" w14:textId="77777777" w:rsidR="00465D1F" w:rsidRPr="00501793" w:rsidRDefault="00465D1F" w:rsidP="00465D1F">
      <w:r>
        <w:rPr>
          <w:b/>
          <w:bCs/>
        </w:rPr>
        <w:t>Colonne Fixe (wt%) :</w:t>
      </w:r>
    </w:p>
    <w:p w14:paraId="1203B1EB" w14:textId="77777777" w:rsidR="00465D1F" w:rsidRPr="00501793" w:rsidRDefault="00465D1F" w:rsidP="00465D1F">
      <w:r>
        <w:t xml:space="preserve">Saisir une valeur numérique dans le champ bleu à droite d'une phase pour la fixer à cette proportion. Les phases fixes sont soustraites du bilan avant l'optimisation des phases libres. Elles apparaissent en </w:t>
      </w:r>
      <w:r>
        <w:rPr>
          <w:b/>
          <w:bCs/>
          <w:color w:val="1565C0"/>
        </w:rPr>
        <w:t>bleu</w:t>
      </w:r>
      <w:r>
        <w:t xml:space="preserve"> dans les résultats avec le flag « F ».</w:t>
      </w:r>
    </w:p>
    <w:p w14:paraId="32CD2EB5" w14:textId="77777777" w:rsidR="00465D1F" w:rsidRPr="00501793" w:rsidRDefault="00465D1F" w:rsidP="00465D1F">
      <w:pPr>
        <w:spacing w:before="60" w:after="100"/>
      </w:pPr>
    </w:p>
    <w:p w14:paraId="0485A149" w14:textId="77777777" w:rsidR="00465D1F" w:rsidRPr="00501793" w:rsidRDefault="00465D1F" w:rsidP="00465D1F">
      <w:r>
        <w:rPr>
          <w:b/>
          <w:bCs/>
        </w:rPr>
        <w:t>Colonne Ordre (mode Normative uniquement) :</w:t>
      </w:r>
    </w:p>
    <w:p w14:paraId="15892498" w14:textId="77777777" w:rsidR="00465D1F" w:rsidRPr="00501793" w:rsidRDefault="00465D1F" w:rsidP="00465D1F">
      <w:r>
        <w:t>En mode Normative, saisir un entier ≥ 1 pour forcer une phase à être injectée en priorité dans la séquence greedy, avant les phases sélectionnées librement. Utile pour imposer des phases minéralogiquement certaines (ex. hématite confirmée par DRX).</w:t>
      </w:r>
    </w:p>
    <w:p w14:paraId="494DA21A" w14:textId="77777777" w:rsidR="00465D1F" w:rsidRPr="00501793" w:rsidRDefault="00465D1F" w:rsidP="00465D1F">
      <w:pPr>
        <w:spacing w:before="60" w:after="100"/>
      </w:pPr>
    </w:p>
    <w:p w14:paraId="425092D7" w14:textId="77777777" w:rsidR="00465D1F" w:rsidRPr="00501793" w:rsidRDefault="00465D1F" w:rsidP="00465D1F">
      <w:r>
        <w:rPr>
          <w:b/>
          <w:bCs/>
        </w:rPr>
        <w:t>Pondération 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1201"/>
        <w:gridCol w:w="6028"/>
      </w:tblGrid>
      <w:tr w:rsidR="00501793" w:rsidRPr="00501793" w14:paraId="58CEFFA2" w14:textId="77777777" w:rsidTr="00501793">
        <w:trPr>
          <w:tblHeader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3998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Option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5097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Poids wᵢ</w:t>
            </w:r>
          </w:p>
        </w:tc>
        <w:tc>
          <w:tcPr>
            <w:tcW w:w="6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7890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Effet</w:t>
            </w:r>
          </w:p>
        </w:tc>
      </w:tr>
      <w:tr w:rsidR="00501793" w:rsidRPr="00501793" w14:paraId="2C88D470" w14:textId="77777777" w:rsidTr="00501793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1C318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None (default)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63002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6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C90B9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Minimise l'erreur absolue. SiO₂ domine l'optimisation.</w:t>
            </w:r>
          </w:p>
        </w:tc>
      </w:tr>
      <w:tr w:rsidR="00501793" w:rsidRPr="00501793" w14:paraId="0A6B729E" w14:textId="77777777" w:rsidTr="00501793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A8E41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Relative (1/b)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0049D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1/bᵢ</w:t>
            </w:r>
          </w:p>
        </w:tc>
        <w:tc>
          <w:tcPr>
            <w:tcW w:w="6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DF34B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TiO₂ à 1 % compte autant que SiO₂ à 50 %. Recommandé pour les oxydes en trace.</w:t>
            </w:r>
          </w:p>
        </w:tc>
      </w:tr>
      <w:tr w:rsidR="00501793" w:rsidRPr="00501793" w14:paraId="4ABD7BEA" w14:textId="77777777" w:rsidTr="00501793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8E03A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Square root (1/sqrt(b))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F0030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1/√bᵢ</w:t>
            </w:r>
          </w:p>
        </w:tc>
        <w:tc>
          <w:tcPr>
            <w:tcW w:w="6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71997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Compromis : atténue les majeurs sans sur-amplifier les traces.</w:t>
            </w:r>
          </w:p>
        </w:tc>
      </w:tr>
      <w:tr w:rsidR="00501793" w:rsidRPr="00501793" w14:paraId="1349239B" w14:textId="77777777" w:rsidTr="00501793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7937A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Analytical (1/sigma)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1967E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1/σᵢ</w:t>
            </w:r>
          </w:p>
        </w:tc>
        <w:tc>
          <w:tcPr>
            <w:tcW w:w="6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7648C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Chi² classique. Des champs de saisie σ apparaissent pour chaque oxyde. Les oxydes sans σ renseigné utilisent automatiquement 1/b.</w:t>
            </w:r>
          </w:p>
        </w:tc>
      </w:tr>
    </w:tbl>
    <w:p w14:paraId="77E7B57E" w14:textId="77777777" w:rsidR="00465D1F" w:rsidRPr="00501793" w:rsidRDefault="00465D1F" w:rsidP="00465D1F">
      <w:pPr>
        <w:spacing w:before="60" w:after="100"/>
      </w:pPr>
    </w:p>
    <w:p w14:paraId="0F2A87DB" w14:textId="77777777" w:rsidR="00465D1F" w:rsidRPr="00501793" w:rsidRDefault="00465D1F" w:rsidP="00465D1F">
      <w:r>
        <w:rPr>
          <w:b/>
          <w:bCs/>
        </w:rPr>
        <w:t>Autres boutons :</w:t>
      </w:r>
    </w:p>
    <w:p w14:paraId="6DAA9161" w14:textId="77777777" w:rsidR="00465D1F" w:rsidRPr="00501793" w:rsidRDefault="00465D1F" w:rsidP="00465D1F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b/>
          <w:bCs/>
        </w:rPr>
        <w:t>Refresh</w:t>
      </w:r>
      <w:r>
        <w:t xml:space="preserve"> : relit la bibliothèque et met à jour la liste des phases (états cochés préservés si le nom est inchangé).</w:t>
      </w:r>
    </w:p>
    <w:p w14:paraId="4398389D" w14:textId="77777777" w:rsidR="00465D1F" w:rsidRPr="00293CEF" w:rsidRDefault="00465D1F" w:rsidP="00465D1F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  <w:rPr>
          <w:lang w:val="en-GB"/>
        </w:rPr>
      </w:pPr>
      <w:r w:rsidRPr="00293CEF">
        <w:rPr>
          <w:b/>
          <w:bCs/>
          <w:lang w:val="en-GB"/>
        </w:rPr>
        <w:t>Check all / Uncheck all</w:t>
      </w:r>
      <w:r w:rsidRPr="00293CEF">
        <w:rPr>
          <w:lang w:val="en-GB"/>
        </w:rPr>
        <w:t xml:space="preserve"> : bascule </w:t>
      </w:r>
      <w:proofErr w:type="spellStart"/>
      <w:r w:rsidRPr="00293CEF">
        <w:rPr>
          <w:lang w:val="en-GB"/>
        </w:rPr>
        <w:t>globale</w:t>
      </w:r>
      <w:proofErr w:type="spellEnd"/>
      <w:r w:rsidRPr="00293CEF">
        <w:rPr>
          <w:lang w:val="en-GB"/>
        </w:rPr>
        <w:t>.</w:t>
      </w:r>
    </w:p>
    <w:p w14:paraId="41C0BAF9" w14:textId="77777777" w:rsidR="00465D1F" w:rsidRPr="00501793" w:rsidRDefault="00465D1F" w:rsidP="00465D1F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proofErr w:type="spellStart"/>
      <w:r>
        <w:rPr>
          <w:b/>
          <w:bCs/>
        </w:rPr>
        <w:lastRenderedPageBreak/>
        <w:t>View</w:t>
      </w:r>
      <w:proofErr w:type="spellEnd"/>
      <w:r>
        <w:rPr>
          <w:b/>
          <w:bCs/>
        </w:rPr>
        <w:t xml:space="preserve"> phases</w:t>
      </w:r>
      <w:r>
        <w:t xml:space="preserve"> : popup affichant pour chaque phase sa formule structurale et sa composition en oxydes calculée (% massiques normatifs). Utile pour vérifier la cohérence des formules saisies.</w:t>
      </w:r>
    </w:p>
    <w:p w14:paraId="02415CD3" w14:textId="5FE9B0EE" w:rsidR="009543CE" w:rsidRPr="00501793" w:rsidRDefault="009543CE" w:rsidP="00F5264E">
      <w:pPr>
        <w:pStyle w:val="Titre3"/>
      </w:pPr>
      <w:bookmarkStart w:id="14" w:name="_Toc225159813"/>
      <w:r>
        <w:rPr>
          <w:rFonts w:eastAsia="Arial"/>
        </w:rPr>
        <w:t xml:space="preserve">3.1.4 Lancement du calcul et </w:t>
      </w:r>
      <w:r>
        <w:t>lecture</w:t>
      </w:r>
      <w:r>
        <w:rPr>
          <w:rFonts w:eastAsia="Arial"/>
        </w:rPr>
        <w:t xml:space="preserve"> des résultats</w:t>
      </w:r>
      <w:bookmarkEnd w:id="14"/>
    </w:p>
    <w:p w14:paraId="2092B583" w14:textId="77777777" w:rsidR="009543CE" w:rsidRPr="00501793" w:rsidRDefault="009543CE" w:rsidP="009543CE">
      <w:pPr>
        <w:spacing w:after="100"/>
      </w:pPr>
      <w:r>
        <w:t>Cliquer sur « Compute mineral wt% ». La barre de statut affiche le RMSE final.</w:t>
      </w:r>
    </w:p>
    <w:p w14:paraId="374A3889" w14:textId="77777777" w:rsidR="009543CE" w:rsidRPr="00501793" w:rsidRDefault="009543CE" w:rsidP="009543CE">
      <w:pPr>
        <w:spacing w:after="80"/>
      </w:pPr>
    </w:p>
    <w:p w14:paraId="3567B75D" w14:textId="77777777" w:rsidR="009543CE" w:rsidRPr="00501793" w:rsidRDefault="009543CE" w:rsidP="009543CE">
      <w:pPr>
        <w:spacing w:after="100"/>
      </w:pPr>
      <w:r>
        <w:t>Trois panneaux de résultats sont mis à jour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543CE" w:rsidRPr="00501793" w14:paraId="52D85590" w14:textId="77777777" w:rsidTr="00372BE3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22B39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Panneau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0BA3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Contenu</w:t>
            </w:r>
          </w:p>
        </w:tc>
      </w:tr>
      <w:tr w:rsidR="009543CE" w:rsidRPr="00501793" w14:paraId="57ED37A0" w14:textId="77777777" w:rsidTr="00372BE3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75E23" w14:textId="33D81166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Résultats : wt% minéralogiques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342FA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Proportions massiques de chaque phase (triées par ordre décroissant). Les phases à 0,000 % n'ont pas contribué au fit.</w:t>
            </w:r>
          </w:p>
        </w:tc>
      </w:tr>
      <w:tr w:rsidR="009543CE" w:rsidRPr="00501793" w14:paraId="1FB72567" w14:textId="77777777" w:rsidTr="00372BE3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BE7EA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Résidus par oxyde (Obs - Calc)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CE057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Pour chaque oxyde : valeur observée, calculée, résidu absolu et erreur relative. Permet d'identifier les oxydes mal reproduits.</w:t>
            </w:r>
          </w:p>
        </w:tc>
      </w:tr>
      <w:tr w:rsidR="009543CE" w:rsidRPr="00501793" w14:paraId="65DEFB84" w14:textId="77777777" w:rsidTr="00372BE3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291F2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% oxyde expérimental vs modèle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5CD39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Graphique linéaire (ou log) superposant les valeurs observées et calculées pour évaluation visuelle de la qualité du fit.</w:t>
            </w:r>
          </w:p>
        </w:tc>
      </w:tr>
    </w:tbl>
    <w:p w14:paraId="343F2B77" w14:textId="77777777" w:rsidR="00E66449" w:rsidRPr="00501793" w:rsidRDefault="00E66449" w:rsidP="00E66449">
      <w:pPr>
        <w:spacing w:after="80"/>
      </w:pPr>
    </w:p>
    <w:p w14:paraId="3902AC6D" w14:textId="3438DDDA" w:rsidR="00F32DD2" w:rsidRDefault="00410C06" w:rsidP="00F5264E">
      <w:pPr>
        <w:pStyle w:val="Titre2"/>
      </w:pPr>
      <w:bookmarkStart w:id="15" w:name="_Toc225159814"/>
      <w:r>
        <w:rPr>
          <w:rFonts w:eastAsia="Arial"/>
        </w:rPr>
        <w:t>3.2 Étape 2 : Profondeur de dissolution</w:t>
      </w:r>
      <w:bookmarkEnd w:id="15"/>
    </w:p>
    <w:p w14:paraId="369DA30C" w14:textId="7D323863" w:rsidR="00F32DD2" w:rsidRDefault="00410C06" w:rsidP="00F5264E">
      <w:pPr>
        <w:pStyle w:val="Titre3"/>
      </w:pPr>
      <w:bookmarkStart w:id="16" w:name="_Toc225159815"/>
      <w:r>
        <w:rPr>
          <w:rFonts w:eastAsia="Arial"/>
        </w:rPr>
        <w:t xml:space="preserve">3.1.1 </w:t>
      </w:r>
      <w:r>
        <w:t>Source</w:t>
      </w:r>
      <w:r>
        <w:rPr>
          <w:rFonts w:eastAsia="Arial"/>
        </w:rPr>
        <w:t xml:space="preserve"> des proportions minéralogiques</w:t>
      </w:r>
      <w:bookmarkEnd w:id="16"/>
    </w:p>
    <w:p w14:paraId="5884C7D8" w14:textId="77777777" w:rsidR="00F32DD2" w:rsidRPr="00F32DD2" w:rsidRDefault="00F32DD2" w:rsidP="00F32DD2">
      <w:r>
        <w:t>Deux modes sont disponibles :</w:t>
      </w:r>
    </w:p>
    <w:p w14:paraId="78F3840E" w14:textId="77777777" w:rsidR="00F32DD2" w:rsidRPr="00F32DD2" w:rsidRDefault="00F32DD2" w:rsidP="00F32DD2">
      <w:pPr>
        <w:pStyle w:val="Paragraphedeliste"/>
        <w:numPr>
          <w:ilvl w:val="0"/>
          <w:numId w:val="9"/>
        </w:numPr>
      </w:pPr>
      <w:r>
        <w:t>Utiliser les résultats de l'étape 1 (mode automatique) — « Use Step 1 results » : les wt% calculés précédemment sont directement réutilisés. Un résumé des valeurs apparaît sous les boutons radio.</w:t>
      </w:r>
    </w:p>
    <w:p w14:paraId="311DFE14" w14:textId="53285697" w:rsidR="00F32DD2" w:rsidRPr="00F32DD2" w:rsidRDefault="00F32DD2" w:rsidP="00F32DD2">
      <w:pPr>
        <w:pStyle w:val="Paragraphedeliste"/>
        <w:numPr>
          <w:ilvl w:val="0"/>
          <w:numId w:val="9"/>
        </w:numPr>
      </w:pPr>
      <w:r>
        <w:t>Saisie manuelle des wt% minéralogiques. Un champ de saisie apparaît pour chaque phase de la bibliothèque.</w:t>
      </w:r>
    </w:p>
    <w:p w14:paraId="66A91BCE" w14:textId="1A55186A" w:rsidR="00F32DD2" w:rsidRDefault="008969D1" w:rsidP="00F32DD2">
      <w:pPr>
        <w:spacing w:after="80"/>
      </w:pPr>
      <w:r>
        <w:rPr>
          <w:noProof/>
        </w:rPr>
        <w:drawing>
          <wp:inline distT="0" distB="0" distL="0" distR="0" wp14:anchorId="4D96601E" wp14:editId="12F5F4BB">
            <wp:extent cx="5760720" cy="612775"/>
            <wp:effectExtent l="0" t="0" r="0" b="0"/>
            <wp:docPr id="542474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74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A62D" w14:textId="3CF0C26C" w:rsidR="00F32DD2" w:rsidRDefault="00410C06" w:rsidP="00F5264E">
      <w:pPr>
        <w:pStyle w:val="Titre3"/>
      </w:pPr>
      <w:bookmarkStart w:id="17" w:name="_Toc225159816"/>
      <w:r>
        <w:rPr>
          <w:rFonts w:eastAsia="Arial"/>
        </w:rPr>
        <w:t>3.1.2 Paramètres géométriques et physiques de l'échantillon</w:t>
      </w:r>
      <w:bookmarkEnd w:id="17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850"/>
        <w:gridCol w:w="6759"/>
      </w:tblGrid>
      <w:tr w:rsidR="00F32DD2" w:rsidRPr="000969D0" w14:paraId="2A45514E" w14:textId="77777777" w:rsidTr="00BB551A">
        <w:trPr>
          <w:trHeight w:val="113"/>
          <w:jc w:val="center"/>
        </w:trPr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FB4E3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Paramètre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2635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9801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32DD2" w:rsidRPr="000969D0" w14:paraId="296DF1C4" w14:textId="77777777" w:rsidTr="00BB551A">
        <w:trPr>
          <w:trHeight w:val="113"/>
          <w:jc w:val="center"/>
        </w:trPr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CE93D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Thickness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CA313" w14:textId="77777777" w:rsidR="00F32DD2" w:rsidRPr="000969D0" w:rsidRDefault="00F32DD2" w:rsidP="000969D0">
            <w:pPr>
              <w:spacing w:line="240" w:lineRule="auto"/>
              <w:jc w:val="center"/>
            </w:pPr>
            <w:proofErr w:type="gramStart"/>
            <w:r>
              <w:rPr>
                <w:sz w:val="20"/>
                <w:szCs w:val="20"/>
              </w:rPr>
              <w:t>mm</w:t>
            </w:r>
            <w:proofErr w:type="gramEnd"/>
          </w:p>
        </w:tc>
        <w:tc>
          <w:tcPr>
            <w:tcW w:w="6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8E88B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Épaisseur de la pastille ou carotte utilisée en lixiviation.</w:t>
            </w:r>
          </w:p>
        </w:tc>
      </w:tr>
      <w:tr w:rsidR="00F32DD2" w:rsidRPr="000969D0" w14:paraId="22A3B367" w14:textId="77777777" w:rsidTr="00BB551A">
        <w:trPr>
          <w:trHeight w:val="113"/>
          <w:jc w:val="center"/>
        </w:trPr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0BACD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Dry bulk density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B3911" w14:textId="77777777" w:rsidR="00F32DD2" w:rsidRPr="000969D0" w:rsidRDefault="00F32DD2" w:rsidP="000969D0">
            <w:pPr>
              <w:spacing w:line="240" w:lineRule="auto"/>
              <w:jc w:val="center"/>
            </w:pPr>
            <w:proofErr w:type="gramStart"/>
            <w:r>
              <w:rPr>
                <w:sz w:val="20"/>
                <w:szCs w:val="20"/>
              </w:rPr>
              <w:t>g</w:t>
            </w:r>
            <w:proofErr w:type="gramEnd"/>
            <w:r>
              <w:rPr>
                <w:sz w:val="20"/>
                <w:szCs w:val="20"/>
              </w:rPr>
              <w:t>/cm³</w:t>
            </w:r>
          </w:p>
        </w:tc>
        <w:tc>
          <w:tcPr>
            <w:tcW w:w="6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91EE9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Densité apparente sèche de l'échantillon (non saturé). Utilisée pour calculer la masse bulk.</w:t>
            </w:r>
          </w:p>
        </w:tc>
      </w:tr>
      <w:tr w:rsidR="00F32DD2" w:rsidRPr="000969D0" w14:paraId="6B1C6E59" w14:textId="77777777" w:rsidTr="00BB551A">
        <w:trPr>
          <w:trHeight w:val="113"/>
          <w:jc w:val="center"/>
        </w:trPr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4F3AC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Diameter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4C0BD" w14:textId="77777777" w:rsidR="00F32DD2" w:rsidRPr="000969D0" w:rsidRDefault="00F32DD2" w:rsidP="000969D0">
            <w:pPr>
              <w:spacing w:line="240" w:lineRule="auto"/>
              <w:jc w:val="center"/>
            </w:pPr>
            <w:proofErr w:type="gramStart"/>
            <w:r>
              <w:rPr>
                <w:sz w:val="20"/>
                <w:szCs w:val="20"/>
              </w:rPr>
              <w:t>cm</w:t>
            </w:r>
            <w:proofErr w:type="gramEnd"/>
          </w:p>
        </w:tc>
        <w:tc>
          <w:tcPr>
            <w:tcW w:w="6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2CF6E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Diamètre de l'échantillon (section circulaire supposée).</w:t>
            </w:r>
          </w:p>
        </w:tc>
      </w:tr>
    </w:tbl>
    <w:p w14:paraId="272CCC68" w14:textId="77777777" w:rsidR="00932A8F" w:rsidRDefault="00932A8F" w:rsidP="00F32DD2">
      <w:pPr>
        <w:spacing w:after="80"/>
      </w:pPr>
    </w:p>
    <w:p w14:paraId="354DE959" w14:textId="4500F93F" w:rsidR="00932A8F" w:rsidRDefault="006D0E2A" w:rsidP="00F32DD2">
      <w:pPr>
        <w:spacing w:after="80"/>
      </w:pPr>
      <w:r w:rsidRPr="006D0E2A">
        <w:lastRenderedPageBreak/>
        <w:drawing>
          <wp:anchor distT="0" distB="0" distL="114300" distR="114300" simplePos="0" relativeHeight="251663360" behindDoc="0" locked="0" layoutInCell="1" allowOverlap="1" wp14:anchorId="34539A20" wp14:editId="6228A123">
            <wp:simplePos x="0" y="0"/>
            <wp:positionH relativeFrom="column">
              <wp:posOffset>200690</wp:posOffset>
            </wp:positionH>
            <wp:positionV relativeFrom="paragraph">
              <wp:posOffset>214291</wp:posOffset>
            </wp:positionV>
            <wp:extent cx="5344271" cy="523948"/>
            <wp:effectExtent l="0" t="0" r="8890" b="9525"/>
            <wp:wrapTopAndBottom/>
            <wp:docPr id="106693096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3096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25DB3" w14:textId="64665613" w:rsidR="001D5CB2" w:rsidRPr="0089178E" w:rsidRDefault="001D5CB2" w:rsidP="001D5CB2">
      <w:pPr>
        <w:pBdr>
          <w:left w:val="single" w:sz="8" w:space="0" w:color="C0392B"/>
        </w:pBdr>
        <w:spacing w:before="60" w:after="100"/>
        <w:ind w:left="360"/>
      </w:pPr>
      <w:r>
        <w:rPr>
          <w:b/>
          <w:bCs/>
          <w:color w:val="C0392B"/>
        </w:rPr>
        <w:t xml:space="preserve">Note : </w:t>
      </w:r>
      <w:r>
        <w:t>le code suppose un échantillon cylindrique. Pour une géométrie différente, modifier compute_depths_</w:t>
      </w:r>
      <w:proofErr w:type="gramStart"/>
      <w:r>
        <w:t>um(</w:t>
      </w:r>
      <w:proofErr w:type="gramEnd"/>
      <w:r>
        <w:t xml:space="preserve">) dans le code source. </w:t>
      </w:r>
    </w:p>
    <w:p w14:paraId="5C16C787" w14:textId="77777777" w:rsidR="00E809E2" w:rsidRPr="0089178E" w:rsidRDefault="00E809E2" w:rsidP="00F32DD2">
      <w:pPr>
        <w:spacing w:after="80"/>
      </w:pPr>
    </w:p>
    <w:p w14:paraId="03164B81" w14:textId="2BFE7F66" w:rsidR="00F32DD2" w:rsidRPr="0089178E" w:rsidRDefault="00410C06" w:rsidP="00F5264E">
      <w:pPr>
        <w:pStyle w:val="Titre3"/>
      </w:pPr>
      <w:bookmarkStart w:id="18" w:name="_Toc225159817"/>
      <w:r>
        <w:rPr>
          <w:rFonts w:eastAsia="Arial"/>
        </w:rPr>
        <w:t xml:space="preserve">3.1.3 </w:t>
      </w:r>
      <w:r>
        <w:t>Concentrations</w:t>
      </w:r>
      <w:r>
        <w:rPr>
          <w:rFonts w:eastAsia="Arial"/>
        </w:rPr>
        <w:t xml:space="preserve"> en cations dissous</w:t>
      </w:r>
      <w:bookmarkEnd w:id="18"/>
    </w:p>
    <w:p w14:paraId="095B57E7" w14:textId="11746C8F" w:rsidR="00F32DD2" w:rsidRPr="0089178E" w:rsidRDefault="00F32DD2" w:rsidP="00F32DD2">
      <w:pPr>
        <w:spacing w:after="100"/>
      </w:pPr>
      <w:r>
        <w:t>Saisir les quantités totales (en mol) de chaque cation mesurées dans le lixiviat en fin d'expérience :</w:t>
      </w:r>
    </w:p>
    <w:tbl>
      <w:tblPr>
        <w:tblW w:w="8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7026"/>
      </w:tblGrid>
      <w:tr w:rsidR="00F32DD2" w:rsidRPr="0089178E" w14:paraId="11B9F170" w14:textId="77777777" w:rsidTr="00BB551A">
        <w:trPr>
          <w:jc w:val="center"/>
        </w:trPr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E9B4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Cation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4C04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Phase tracée</w:t>
            </w:r>
          </w:p>
        </w:tc>
      </w:tr>
      <w:tr w:rsidR="00F32DD2" w:rsidRPr="0089178E" w14:paraId="47484743" w14:textId="77777777" w:rsidTr="00BB551A">
        <w:trPr>
          <w:jc w:val="center"/>
        </w:trPr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00575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Al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8E1855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Non utilisé dans les calculs de profondeur actuels (réservé)</w:t>
            </w:r>
          </w:p>
        </w:tc>
      </w:tr>
      <w:tr w:rsidR="00F32DD2" w:rsidRPr="0089178E" w14:paraId="7A722412" w14:textId="77777777" w:rsidTr="00BB551A">
        <w:trPr>
          <w:jc w:val="center"/>
        </w:trPr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2B759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09B4A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Non utilisé dans les calculs de profondeur actuels (réservé)</w:t>
            </w:r>
          </w:p>
        </w:tc>
      </w:tr>
      <w:tr w:rsidR="00F32DD2" w:rsidRPr="0089178E" w14:paraId="6CAF4743" w14:textId="77777777" w:rsidTr="00BB551A">
        <w:trPr>
          <w:jc w:val="center"/>
        </w:trPr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EBD9B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C888D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Analcime (toutes variantes dont le nom contient « analcime »)</w:t>
            </w:r>
          </w:p>
        </w:tc>
      </w:tr>
      <w:tr w:rsidR="00F32DD2" w:rsidRPr="0089178E" w14:paraId="19994F8F" w14:textId="77777777" w:rsidTr="00BB551A">
        <w:trPr>
          <w:jc w:val="center"/>
        </w:trPr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DBE78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Mg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0AF14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Chlorite (toutes variantes dont le nom contient « chlorite »)</w:t>
            </w:r>
          </w:p>
        </w:tc>
      </w:tr>
      <w:tr w:rsidR="00F32DD2" w:rsidRPr="0089178E" w14:paraId="284F12E0" w14:textId="77777777" w:rsidTr="00BB551A">
        <w:trPr>
          <w:jc w:val="center"/>
        </w:trPr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DEAC1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Fe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3C4BB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Chlorite (toutes variantes dont le nom contient « chlorite »)</w:t>
            </w:r>
          </w:p>
        </w:tc>
      </w:tr>
    </w:tbl>
    <w:p w14:paraId="7C93E626" w14:textId="77777777" w:rsidR="00F32DD2" w:rsidRPr="0089178E" w:rsidRDefault="00F32DD2" w:rsidP="00F32DD2">
      <w:pPr>
        <w:spacing w:after="80"/>
      </w:pPr>
    </w:p>
    <w:p w14:paraId="040B20D4" w14:textId="20ABC2DF" w:rsidR="00B419EB" w:rsidRPr="0089178E" w:rsidRDefault="006D0E2A" w:rsidP="00F32DD2">
      <w:pPr>
        <w:spacing w:after="80"/>
      </w:pPr>
      <w:r w:rsidRPr="006D0E2A">
        <w:drawing>
          <wp:anchor distT="0" distB="0" distL="114300" distR="114300" simplePos="0" relativeHeight="251661312" behindDoc="0" locked="0" layoutInCell="1" allowOverlap="1" wp14:anchorId="785F9E1B" wp14:editId="7337765D">
            <wp:simplePos x="0" y="0"/>
            <wp:positionH relativeFrom="column">
              <wp:posOffset>0</wp:posOffset>
            </wp:positionH>
            <wp:positionV relativeFrom="paragraph">
              <wp:posOffset>169427</wp:posOffset>
            </wp:positionV>
            <wp:extent cx="5630061" cy="504895"/>
            <wp:effectExtent l="0" t="0" r="8890" b="9525"/>
            <wp:wrapTopAndBottom/>
            <wp:docPr id="1608229744" name="Image 1" descr="Une image contenant texte, ligne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29744" name="Image 1" descr="Une image contenant texte, ligne, Police, blanc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14AA5" w14:textId="766243C1" w:rsidR="00F32DD2" w:rsidRPr="0089178E" w:rsidRDefault="00F32DD2" w:rsidP="00F32DD2">
      <w:pPr>
        <w:pBdr>
          <w:left w:val="single" w:sz="8" w:space="0" w:color="C0392B"/>
        </w:pBdr>
        <w:spacing w:before="60" w:after="100"/>
        <w:ind w:left="360"/>
      </w:pPr>
      <w:r>
        <w:rPr>
          <w:b/>
          <w:bCs/>
          <w:color w:val="C0392B"/>
        </w:rPr>
        <w:t xml:space="preserve">Note : </w:t>
      </w:r>
      <w:r>
        <w:t>La détection des phases se fait par recherche de sous-chaîne insensible à la casse dans le nom de la phase. Nommer les chlorites avec le mot « chlorite » et les analcimes avec « analcime » pour garantir leur prise en compte.</w:t>
      </w:r>
    </w:p>
    <w:p w14:paraId="53C98C1C" w14:textId="77777777" w:rsidR="00F32DD2" w:rsidRPr="0089178E" w:rsidRDefault="00F32DD2" w:rsidP="00F32DD2">
      <w:pPr>
        <w:spacing w:after="80"/>
      </w:pPr>
    </w:p>
    <w:p w14:paraId="7610E4C9" w14:textId="51598575" w:rsidR="00F32DD2" w:rsidRPr="0089178E" w:rsidRDefault="00F32DD2" w:rsidP="00F5264E">
      <w:pPr>
        <w:pStyle w:val="Titre3"/>
      </w:pPr>
      <w:bookmarkStart w:id="19" w:name="_Toc225159818"/>
      <w:r>
        <w:rPr>
          <w:rFonts w:eastAsia="Arial"/>
        </w:rPr>
        <w:t>3.2.4 Résultats</w:t>
      </w:r>
      <w:bookmarkEnd w:id="19"/>
    </w:p>
    <w:p w14:paraId="0125F254" w14:textId="77777777" w:rsidR="00F32DD2" w:rsidRPr="0089178E" w:rsidRDefault="00F32DD2" w:rsidP="00F32DD2">
      <w:pPr>
        <w:spacing w:after="100"/>
      </w:pPr>
      <w:r>
        <w:t>Cliquer sur « Compute depths ». Le tableau liste, pour chaque couple (phase, traceur) détecté, la profondeur équivalente de dissolution en µm.</w:t>
      </w:r>
    </w:p>
    <w:p w14:paraId="2A6E82D0" w14:textId="31CAC34E" w:rsidR="00F32DD2" w:rsidRPr="0089178E" w:rsidRDefault="00F32DD2" w:rsidP="00F5264E">
      <w:pPr>
        <w:pStyle w:val="Titre2"/>
      </w:pPr>
      <w:bookmarkStart w:id="20" w:name="_Toc225159819"/>
      <w:r>
        <w:rPr>
          <w:rFonts w:eastAsia="Arial"/>
        </w:rPr>
        <w:t>3.3 Export CSV</w:t>
      </w:r>
      <w:bookmarkEnd w:id="20"/>
    </w:p>
    <w:p w14:paraId="6C9D36AC" w14:textId="77777777" w:rsidR="00F32DD2" w:rsidRPr="0089178E" w:rsidRDefault="00F32DD2" w:rsidP="00F32DD2">
      <w:pPr>
        <w:spacing w:after="100"/>
      </w:pPr>
      <w:r>
        <w:t>Le bouton « Export CSV » (étape 1) génère un fichier délimité par point-virgule contenant :</w:t>
      </w:r>
    </w:p>
    <w:p w14:paraId="66474327" w14:textId="77777777" w:rsidR="00F32DD2" w:rsidRPr="0089178E" w:rsidRDefault="00F32DD2" w:rsidP="00F32DD2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w:r>
        <w:t>Les wt% minéralogiques avec la formule structurale de chaque phase.</w:t>
      </w:r>
    </w:p>
    <w:p w14:paraId="56E82F85" w14:textId="77777777" w:rsidR="00F32DD2" w:rsidRPr="0089178E" w:rsidRDefault="00F32DD2" w:rsidP="00F32DD2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w:r>
        <w:t>Le tableau des résidus par oxyde.</w:t>
      </w:r>
    </w:p>
    <w:p w14:paraId="2473E0ED" w14:textId="77777777" w:rsidR="00F32DD2" w:rsidRPr="0089178E" w:rsidRDefault="00F32DD2" w:rsidP="00F32DD2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w:r>
        <w:t>Les profondeurs de dissolution si elles ont été calculées.</w:t>
      </w:r>
    </w:p>
    <w:p w14:paraId="0C88B540" w14:textId="77777777" w:rsidR="00F32DD2" w:rsidRPr="0089178E" w:rsidRDefault="00F32DD2" w:rsidP="00F32DD2">
      <w:pPr>
        <w:spacing w:after="80"/>
      </w:pPr>
    </w:p>
    <w:p w14:paraId="739E00DC" w14:textId="77777777" w:rsidR="00F32DD2" w:rsidRPr="0089178E" w:rsidRDefault="00F32DD2" w:rsidP="00F32DD2">
      <w:pPr>
        <w:spacing w:after="100"/>
      </w:pPr>
      <w:r>
        <w:t>Le fichier est directement lisible par Excel (via Données → À partir d'un fichier texte/CSV avec séparateur « ; »).</w:t>
      </w:r>
    </w:p>
    <w:p w14:paraId="158438B5" w14:textId="3121F17B" w:rsidR="00F32DD2" w:rsidRPr="0089178E" w:rsidRDefault="00F32DD2" w:rsidP="00F5264E">
      <w:pPr>
        <w:pStyle w:val="Titre1"/>
      </w:pPr>
      <w:bookmarkStart w:id="21" w:name="_Toc225159820"/>
      <w:r>
        <w:lastRenderedPageBreak/>
        <w:t>Limites</w:t>
      </w:r>
      <w:r>
        <w:rPr>
          <w:rFonts w:eastAsia="Arial"/>
        </w:rPr>
        <w:t xml:space="preserve"> et précautions d'utilisation</w:t>
      </w:r>
      <w:bookmarkEnd w:id="21"/>
    </w:p>
    <w:p w14:paraId="0C8024F0" w14:textId="5D6A369B" w:rsidR="00F32DD2" w:rsidRPr="0089178E" w:rsidRDefault="00F32DD2" w:rsidP="00F5264E">
      <w:pPr>
        <w:pStyle w:val="Titre2"/>
      </w:pPr>
      <w:bookmarkStart w:id="22" w:name="_Toc225159821"/>
      <w:r>
        <w:t>4.1 Contraintes du bilan de masse</w:t>
      </w:r>
      <w:bookmarkEnd w:id="22"/>
    </w:p>
    <w:p w14:paraId="2B15D2F8" w14:textId="77777777" w:rsidR="00F32DD2" w:rsidRPr="0089178E" w:rsidRDefault="00F32DD2" w:rsidP="00CC4150">
      <w:pPr>
        <w:pStyle w:val="Paragraphedeliste"/>
        <w:numPr>
          <w:ilvl w:val="0"/>
          <w:numId w:val="10"/>
        </w:numPr>
      </w:pPr>
      <w:r>
        <w:t>Sous-détermination : si n (nombre de phases) &gt; m (nombre d'oxydes = 11), le système est sous-contraint. Le NNLS trouvera toujours une solution, mais celle-ci peut ne pas être unique. Limiter la bibliothèque aux phases minéralogiquement plausibles.</w:t>
      </w:r>
    </w:p>
    <w:p w14:paraId="7F4B4E61" w14:textId="1CF81B25" w:rsidR="00F32DD2" w:rsidRPr="0089178E" w:rsidRDefault="00F32DD2" w:rsidP="00CC4150">
      <w:pPr>
        <w:pStyle w:val="Paragraphedeliste"/>
        <w:numPr>
          <w:ilvl w:val="0"/>
          <w:numId w:val="10"/>
        </w:numPr>
      </w:pPr>
      <w:r>
        <w:t>Phases iso-chimiques : deux phases très proches en composition (ex. chlorite ferrugineuse réduite vs oxydée) peuvent être difficiles à discriminer par bilan de masse seul. Privilégier une contrainte externe (analyses MEB-EDS par ex.) pour fixer l'une des deux.</w:t>
      </w:r>
    </w:p>
    <w:p w14:paraId="070ADAB9" w14:textId="77777777" w:rsidR="00F32DD2" w:rsidRPr="0089178E" w:rsidRDefault="00F32DD2" w:rsidP="00CC4150">
      <w:pPr>
        <w:pStyle w:val="Paragraphedeliste"/>
        <w:numPr>
          <w:ilvl w:val="0"/>
          <w:numId w:val="10"/>
        </w:numPr>
      </w:pPr>
      <w:r>
        <w:t>Phases non prises en compte dans les 11 oxydes : éléments comme U, REE, Zr, etc. ne sont pas inclus dans le bilan. Leur contribution reste dans les résidus sans impact sur la solution.</w:t>
      </w:r>
    </w:p>
    <w:p w14:paraId="4675ABDF" w14:textId="77777777" w:rsidR="00F32DD2" w:rsidRPr="0089178E" w:rsidRDefault="00F32DD2" w:rsidP="00F32DD2">
      <w:pPr>
        <w:spacing w:after="80"/>
      </w:pPr>
    </w:p>
    <w:p w14:paraId="2B4F5A7C" w14:textId="4EBDCE3F" w:rsidR="00F32DD2" w:rsidRPr="0089178E" w:rsidRDefault="00F32DD2" w:rsidP="00F5264E">
      <w:pPr>
        <w:pStyle w:val="Titre2"/>
      </w:pPr>
      <w:bookmarkStart w:id="23" w:name="_Toc225159822"/>
      <w:r>
        <w:t>4.2 Hypothèses du calcul de profondeur</w:t>
      </w:r>
      <w:bookmarkEnd w:id="23"/>
    </w:p>
    <w:p w14:paraId="1E4F2409" w14:textId="4D7509E7" w:rsidR="00F32DD2" w:rsidRPr="0089178E" w:rsidRDefault="00F32DD2" w:rsidP="000647D7">
      <w:pPr>
        <w:pStyle w:val="Paragraphedeliste"/>
        <w:numPr>
          <w:ilvl w:val="0"/>
          <w:numId w:val="11"/>
        </w:numPr>
      </w:pPr>
      <w:r>
        <w:t xml:space="preserve">Distribution homogène : le calcul suppose que la phase minérale est uniformément distribuée dans le volume de l'échantillon. </w:t>
      </w:r>
    </w:p>
    <w:p w14:paraId="5D2630B4" w14:textId="3E0D1671" w:rsidR="00F32DD2" w:rsidRPr="0089178E" w:rsidRDefault="00F32DD2" w:rsidP="000647D7">
      <w:pPr>
        <w:pStyle w:val="Paragraphedeliste"/>
        <w:numPr>
          <w:ilvl w:val="0"/>
          <w:numId w:val="11"/>
        </w:numPr>
      </w:pPr>
      <w:r>
        <w:t>Dissolution congruente : la composition du lixiviat reflète celle de la phase qui se dissout. Une dissolution incongruente (départ d’éléments privilégiés, précipitation secondaire) n’est pas pris en compte.</w:t>
      </w:r>
    </w:p>
    <w:p w14:paraId="0908608E" w14:textId="2F48A980" w:rsidR="00F32DD2" w:rsidRDefault="00F32DD2" w:rsidP="00F32DD2">
      <w:pPr>
        <w:pStyle w:val="Paragraphedeliste"/>
        <w:numPr>
          <w:ilvl w:val="0"/>
          <w:numId w:val="11"/>
        </w:numPr>
        <w:spacing w:after="80"/>
      </w:pPr>
      <w:r>
        <w:t xml:space="preserve">Absence de contribution inter-phases : si plusieurs phases portent le même élément traceur (ex. Fe dans chlorite et hématite), le calcul attribue la totalité du Fe au chlorite. </w:t>
      </w:r>
    </w:p>
    <w:p w14:paraId="2FB45148" w14:textId="77777777" w:rsidR="00D36BB9" w:rsidRPr="0089178E" w:rsidRDefault="00D36BB9" w:rsidP="00F32DD2">
      <w:pPr>
        <w:pStyle w:val="Paragraphedeliste"/>
        <w:numPr>
          <w:ilvl w:val="0"/>
          <w:numId w:val="11"/>
        </w:numPr>
        <w:spacing w:after="80"/>
      </w:pPr>
    </w:p>
    <w:p w14:paraId="216CD286" w14:textId="629E1CFA" w:rsidR="00F32DD2" w:rsidRPr="0089178E" w:rsidRDefault="00F32DD2" w:rsidP="007D4416">
      <w:pPr>
        <w:pStyle w:val="Titre2"/>
      </w:pPr>
      <w:bookmarkStart w:id="24" w:name="_Toc225159823"/>
      <w:r>
        <w:rPr>
          <w:rFonts w:eastAsia="Arial"/>
        </w:rPr>
        <w:t xml:space="preserve">4.3 Validation </w:t>
      </w:r>
      <w:r>
        <w:t>recommandée</w:t>
      </w:r>
      <w:bookmarkEnd w:id="24"/>
    </w:p>
    <w:p w14:paraId="66D5153A" w14:textId="77777777" w:rsidR="00F32DD2" w:rsidRPr="0089178E" w:rsidRDefault="00F32DD2" w:rsidP="000647D7">
      <w:pPr>
        <w:pStyle w:val="Paragraphedeliste"/>
        <w:numPr>
          <w:ilvl w:val="0"/>
          <w:numId w:val="12"/>
        </w:numPr>
      </w:pPr>
      <w:r>
        <w:t>Vérifier la cohérence minéralogique avec DRX (au minimum de façon semi-quantitative).</w:t>
      </w:r>
    </w:p>
    <w:p w14:paraId="179C34E7" w14:textId="77777777" w:rsidR="00F32DD2" w:rsidRPr="0089178E" w:rsidRDefault="00F32DD2" w:rsidP="000647D7">
      <w:pPr>
        <w:pStyle w:val="Paragraphedeliste"/>
        <w:numPr>
          <w:ilvl w:val="0"/>
          <w:numId w:val="12"/>
        </w:numPr>
      </w:pPr>
      <w:r>
        <w:t>Comparer les RMSE pour différents jeux de phases candidates.</w:t>
      </w:r>
    </w:p>
    <w:p w14:paraId="5EA64BCC" w14:textId="77777777" w:rsidR="00F32DD2" w:rsidRPr="0089178E" w:rsidRDefault="00F32DD2" w:rsidP="000647D7">
      <w:pPr>
        <w:pStyle w:val="Paragraphedeliste"/>
        <w:numPr>
          <w:ilvl w:val="0"/>
          <w:numId w:val="12"/>
        </w:numPr>
      </w:pPr>
      <w:r>
        <w:t>Tester la sensibilité des profondeurs calculées aux incertitudes sur les wt% minéralogiques (variation de ± 2–3 wt% par phase).</w:t>
      </w:r>
    </w:p>
    <w:p w14:paraId="2CB6AEB2" w14:textId="77777777" w:rsidR="00F32DD2" w:rsidRPr="0089178E" w:rsidRDefault="00F32DD2" w:rsidP="00F32DD2">
      <w:pPr>
        <w:spacing w:after="80"/>
      </w:pPr>
    </w:p>
    <w:p w14:paraId="0E4D6BC7" w14:textId="1FD8D251" w:rsidR="00707DB7" w:rsidRPr="00707DB7" w:rsidRDefault="00707DB7" w:rsidP="00E66449"/>
    <w:sectPr w:rsidR="00707DB7" w:rsidRPr="00707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A2B38"/>
    <w:multiLevelType w:val="hybridMultilevel"/>
    <w:tmpl w:val="D020F1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704EA"/>
    <w:multiLevelType w:val="hybridMultilevel"/>
    <w:tmpl w:val="8B84E674"/>
    <w:lvl w:ilvl="0" w:tplc="4DC054D4">
      <w:start w:val="1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453C4"/>
    <w:multiLevelType w:val="hybridMultilevel"/>
    <w:tmpl w:val="DB747904"/>
    <w:lvl w:ilvl="0" w:tplc="FAD678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51B26"/>
    <w:multiLevelType w:val="hybridMultilevel"/>
    <w:tmpl w:val="74EC1D28"/>
    <w:lvl w:ilvl="0" w:tplc="4DC054D4">
      <w:start w:val="1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20FC2"/>
    <w:multiLevelType w:val="hybridMultilevel"/>
    <w:tmpl w:val="84868D26"/>
    <w:lvl w:ilvl="0" w:tplc="79761652">
      <w:start w:val="1"/>
      <w:numFmt w:val="bullet"/>
      <w:lvlText w:val="•"/>
      <w:lvlJc w:val="left"/>
      <w:pPr>
        <w:ind w:left="720" w:hanging="360"/>
      </w:pPr>
    </w:lvl>
    <w:lvl w:ilvl="1" w:tplc="BEF6764E">
      <w:start w:val="1"/>
      <w:numFmt w:val="bullet"/>
      <w:lvlText w:val="◦"/>
      <w:lvlJc w:val="left"/>
      <w:pPr>
        <w:ind w:left="1080" w:hanging="360"/>
      </w:pPr>
    </w:lvl>
    <w:lvl w:ilvl="2" w:tplc="2138C92E">
      <w:numFmt w:val="decimal"/>
      <w:lvlText w:val=""/>
      <w:lvlJc w:val="left"/>
    </w:lvl>
    <w:lvl w:ilvl="3" w:tplc="5F00D644">
      <w:numFmt w:val="decimal"/>
      <w:lvlText w:val=""/>
      <w:lvlJc w:val="left"/>
    </w:lvl>
    <w:lvl w:ilvl="4" w:tplc="79B232E0">
      <w:numFmt w:val="decimal"/>
      <w:lvlText w:val=""/>
      <w:lvlJc w:val="left"/>
    </w:lvl>
    <w:lvl w:ilvl="5" w:tplc="233AAC76">
      <w:numFmt w:val="decimal"/>
      <w:lvlText w:val=""/>
      <w:lvlJc w:val="left"/>
    </w:lvl>
    <w:lvl w:ilvl="6" w:tplc="AFD873C0">
      <w:numFmt w:val="decimal"/>
      <w:lvlText w:val=""/>
      <w:lvlJc w:val="left"/>
    </w:lvl>
    <w:lvl w:ilvl="7" w:tplc="0602E45C">
      <w:numFmt w:val="decimal"/>
      <w:lvlText w:val=""/>
      <w:lvlJc w:val="left"/>
    </w:lvl>
    <w:lvl w:ilvl="8" w:tplc="2D80DE18">
      <w:numFmt w:val="decimal"/>
      <w:lvlText w:val=""/>
      <w:lvlJc w:val="left"/>
    </w:lvl>
  </w:abstractNum>
  <w:abstractNum w:abstractNumId="5" w15:restartNumberingAfterBreak="0">
    <w:nsid w:val="47001F1E"/>
    <w:multiLevelType w:val="hybridMultilevel"/>
    <w:tmpl w:val="7406AE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F072FA"/>
    <w:multiLevelType w:val="hybridMultilevel"/>
    <w:tmpl w:val="82FC6566"/>
    <w:lvl w:ilvl="0" w:tplc="4DC054D4">
      <w:start w:val="1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B0CCA"/>
    <w:multiLevelType w:val="hybridMultilevel"/>
    <w:tmpl w:val="3A1491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E558A4"/>
    <w:multiLevelType w:val="hybridMultilevel"/>
    <w:tmpl w:val="BA9C77D4"/>
    <w:lvl w:ilvl="0" w:tplc="7F3A39DC">
      <w:start w:val="1"/>
      <w:numFmt w:val="bullet"/>
      <w:lvlText w:val="•"/>
      <w:lvlJc w:val="left"/>
      <w:pPr>
        <w:ind w:left="720" w:hanging="360"/>
      </w:pPr>
    </w:lvl>
    <w:lvl w:ilvl="1" w:tplc="FA1A5682">
      <w:start w:val="1"/>
      <w:numFmt w:val="bullet"/>
      <w:lvlText w:val="◦"/>
      <w:lvlJc w:val="left"/>
      <w:pPr>
        <w:ind w:left="1080" w:hanging="360"/>
      </w:pPr>
    </w:lvl>
    <w:lvl w:ilvl="2" w:tplc="3ED846DC">
      <w:numFmt w:val="decimal"/>
      <w:lvlText w:val=""/>
      <w:lvlJc w:val="left"/>
    </w:lvl>
    <w:lvl w:ilvl="3" w:tplc="BD7CB2DE">
      <w:numFmt w:val="decimal"/>
      <w:lvlText w:val=""/>
      <w:lvlJc w:val="left"/>
    </w:lvl>
    <w:lvl w:ilvl="4" w:tplc="98E4EC24">
      <w:numFmt w:val="decimal"/>
      <w:lvlText w:val=""/>
      <w:lvlJc w:val="left"/>
    </w:lvl>
    <w:lvl w:ilvl="5" w:tplc="D180BDC4">
      <w:numFmt w:val="decimal"/>
      <w:lvlText w:val=""/>
      <w:lvlJc w:val="left"/>
    </w:lvl>
    <w:lvl w:ilvl="6" w:tplc="B300A352">
      <w:numFmt w:val="decimal"/>
      <w:lvlText w:val=""/>
      <w:lvlJc w:val="left"/>
    </w:lvl>
    <w:lvl w:ilvl="7" w:tplc="29AE5CF2">
      <w:numFmt w:val="decimal"/>
      <w:lvlText w:val=""/>
      <w:lvlJc w:val="left"/>
    </w:lvl>
    <w:lvl w:ilvl="8" w:tplc="1716F390">
      <w:numFmt w:val="decimal"/>
      <w:lvlText w:val=""/>
      <w:lvlJc w:val="left"/>
    </w:lvl>
  </w:abstractNum>
  <w:abstractNum w:abstractNumId="9" w15:restartNumberingAfterBreak="0">
    <w:nsid w:val="58F16B50"/>
    <w:multiLevelType w:val="multilevel"/>
    <w:tmpl w:val="1F14C5E6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ascii="Cambria" w:hAnsi="Cambria"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ABA6D65"/>
    <w:multiLevelType w:val="hybridMultilevel"/>
    <w:tmpl w:val="1BBC789E"/>
    <w:lvl w:ilvl="0" w:tplc="AC944650">
      <w:start w:val="1"/>
      <w:numFmt w:val="decimal"/>
      <w:lvlText w:val="%1."/>
      <w:lvlJc w:val="left"/>
      <w:pPr>
        <w:ind w:left="720" w:hanging="360"/>
      </w:pPr>
    </w:lvl>
    <w:lvl w:ilvl="1" w:tplc="FF921AFE">
      <w:numFmt w:val="decimal"/>
      <w:lvlText w:val=""/>
      <w:lvlJc w:val="left"/>
    </w:lvl>
    <w:lvl w:ilvl="2" w:tplc="FC027C5A">
      <w:numFmt w:val="decimal"/>
      <w:lvlText w:val=""/>
      <w:lvlJc w:val="left"/>
    </w:lvl>
    <w:lvl w:ilvl="3" w:tplc="1B70EE78">
      <w:numFmt w:val="decimal"/>
      <w:lvlText w:val=""/>
      <w:lvlJc w:val="left"/>
    </w:lvl>
    <w:lvl w:ilvl="4" w:tplc="1CB46FFE">
      <w:numFmt w:val="decimal"/>
      <w:lvlText w:val=""/>
      <w:lvlJc w:val="left"/>
    </w:lvl>
    <w:lvl w:ilvl="5" w:tplc="F322FBA0">
      <w:numFmt w:val="decimal"/>
      <w:lvlText w:val=""/>
      <w:lvlJc w:val="left"/>
    </w:lvl>
    <w:lvl w:ilvl="6" w:tplc="E3E0B654">
      <w:numFmt w:val="decimal"/>
      <w:lvlText w:val=""/>
      <w:lvlJc w:val="left"/>
    </w:lvl>
    <w:lvl w:ilvl="7" w:tplc="49F0D6B4">
      <w:numFmt w:val="decimal"/>
      <w:lvlText w:val=""/>
      <w:lvlJc w:val="left"/>
    </w:lvl>
    <w:lvl w:ilvl="8" w:tplc="34701E74">
      <w:numFmt w:val="decimal"/>
      <w:lvlText w:val=""/>
      <w:lvlJc w:val="left"/>
    </w:lvl>
  </w:abstractNum>
  <w:abstractNum w:abstractNumId="11" w15:restartNumberingAfterBreak="0">
    <w:nsid w:val="5EA52A2A"/>
    <w:multiLevelType w:val="hybridMultilevel"/>
    <w:tmpl w:val="A984C160"/>
    <w:lvl w:ilvl="0" w:tplc="4DC054D4">
      <w:start w:val="1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E3C51"/>
    <w:multiLevelType w:val="hybridMultilevel"/>
    <w:tmpl w:val="54640ABA"/>
    <w:lvl w:ilvl="0" w:tplc="4DC054D4">
      <w:start w:val="1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60567"/>
    <w:multiLevelType w:val="hybridMultilevel"/>
    <w:tmpl w:val="C0540C9C"/>
    <w:lvl w:ilvl="0" w:tplc="4DC054D4">
      <w:start w:val="1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272936">
    <w:abstractNumId w:val="2"/>
  </w:num>
  <w:num w:numId="2" w16cid:durableId="426073294">
    <w:abstractNumId w:val="7"/>
  </w:num>
  <w:num w:numId="3" w16cid:durableId="392699942">
    <w:abstractNumId w:val="9"/>
  </w:num>
  <w:num w:numId="4" w16cid:durableId="515461292">
    <w:abstractNumId w:val="0"/>
  </w:num>
  <w:num w:numId="5" w16cid:durableId="717554805">
    <w:abstractNumId w:val="13"/>
  </w:num>
  <w:num w:numId="6" w16cid:durableId="932276506">
    <w:abstractNumId w:val="12"/>
  </w:num>
  <w:num w:numId="7" w16cid:durableId="498615009">
    <w:abstractNumId w:val="8"/>
    <w:lvlOverride w:ilvl="0">
      <w:startOverride w:val="1"/>
    </w:lvlOverride>
  </w:num>
  <w:num w:numId="8" w16cid:durableId="512493255">
    <w:abstractNumId w:val="10"/>
    <w:lvlOverride w:ilvl="0">
      <w:startOverride w:val="1"/>
    </w:lvlOverride>
  </w:num>
  <w:num w:numId="9" w16cid:durableId="339163051">
    <w:abstractNumId w:val="11"/>
  </w:num>
  <w:num w:numId="10" w16cid:durableId="1779720366">
    <w:abstractNumId w:val="3"/>
  </w:num>
  <w:num w:numId="11" w16cid:durableId="930815004">
    <w:abstractNumId w:val="1"/>
  </w:num>
  <w:num w:numId="12" w16cid:durableId="870604284">
    <w:abstractNumId w:val="6"/>
  </w:num>
  <w:num w:numId="13" w16cid:durableId="1580362963">
    <w:abstractNumId w:val="5"/>
  </w:num>
  <w:num w:numId="14" w16cid:durableId="22892613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B7"/>
    <w:rsid w:val="000547AC"/>
    <w:rsid w:val="000647D7"/>
    <w:rsid w:val="000969D0"/>
    <w:rsid w:val="001D5CB2"/>
    <w:rsid w:val="00246559"/>
    <w:rsid w:val="0025440C"/>
    <w:rsid w:val="00256C28"/>
    <w:rsid w:val="00293CEF"/>
    <w:rsid w:val="00297472"/>
    <w:rsid w:val="002C04D7"/>
    <w:rsid w:val="00357E60"/>
    <w:rsid w:val="00372BE3"/>
    <w:rsid w:val="00410C06"/>
    <w:rsid w:val="004238E1"/>
    <w:rsid w:val="00465D1F"/>
    <w:rsid w:val="00467D17"/>
    <w:rsid w:val="00501793"/>
    <w:rsid w:val="00514B56"/>
    <w:rsid w:val="005B4FA3"/>
    <w:rsid w:val="0060615A"/>
    <w:rsid w:val="00613619"/>
    <w:rsid w:val="006D0E2A"/>
    <w:rsid w:val="006E2B84"/>
    <w:rsid w:val="00707DB7"/>
    <w:rsid w:val="00717CDA"/>
    <w:rsid w:val="0074552E"/>
    <w:rsid w:val="00755D05"/>
    <w:rsid w:val="007771B3"/>
    <w:rsid w:val="00797AAC"/>
    <w:rsid w:val="007A4ADF"/>
    <w:rsid w:val="007D4416"/>
    <w:rsid w:val="008204DC"/>
    <w:rsid w:val="008414AD"/>
    <w:rsid w:val="0087021C"/>
    <w:rsid w:val="00870658"/>
    <w:rsid w:val="0089178E"/>
    <w:rsid w:val="008969D1"/>
    <w:rsid w:val="00932A8F"/>
    <w:rsid w:val="00936DF1"/>
    <w:rsid w:val="009543CE"/>
    <w:rsid w:val="009C3CB7"/>
    <w:rsid w:val="00B02589"/>
    <w:rsid w:val="00B37617"/>
    <w:rsid w:val="00B419EB"/>
    <w:rsid w:val="00B604FD"/>
    <w:rsid w:val="00BB551A"/>
    <w:rsid w:val="00CB1537"/>
    <w:rsid w:val="00CC4150"/>
    <w:rsid w:val="00CE72B4"/>
    <w:rsid w:val="00CE72FE"/>
    <w:rsid w:val="00D36BB9"/>
    <w:rsid w:val="00E50FCA"/>
    <w:rsid w:val="00E66449"/>
    <w:rsid w:val="00E809E2"/>
    <w:rsid w:val="00F16F53"/>
    <w:rsid w:val="00F32DD2"/>
    <w:rsid w:val="00F5264E"/>
    <w:rsid w:val="00F9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B04A5"/>
  <w14:defaultImageDpi w14:val="32767"/>
  <w15:chartTrackingRefBased/>
  <w15:docId w15:val="{7FE8F306-60EB-4C8D-A80D-C83AC8D5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DB7"/>
    <w:pPr>
      <w:spacing w:after="0" w:line="360" w:lineRule="auto"/>
      <w:jc w:val="both"/>
    </w:pPr>
    <w:rPr>
      <w:rFonts w:ascii="Cambria" w:eastAsia="Arial" w:hAnsi="Cambria" w:cs="Arial"/>
      <w:color w:val="000000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07DB7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07DB7"/>
    <w:pPr>
      <w:keepNext/>
      <w:keepLines/>
      <w:spacing w:before="160" w:after="80"/>
      <w:outlineLvl w:val="1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07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7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7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7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7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7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7DB7"/>
    <w:rPr>
      <w:rFonts w:ascii="Cambria" w:eastAsiaTheme="majorEastAsia" w:hAnsi="Cambria" w:cstheme="majorBidi"/>
      <w:b/>
      <w:bCs/>
      <w:color w:val="0F4761" w:themeColor="accent1" w:themeShade="BF"/>
      <w:kern w:val="0"/>
      <w:sz w:val="28"/>
      <w:szCs w:val="2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707DB7"/>
    <w:rPr>
      <w:rFonts w:ascii="Cambria" w:eastAsiaTheme="majorEastAsia" w:hAnsi="Cambria" w:cstheme="majorBidi"/>
      <w:b/>
      <w:bCs/>
      <w:color w:val="0F4761" w:themeColor="accent1" w:themeShade="BF"/>
      <w:kern w:val="0"/>
      <w:sz w:val="28"/>
      <w:szCs w:val="28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707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7D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7D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7D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7D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7D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7D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7DB7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707D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7D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7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7D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7DB7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707DB7"/>
    <w:rPr>
      <w:color w:val="66666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0658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613619"/>
    <w:pPr>
      <w:tabs>
        <w:tab w:val="left" w:pos="440"/>
        <w:tab w:val="right" w:leader="dot" w:pos="9062"/>
      </w:tabs>
      <w:spacing w:after="100" w:line="240" w:lineRule="auto"/>
    </w:pPr>
    <w:rPr>
      <w:b/>
      <w:bCs/>
      <w:noProof/>
      <w:color w:val="002060"/>
    </w:rPr>
  </w:style>
  <w:style w:type="paragraph" w:styleId="TM2">
    <w:name w:val="toc 2"/>
    <w:basedOn w:val="Normal"/>
    <w:next w:val="Normal"/>
    <w:autoRedefine/>
    <w:uiPriority w:val="39"/>
    <w:unhideWhenUsed/>
    <w:rsid w:val="00870658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13619"/>
    <w:pPr>
      <w:tabs>
        <w:tab w:val="right" w:leader="dot" w:pos="9062"/>
      </w:tabs>
      <w:spacing w:after="100" w:line="240" w:lineRule="auto"/>
      <w:ind w:left="440"/>
    </w:pPr>
    <w:rPr>
      <w:i/>
      <w:iCs/>
      <w:noProof/>
      <w:color w:val="002060"/>
    </w:rPr>
  </w:style>
  <w:style w:type="character" w:styleId="Lienhypertexte">
    <w:name w:val="Hyperlink"/>
    <w:basedOn w:val="Policepardfaut"/>
    <w:uiPriority w:val="99"/>
    <w:unhideWhenUsed/>
    <w:rsid w:val="0087065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7DBFE-D053-4FCB-97E1-D762D3C01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2604</Words>
  <Characters>14325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 PARROTIN</dc:creator>
  <cp:keywords/>
  <dc:description/>
  <cp:lastModifiedBy>Flora PARROTIN</cp:lastModifiedBy>
  <cp:revision>46</cp:revision>
  <dcterms:created xsi:type="dcterms:W3CDTF">2026-03-20T08:58:00Z</dcterms:created>
  <dcterms:modified xsi:type="dcterms:W3CDTF">2026-04-13T13:25:00Z</dcterms:modified>
</cp:coreProperties>
</file>