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widowControl w:val="1"/>
      </w:pPr>
      <w:r>
        <w:rPr>
          <w:rFonts w:ascii="Aptos" w:hAnsi="Aptos"/>
          <w:b/>
          <w:i w:val="0"/>
          <w:color w:val="17365D"/>
          <w:sz w:val="60"/>
        </w:rPr>
        <w:t>L’INTÉRESSANT</w:t>
      </w:r>
    </w:p>
    <w:p>
      <w:pPr>
        <w:jc w:val="center"/>
        <w:widowControl w:val="1"/>
      </w:pPr>
      <w:r>
        <w:rPr>
          <w:rFonts w:ascii="Aptos" w:hAnsi="Aptos"/>
          <w:b w:val="0"/>
          <w:i w:val="0"/>
          <w:color w:val="1F4E79"/>
          <w:sz w:val="34"/>
        </w:rPr>
        <w:t>Histoire d’un concept philosophiquement marginal, omniprésent et dispersé</w:t>
      </w:r>
    </w:p>
    <w:p>
      <w:pPr>
        <w:spacing w:before="360"/>
        <w:jc w:val="center"/>
        <w:widowControl w:val="1"/>
      </w:pPr>
      <w:r>
        <w:rPr>
          <w:rFonts w:ascii="Aptos" w:hAnsi="Aptos"/>
          <w:b w:val="0"/>
          <w:i/>
          <w:color w:val="5B6573"/>
          <w:sz w:val="26"/>
        </w:rPr>
        <w:t>Cartographie historique, hypothèse de thèse et programme de recherche</w:t>
      </w:r>
    </w:p>
    <w:p>
      <w:pPr>
        <w:jc w:val="center"/>
        <w:widowControl w:val="1"/>
      </w:pPr>
      <w:r>
        <w:rPr>
          <w:color w:val="9FBAD0"/>
          <w:sz w:val="16"/>
        </w:rPr>
        <w:t>━━━━━━━━━━━━━━━━━━━━━━━━━━━━━━</w:t>
      </w:r>
    </w:p>
    <w:p>
      <w:pPr>
        <w:spacing w:before="680"/>
        <w:jc w:val="center"/>
        <w:widowControl w:val="1"/>
      </w:pPr>
      <w:r>
        <w:rPr>
          <w:rFonts w:ascii="Aptos" w:hAnsi="Aptos"/>
          <w:b/>
          <w:i w:val="0"/>
          <w:color w:val="404040"/>
          <w:sz w:val="22"/>
        </w:rPr>
        <w:t>Document de travail</w:t>
      </w:r>
    </w:p>
    <w:p>
      <w:pPr>
        <w:jc w:val="center"/>
        <w:widowControl w:val="1"/>
      </w:pPr>
      <w:r>
        <w:rPr>
          <w:rFonts w:ascii="Aptos" w:hAnsi="Aptos"/>
          <w:b w:val="0"/>
          <w:i w:val="0"/>
          <w:color w:val="5B6573"/>
          <w:sz w:val="21"/>
        </w:rPr>
        <w:t>François Pachet — projet de thèse de philosophie</w:t>
      </w:r>
    </w:p>
    <w:p>
      <w:pPr>
        <w:jc w:val="center"/>
        <w:widowControl w:val="1"/>
      </w:pPr>
      <w:r>
        <w:rPr>
          <w:rFonts w:ascii="Aptos" w:hAnsi="Aptos"/>
          <w:b w:val="0"/>
          <w:i w:val="0"/>
          <w:color w:val="5B6573"/>
          <w:sz w:val="20"/>
        </w:rPr>
        <w:t>27 juillet 2026</w:t>
      </w:r>
    </w:p>
    <w:p>
      <w:pPr>
        <w:spacing w:before="1160"/>
        <w:ind w:left="850" w:right="850"/>
        <w:jc w:val="center"/>
        <w:widowControl w:val="1"/>
      </w:pPr>
      <w:r>
        <w:rPr>
          <w:rFonts w:ascii="Aptos" w:hAnsi="Aptos"/>
          <w:b w:val="0"/>
          <w:i/>
          <w:color w:val="365F91"/>
          <w:sz w:val="22"/>
        </w:rPr>
        <w:t>Hypothèse directrice : le mot « intéressant » est constamment utilisé pour sélectionner ce qui mérite la pensée, mais « l’intéressant » n’a presque jamais été stabilisé comme une catégorie philosophique autonome.</w:t>
      </w:r>
    </w:p>
    <w:p>
      <w:pPr>
        <w:widowControl w:val="1"/>
      </w:pPr>
      <w:r>
        <w:br w:type="page"/>
      </w:r>
    </w:p>
    <w:tbl>
      <w:tblPr>
        <w:tblW w:type="auto" w:w="0"/>
        <w:jc w:val="center"/>
        <w:tblLayout w:type="fixed"/>
        <w:tblLook w:firstColumn="1" w:firstRow="1" w:lastColumn="0" w:lastRow="0" w:noHBand="0" w:noVBand="1" w:val="04A0"/>
      </w:tblPr>
      <w:tblGrid>
        <w:gridCol w:w="9412"/>
      </w:tblGrid>
      <w:tr>
        <w:trPr>
          <w:cantSplit/>
        </w:trPr>
        <w:tc>
          <w:tcPr>
            <w:tcW w:type="dxa" w:w="9071"/>
            <w:shd w:fill="E9F0F7"/>
            <w:tcMar>
              <w:top w:w="140" w:type="dxa"/>
              <w:start w:w="160" w:type="dxa"/>
              <w:bottom w:w="140" w:type="dxa"/>
              <w:end w:w="160" w:type="dxa"/>
            </w:tcMar>
          </w:tcPr>
          <w:p>
            <w:r>
              <w:rPr>
                <w:rFonts w:ascii="Aptos" w:hAnsi="Aptos"/>
                <w:b/>
                <w:i w:val="0"/>
                <w:color w:val="1F4E79"/>
              </w:rPr>
              <w:t xml:space="preserve">Statut du document. </w:t>
            </w:r>
            <w:r>
              <w:rPr>
                <w:rFonts w:ascii="Aptos" w:hAnsi="Aptos"/>
                <w:b w:val="0"/>
                <w:i w:val="0"/>
              </w:rPr>
              <w:t>Cette synthèse constitue une base de recherche et non un état bibliographique définitif. Elle distingue les auteurs qui ont théorisé explicitement l’intéressant de ceux qui ont traité des fonctions voisines — curiosité, attention, surprise, nouveauté, beauté, sublime, ennui, pertinence ou valeur épistémique. Les références les plus directement pertinentes ont été vérifiées en juillet 2026.</w:t>
            </w:r>
          </w:p>
        </w:tc>
      </w:tr>
    </w:tbl>
    <w:p>
      <w:pPr>
        <w:spacing w:after="0"/>
        <w:widowControl w:val="1"/>
      </w:pPr>
    </w:p>
    <w:p>
      <w:pPr>
        <w:pStyle w:val="Heading1"/>
        <w:keepNext/>
        <w:widowControl w:val="1"/>
      </w:pPr>
      <w:r>
        <w:t>Résumé exécutif</w:t>
      </w:r>
    </w:p>
    <w:p>
      <w:pPr>
        <w:pStyle w:val="ListBullet"/>
        <w:spacing w:after="30" w:line="247" w:lineRule="auto"/>
        <w:widowControl w:val="1"/>
      </w:pPr>
      <w:r>
        <w:rPr>
          <w:rFonts w:ascii="Aptos" w:hAnsi="Aptos"/>
          <w:b w:val="0"/>
          <w:i w:val="0"/>
          <w:sz w:val="19"/>
        </w:rPr>
        <w:t>La thèse historique forte — « la philosophie n’a jamais parlé de l’intéressant » — serait fausse. Il existe une tradition réelle, mais discontinue, qui va au moins de l’esthétique allemande de la fin du XVIIIe siècle à des travaux contemporains en esthétique et en épistémologie.</w:t>
      </w:r>
    </w:p>
    <w:p>
      <w:pPr>
        <w:pStyle w:val="ListBullet"/>
        <w:spacing w:after="30" w:line="247" w:lineRule="auto"/>
        <w:widowControl w:val="1"/>
      </w:pPr>
      <w:r>
        <w:rPr>
          <w:rFonts w:ascii="Aptos" w:hAnsi="Aptos"/>
          <w:b w:val="0"/>
          <w:i w:val="0"/>
          <w:sz w:val="19"/>
        </w:rPr>
        <w:t>La thèse défendable est celle d’un défaut de canonisation : malgré son usage massif comme prédicat évaluatif, l’intéressant n’a pas obtenu une place comparable au vrai, au bien, au beau ou au sublime. Il demeure une catégorie secondaire, instable et transversale.</w:t>
      </w:r>
    </w:p>
    <w:p>
      <w:pPr>
        <w:pStyle w:val="ListBullet"/>
        <w:spacing w:after="30" w:line="247" w:lineRule="auto"/>
        <w:widowControl w:val="1"/>
      </w:pPr>
      <w:r>
        <w:rPr>
          <w:rFonts w:ascii="Aptos" w:hAnsi="Aptos"/>
          <w:b w:val="0"/>
          <w:i w:val="0"/>
          <w:sz w:val="19"/>
        </w:rPr>
        <w:t>Friedrich Schlegel est le pivot historique : il identifie l’intéressant comme une catégorie typiquement moderne, opposée ou succédant au beau classique. Kierkegaard en fait ensuite un principe de la vie esthétique et de la lutte contre l’ennui.</w:t>
      </w:r>
    </w:p>
    <w:p>
      <w:pPr>
        <w:pStyle w:val="ListBullet"/>
        <w:spacing w:after="30" w:line="247" w:lineRule="auto"/>
        <w:widowControl w:val="1"/>
      </w:pPr>
      <w:r>
        <w:rPr>
          <w:rFonts w:ascii="Aptos" w:hAnsi="Aptos"/>
          <w:b w:val="0"/>
          <w:i w:val="0"/>
          <w:sz w:val="19"/>
        </w:rPr>
        <w:t>Le XXe siècle fournit plusieurs théorisations explicites mais isolées : Whitehead et W. T. Stace du côté de la valeur des propositions, Aurel Kolnai du côté de l’esthétique et de l’axiologie, puis Mikhail Epstein, Sianne Ngai et Lothar Pikulik dans des reconstructions contemporaines.</w:t>
      </w:r>
    </w:p>
    <w:p>
      <w:pPr>
        <w:pStyle w:val="ListBullet"/>
        <w:spacing w:after="30" w:line="247" w:lineRule="auto"/>
        <w:widowControl w:val="1"/>
      </w:pPr>
      <w:r>
        <w:rPr>
          <w:rFonts w:ascii="Aptos" w:hAnsi="Aptos"/>
          <w:b w:val="0"/>
          <w:i w:val="0"/>
          <w:sz w:val="19"/>
        </w:rPr>
        <w:t>Le programme de recherche le plus original consiste à montrer une double situation : omniprésence rhétorique de « intéressant » dans le discours philosophique, faible densité conceptuelle du terme. La Stanford Encyclopedia of Philosophy peut servir de corpus-test de cette dissociation.</w:t>
      </w:r>
    </w:p>
    <w:p>
      <w:pPr>
        <w:pStyle w:val="ListBullet"/>
        <w:spacing w:after="30" w:line="247" w:lineRule="auto"/>
        <w:widowControl w:val="1"/>
      </w:pPr>
      <w:r>
        <w:rPr>
          <w:rFonts w:ascii="Aptos" w:hAnsi="Aptos"/>
          <w:b w:val="0"/>
          <w:i w:val="0"/>
          <w:sz w:val="19"/>
        </w:rPr>
        <w:t>La contribution positive de la thèse serait de proposer une théorie relationnelle et dynamique : est intéressant ce qui attire et soutient l’attention en ouvrant une promesse non encore épuisée de compréhension, d’expérience ou de transformation.</w:t>
      </w:r>
    </w:p>
    <w:p>
      <w:pPr>
        <w:pStyle w:val="Heading1"/>
        <w:keepNext/>
        <w:widowControl w:val="1"/>
      </w:pPr>
      <w:r>
        <w:t>Sommaire</w:t>
      </w:r>
    </w:p>
    <w:p>
      <w:pPr>
        <w:spacing w:after="10" w:line="240" w:lineRule="auto"/>
        <w:ind w:left="227"/>
        <w:widowControl w:val="1"/>
      </w:pPr>
      <w:r>
        <w:rPr>
          <w:rFonts w:ascii="Aptos" w:hAnsi="Aptos"/>
          <w:b w:val="0"/>
          <w:i w:val="0"/>
          <w:sz w:val="18"/>
        </w:rPr>
        <w:t>1. Reformuler correctement la thèse de l’absence</w:t>
      </w:r>
    </w:p>
    <w:p>
      <w:pPr>
        <w:spacing w:after="10" w:line="240" w:lineRule="auto"/>
        <w:ind w:left="227"/>
        <w:widowControl w:val="1"/>
      </w:pPr>
      <w:r>
        <w:rPr>
          <w:rFonts w:ascii="Aptos" w:hAnsi="Aptos"/>
          <w:b w:val="0"/>
          <w:i w:val="0"/>
          <w:sz w:val="18"/>
        </w:rPr>
        <w:t>2. Difficultés terminologiques et généalogie du mot</w:t>
      </w:r>
    </w:p>
    <w:p>
      <w:pPr>
        <w:spacing w:after="10" w:line="240" w:lineRule="auto"/>
        <w:ind w:left="227"/>
        <w:widowControl w:val="1"/>
      </w:pPr>
      <w:r>
        <w:rPr>
          <w:rFonts w:ascii="Aptos" w:hAnsi="Aptos"/>
          <w:b w:val="0"/>
          <w:i w:val="0"/>
          <w:sz w:val="18"/>
        </w:rPr>
        <w:t>3. Périodisation historique proposée</w:t>
      </w:r>
    </w:p>
    <w:p>
      <w:pPr>
        <w:spacing w:after="10" w:line="240" w:lineRule="auto"/>
        <w:ind w:left="227"/>
        <w:widowControl w:val="1"/>
      </w:pPr>
      <w:r>
        <w:rPr>
          <w:rFonts w:ascii="Aptos" w:hAnsi="Aptos"/>
          <w:b w:val="0"/>
          <w:i w:val="0"/>
          <w:sz w:val="18"/>
        </w:rPr>
        <w:t>4. Auteurs ayant explicitement écrit sur l’intéressant</w:t>
      </w:r>
    </w:p>
    <w:p>
      <w:pPr>
        <w:spacing w:after="10" w:line="240" w:lineRule="auto"/>
        <w:ind w:left="227"/>
        <w:widowControl w:val="1"/>
      </w:pPr>
      <w:r>
        <w:rPr>
          <w:rFonts w:ascii="Aptos" w:hAnsi="Aptos"/>
          <w:b w:val="0"/>
          <w:i w:val="0"/>
          <w:sz w:val="18"/>
        </w:rPr>
        <w:t>5. Auteurs et concepts voisins qui ont pu l’occulter</w:t>
      </w:r>
    </w:p>
    <w:p>
      <w:pPr>
        <w:spacing w:after="10" w:line="240" w:lineRule="auto"/>
        <w:ind w:left="227"/>
        <w:widowControl w:val="1"/>
      </w:pPr>
      <w:r>
        <w:rPr>
          <w:rFonts w:ascii="Aptos" w:hAnsi="Aptos"/>
          <w:b w:val="0"/>
          <w:i w:val="0"/>
          <w:sz w:val="18"/>
        </w:rPr>
        <w:t>6. Cartographie des concepts concurrents</w:t>
      </w:r>
    </w:p>
    <w:p>
      <w:pPr>
        <w:spacing w:after="10" w:line="240" w:lineRule="auto"/>
        <w:ind w:left="227"/>
        <w:widowControl w:val="1"/>
      </w:pPr>
      <w:r>
        <w:rPr>
          <w:rFonts w:ascii="Aptos" w:hAnsi="Aptos"/>
          <w:b w:val="0"/>
          <w:i w:val="0"/>
          <w:sz w:val="18"/>
        </w:rPr>
        <w:t>7. Enquête dans la Stanford Encyclopedia of Philosophy</w:t>
      </w:r>
    </w:p>
    <w:p>
      <w:pPr>
        <w:spacing w:after="10" w:line="240" w:lineRule="auto"/>
        <w:ind w:left="227"/>
        <w:widowControl w:val="1"/>
      </w:pPr>
      <w:r>
        <w:rPr>
          <w:rFonts w:ascii="Aptos" w:hAnsi="Aptos"/>
          <w:b w:val="0"/>
          <w:i w:val="0"/>
          <w:sz w:val="18"/>
        </w:rPr>
        <w:t>8. Méthode de corpus et grille de codage</w:t>
      </w:r>
    </w:p>
    <w:p>
      <w:pPr>
        <w:spacing w:after="10" w:line="240" w:lineRule="auto"/>
        <w:ind w:left="227"/>
        <w:widowControl w:val="1"/>
      </w:pPr>
      <w:r>
        <w:rPr>
          <w:rFonts w:ascii="Aptos" w:hAnsi="Aptos"/>
          <w:b w:val="0"/>
          <w:i w:val="0"/>
          <w:sz w:val="18"/>
        </w:rPr>
        <w:t>9. Architecture possible de la thèse</w:t>
      </w:r>
    </w:p>
    <w:p>
      <w:pPr>
        <w:spacing w:after="10" w:line="240" w:lineRule="auto"/>
        <w:ind w:left="227"/>
        <w:widowControl w:val="1"/>
      </w:pPr>
      <w:r>
        <w:rPr>
          <w:rFonts w:ascii="Aptos" w:hAnsi="Aptos"/>
          <w:b w:val="0"/>
          <w:i w:val="0"/>
          <w:sz w:val="18"/>
        </w:rPr>
        <w:t>10. Hypothèses positives sur la nature de l’intéressant</w:t>
      </w:r>
    </w:p>
    <w:p>
      <w:pPr>
        <w:spacing w:after="10" w:line="240" w:lineRule="auto"/>
        <w:ind w:left="227"/>
        <w:widowControl w:val="1"/>
      </w:pPr>
      <w:r>
        <w:rPr>
          <w:rFonts w:ascii="Aptos" w:hAnsi="Aptos"/>
          <w:b w:val="0"/>
          <w:i w:val="0"/>
          <w:sz w:val="18"/>
        </w:rPr>
        <w:t>11. Bibliographie sélective et pistes de lecture</w:t>
      </w:r>
    </w:p>
    <w:p>
      <w:pPr>
        <w:widowControl w:val="1"/>
      </w:pPr>
      <w:r>
        <w:br w:type="page"/>
      </w:r>
    </w:p>
    <w:p>
      <w:pPr>
        <w:pStyle w:val="Heading1"/>
        <w:keepNext/>
        <w:widowControl w:val="1"/>
      </w:pPr>
      <w:r>
        <w:t>1. Reformuler correctement la thèse de l’absence</w:t>
      </w:r>
    </w:p>
    <w:p>
      <w:pPr>
        <w:widowControl w:val="1"/>
      </w:pPr>
      <w:r>
        <w:rPr>
          <w:rFonts w:ascii="Aptos" w:hAnsi="Aptos"/>
          <w:b w:val="0"/>
          <w:i w:val="0"/>
        </w:rPr>
        <w:t xml:space="preserve">La formulation initiale </w:t>
      </w:r>
      <w:r>
        <w:rPr>
          <w:rFonts w:ascii="Aptos" w:hAnsi="Aptos"/>
          <w:b w:val="0"/>
          <w:i/>
        </w:rPr>
        <w:t>« le thème de l’intéressant n’existe pas vraiment dans l’histoire de la philosophie »</w:t>
      </w:r>
      <w:r>
        <w:rPr>
          <w:rFonts w:ascii="Aptos" w:hAnsi="Aptos"/>
          <w:b w:val="0"/>
          <w:i w:val="0"/>
        </w:rPr>
        <w:t xml:space="preserve"> contient une intuition juste, mais elle doit être rendue historiquement falsifiable. Une absence absolue serait réfutée par quelques textes explicites. En revanche, l’absence d’une tradition canonique, continue et institutionnalisée est une hypothèse forte.</w:t>
      </w:r>
    </w:p>
    <w:p>
      <w:pPr>
        <w:pStyle w:val="Quote"/>
        <w:widowControl w:val="1"/>
      </w:pPr>
      <w:r>
        <w:rPr>
          <w:rFonts w:ascii="Aptos" w:hAnsi="Aptos"/>
          <w:b w:val="0"/>
          <w:i/>
        </w:rPr>
        <w:t>Pourquoi les philosophes disent-ils constamment qu’une idée, une objection ou une conséquence est intéressante, sans presque jamais demander ce qui la rend intéressante ?</w:t>
      </w:r>
    </w:p>
    <w:p>
      <w:pPr>
        <w:pStyle w:val="Heading2"/>
        <w:keepNext/>
        <w:widowControl w:val="1"/>
      </w:pPr>
      <w:r>
        <w:t>1.1. Quatre formes distinctes d’« absence »</w:t>
      </w:r>
    </w:p>
    <w:tbl>
      <w:tblPr>
        <w:tblW w:type="auto" w:w="0"/>
        <w:jc w:val="center"/>
        <w:tblLayout w:type="fixed"/>
        <w:tblLook w:firstColumn="1" w:firstRow="1" w:lastColumn="0" w:lastRow="0" w:noHBand="0" w:noVBand="1" w:val="04A0"/>
      </w:tblPr>
      <w:tblGrid>
        <w:gridCol w:w="3137"/>
        <w:gridCol w:w="3137"/>
        <w:gridCol w:w="3137"/>
      </w:tblGrid>
      <w:tr>
        <w:trPr>
          <w:tblHeader w:val="true"/>
        </w:trPr>
        <w:tc>
          <w:tcPr>
            <w:tcW w:type="dxa" w:w="1701"/>
            <w:shd w:fill="D9E6F2"/>
            <w:tcMar>
              <w:top w:w="90" w:type="dxa"/>
              <w:start w:w="90" w:type="dxa"/>
              <w:bottom w:w="90" w:type="dxa"/>
              <w:end w:w="90" w:type="dxa"/>
            </w:tcMar>
          </w:tcPr>
          <w:p>
            <w:r>
              <w:rPr>
                <w:rFonts w:ascii="Aptos" w:hAnsi="Aptos"/>
                <w:b/>
                <w:i w:val="0"/>
                <w:color w:val="17365D"/>
                <w:sz w:val="18"/>
              </w:rPr>
              <w:t>Type d’absence</w:t>
            </w:r>
          </w:p>
        </w:tc>
        <w:tc>
          <w:tcPr>
            <w:tcW w:type="dxa" w:w="3515"/>
            <w:shd w:fill="D9E6F2"/>
            <w:tcMar>
              <w:top w:w="90" w:type="dxa"/>
              <w:start w:w="90" w:type="dxa"/>
              <w:bottom w:w="90" w:type="dxa"/>
              <w:end w:w="90" w:type="dxa"/>
            </w:tcMar>
          </w:tcPr>
          <w:p>
            <w:r>
              <w:rPr>
                <w:rFonts w:ascii="Aptos" w:hAnsi="Aptos"/>
                <w:b/>
                <w:i w:val="0"/>
                <w:color w:val="17365D"/>
                <w:sz w:val="18"/>
              </w:rPr>
              <w:t>Définition</w:t>
            </w:r>
          </w:p>
        </w:tc>
        <w:tc>
          <w:tcPr>
            <w:tcW w:type="dxa" w:w="4025"/>
            <w:shd w:fill="D9E6F2"/>
            <w:tcMar>
              <w:top w:w="90" w:type="dxa"/>
              <w:start w:w="90" w:type="dxa"/>
              <w:bottom w:w="90" w:type="dxa"/>
              <w:end w:w="90" w:type="dxa"/>
            </w:tcMar>
          </w:tcPr>
          <w:p>
            <w:r>
              <w:rPr>
                <w:rFonts w:ascii="Aptos" w:hAnsi="Aptos"/>
                <w:b/>
                <w:i w:val="0"/>
                <w:color w:val="17365D"/>
                <w:sz w:val="18"/>
              </w:rPr>
              <w:t>Application au cas de l’intéressant</w:t>
            </w:r>
          </w:p>
        </w:tc>
      </w:tr>
      <w:tr>
        <w:tc>
          <w:tcPr>
            <w:tcW w:type="dxa" w:w="1701"/>
            <w:tcMar>
              <w:top w:w="90" w:type="dxa"/>
              <w:start w:w="90" w:type="dxa"/>
              <w:bottom w:w="90" w:type="dxa"/>
              <w:end w:w="90" w:type="dxa"/>
            </w:tcMar>
            <w:vAlign w:val="top"/>
          </w:tcPr>
          <w:p>
            <w:r>
              <w:rPr>
                <w:rFonts w:ascii="Aptos" w:hAnsi="Aptos"/>
                <w:b w:val="0"/>
                <w:i w:val="0"/>
                <w:sz w:val="18"/>
              </w:rPr>
              <w:t>Absence lexicale</w:t>
            </w:r>
          </w:p>
        </w:tc>
        <w:tc>
          <w:tcPr>
            <w:tcW w:type="dxa" w:w="3515"/>
            <w:tcMar>
              <w:top w:w="90" w:type="dxa"/>
              <w:start w:w="90" w:type="dxa"/>
              <w:bottom w:w="90" w:type="dxa"/>
              <w:end w:w="90" w:type="dxa"/>
            </w:tcMar>
            <w:vAlign w:val="top"/>
          </w:tcPr>
          <w:p>
            <w:r>
              <w:rPr>
                <w:rFonts w:ascii="Aptos" w:hAnsi="Aptos"/>
                <w:b w:val="0"/>
                <w:i w:val="0"/>
                <w:sz w:val="18"/>
              </w:rPr>
              <w:t>Le mot ne figure pas dans une langue ou une période.</w:t>
            </w:r>
          </w:p>
        </w:tc>
        <w:tc>
          <w:tcPr>
            <w:tcW w:type="dxa" w:w="4025"/>
            <w:tcMar>
              <w:top w:w="90" w:type="dxa"/>
              <w:start w:w="90" w:type="dxa"/>
              <w:bottom w:w="90" w:type="dxa"/>
              <w:end w:w="90" w:type="dxa"/>
            </w:tcMar>
            <w:vAlign w:val="top"/>
          </w:tcPr>
          <w:p>
            <w:r>
              <w:rPr>
                <w:rFonts w:ascii="Aptos" w:hAnsi="Aptos"/>
                <w:b w:val="0"/>
                <w:i w:val="0"/>
                <w:sz w:val="18"/>
              </w:rPr>
              <w:t>Hypothèse trop forte et généralement fausse à partir du XVIIIe siècle.</w:t>
            </w:r>
          </w:p>
        </w:tc>
      </w:tr>
      <w:tr>
        <w:tc>
          <w:tcPr>
            <w:tcW w:type="dxa" w:w="1701"/>
            <w:tcMar>
              <w:top w:w="90" w:type="dxa"/>
              <w:start w:w="90" w:type="dxa"/>
              <w:bottom w:w="90" w:type="dxa"/>
              <w:end w:w="90" w:type="dxa"/>
            </w:tcMar>
            <w:vAlign w:val="top"/>
          </w:tcPr>
          <w:p>
            <w:r>
              <w:rPr>
                <w:rFonts w:ascii="Aptos" w:hAnsi="Aptos"/>
                <w:b w:val="0"/>
                <w:i w:val="0"/>
                <w:sz w:val="18"/>
              </w:rPr>
              <w:t>Absence doctrinale</w:t>
            </w:r>
          </w:p>
        </w:tc>
        <w:tc>
          <w:tcPr>
            <w:tcW w:type="dxa" w:w="3515"/>
            <w:tcMar>
              <w:top w:w="90" w:type="dxa"/>
              <w:start w:w="90" w:type="dxa"/>
              <w:bottom w:w="90" w:type="dxa"/>
              <w:end w:w="90" w:type="dxa"/>
            </w:tcMar>
            <w:vAlign w:val="top"/>
          </w:tcPr>
          <w:p>
            <w:r>
              <w:rPr>
                <w:rFonts w:ascii="Aptos" w:hAnsi="Aptos"/>
                <w:b w:val="0"/>
                <w:i w:val="0"/>
                <w:sz w:val="18"/>
              </w:rPr>
              <w:t>Le phénomène est mentionné, mais ne reçoit pas de définition ou de théorie.</w:t>
            </w:r>
          </w:p>
        </w:tc>
        <w:tc>
          <w:tcPr>
            <w:tcW w:type="dxa" w:w="4025"/>
            <w:tcMar>
              <w:top w:w="90" w:type="dxa"/>
              <w:start w:w="90" w:type="dxa"/>
              <w:bottom w:w="90" w:type="dxa"/>
              <w:end w:w="90" w:type="dxa"/>
            </w:tcMar>
            <w:vAlign w:val="top"/>
          </w:tcPr>
          <w:p>
            <w:r>
              <w:rPr>
                <w:rFonts w:ascii="Aptos" w:hAnsi="Aptos"/>
                <w:b w:val="0"/>
                <w:i w:val="0"/>
                <w:sz w:val="18"/>
              </w:rPr>
              <w:t>Très fréquente : « intéressant » sert de prédicat non analysé.</w:t>
            </w:r>
          </w:p>
        </w:tc>
      </w:tr>
      <w:tr>
        <w:tc>
          <w:tcPr>
            <w:tcW w:type="dxa" w:w="1701"/>
            <w:tcMar>
              <w:top w:w="90" w:type="dxa"/>
              <w:start w:w="90" w:type="dxa"/>
              <w:bottom w:w="90" w:type="dxa"/>
              <w:end w:w="90" w:type="dxa"/>
            </w:tcMar>
            <w:vAlign w:val="top"/>
          </w:tcPr>
          <w:p>
            <w:r>
              <w:rPr>
                <w:rFonts w:ascii="Aptos" w:hAnsi="Aptos"/>
                <w:b w:val="0"/>
                <w:i w:val="0"/>
                <w:sz w:val="18"/>
              </w:rPr>
              <w:t>Absence architectonique</w:t>
            </w:r>
          </w:p>
        </w:tc>
        <w:tc>
          <w:tcPr>
            <w:tcW w:type="dxa" w:w="3515"/>
            <w:tcMar>
              <w:top w:w="90" w:type="dxa"/>
              <w:start w:w="90" w:type="dxa"/>
              <w:bottom w:w="90" w:type="dxa"/>
              <w:end w:w="90" w:type="dxa"/>
            </w:tcMar>
            <w:vAlign w:val="top"/>
          </w:tcPr>
          <w:p>
            <w:r>
              <w:rPr>
                <w:rFonts w:ascii="Aptos" w:hAnsi="Aptos"/>
                <w:b w:val="0"/>
                <w:i w:val="0"/>
                <w:sz w:val="18"/>
              </w:rPr>
              <w:t>Le concept n’occupe aucune place reconnue dans la division des disciplines ou des valeurs.</w:t>
            </w:r>
          </w:p>
        </w:tc>
        <w:tc>
          <w:tcPr>
            <w:tcW w:type="dxa" w:w="4025"/>
            <w:tcMar>
              <w:top w:w="90" w:type="dxa"/>
              <w:start w:w="90" w:type="dxa"/>
              <w:bottom w:w="90" w:type="dxa"/>
              <w:end w:w="90" w:type="dxa"/>
            </w:tcMar>
            <w:vAlign w:val="top"/>
          </w:tcPr>
          <w:p>
            <w:r>
              <w:rPr>
                <w:rFonts w:ascii="Aptos" w:hAnsi="Aptos"/>
                <w:b w:val="0"/>
                <w:i w:val="0"/>
                <w:sz w:val="18"/>
              </w:rPr>
              <w:t>Hypothèse centrale : il n’est ni transcendantal, ni catégorie esthétique majeure, ni vertu épistémique canonique.</w:t>
            </w:r>
          </w:p>
        </w:tc>
      </w:tr>
      <w:tr>
        <w:tc>
          <w:tcPr>
            <w:tcW w:type="dxa" w:w="1701"/>
            <w:tcMar>
              <w:top w:w="90" w:type="dxa"/>
              <w:start w:w="90" w:type="dxa"/>
              <w:bottom w:w="90" w:type="dxa"/>
              <w:end w:w="90" w:type="dxa"/>
            </w:tcMar>
            <w:vAlign w:val="top"/>
          </w:tcPr>
          <w:p>
            <w:r>
              <w:rPr>
                <w:rFonts w:ascii="Aptos" w:hAnsi="Aptos"/>
                <w:b w:val="0"/>
                <w:i w:val="0"/>
                <w:sz w:val="18"/>
              </w:rPr>
              <w:t>Absence canonique</w:t>
            </w:r>
          </w:p>
        </w:tc>
        <w:tc>
          <w:tcPr>
            <w:tcW w:type="dxa" w:w="3515"/>
            <w:tcMar>
              <w:top w:w="90" w:type="dxa"/>
              <w:start w:w="90" w:type="dxa"/>
              <w:bottom w:w="90" w:type="dxa"/>
              <w:end w:w="90" w:type="dxa"/>
            </w:tcMar>
            <w:vAlign w:val="top"/>
          </w:tcPr>
          <w:p>
            <w:r>
              <w:rPr>
                <w:rFonts w:ascii="Aptos" w:hAnsi="Aptos"/>
                <w:b w:val="0"/>
                <w:i w:val="0"/>
                <w:sz w:val="18"/>
              </w:rPr>
              <w:t>Des textes existent, mais ne forment pas une tradition cumulative enseignée et commentée.</w:t>
            </w:r>
          </w:p>
        </w:tc>
        <w:tc>
          <w:tcPr>
            <w:tcW w:type="dxa" w:w="4025"/>
            <w:tcMar>
              <w:top w:w="90" w:type="dxa"/>
              <w:start w:w="90" w:type="dxa"/>
              <w:bottom w:w="90" w:type="dxa"/>
              <w:end w:w="90" w:type="dxa"/>
            </w:tcMar>
            <w:vAlign w:val="top"/>
          </w:tcPr>
          <w:p>
            <w:r>
              <w:rPr>
                <w:rFonts w:ascii="Aptos" w:hAnsi="Aptos"/>
                <w:b w:val="0"/>
                <w:i w:val="0"/>
                <w:sz w:val="18"/>
              </w:rPr>
              <w:t>C’est probablement la caractérisation historiquement la plus juste.</w:t>
            </w:r>
          </w:p>
        </w:tc>
      </w:tr>
    </w:tbl>
    <w:p>
      <w:pPr>
        <w:widowControl w:val="1"/>
      </w:pPr>
    </w:p>
    <w:tbl>
      <w:tblPr>
        <w:tblW w:type="auto" w:w="0"/>
        <w:jc w:val="center"/>
        <w:tblLayout w:type="fixed"/>
        <w:tblLook w:firstColumn="1" w:firstRow="1" w:lastColumn="0" w:lastRow="0" w:noHBand="0" w:noVBand="1" w:val="04A0"/>
      </w:tblPr>
      <w:tblGrid>
        <w:gridCol w:w="9412"/>
      </w:tblGrid>
      <w:tr>
        <w:trPr>
          <w:cantSplit/>
        </w:trPr>
        <w:tc>
          <w:tcPr>
            <w:tcW w:type="dxa" w:w="9071"/>
            <w:shd w:fill="E2F0D9"/>
            <w:tcMar>
              <w:top w:w="140" w:type="dxa"/>
              <w:start w:w="160" w:type="dxa"/>
              <w:bottom w:w="140" w:type="dxa"/>
              <w:end w:w="160" w:type="dxa"/>
            </w:tcMar>
          </w:tcPr>
          <w:p>
            <w:r>
              <w:rPr>
                <w:rFonts w:ascii="Aptos" w:hAnsi="Aptos"/>
                <w:b/>
                <w:i w:val="0"/>
                <w:color w:val="1F4E79"/>
              </w:rPr>
              <w:t xml:space="preserve">Formulation recommandée. </w:t>
            </w:r>
            <w:r>
              <w:rPr>
                <w:rFonts w:ascii="Aptos" w:hAnsi="Aptos"/>
                <w:b w:val="0"/>
                <w:i w:val="0"/>
              </w:rPr>
              <w:t>L’intéressant est un opérateur fondamental mais méconnu de la pensée et de l’évaluation. Omniprésent comme prédicat, il n’a pas acquis le statut de catégorie autonome, parce que ses fonctions ont été distribuées entre le beau, le sublime, la nouveauté, le génie, la créativité, la curiosité, l’attention, la pertinence, la surprise et la lutte contre l’ennui.</w:t>
            </w:r>
          </w:p>
        </w:tc>
      </w:tr>
    </w:tbl>
    <w:p>
      <w:pPr>
        <w:spacing w:after="0"/>
        <w:widowControl w:val="1"/>
      </w:pPr>
    </w:p>
    <w:p>
      <w:pPr>
        <w:pStyle w:val="Heading2"/>
        <w:keepNext/>
        <w:widowControl w:val="1"/>
      </w:pPr>
      <w:r>
        <w:t>1.2. Ce que la thèse pourrait démontrer</w:t>
      </w:r>
    </w:p>
    <w:p>
      <w:pPr>
        <w:pStyle w:val="ListBullet"/>
        <w:widowControl w:val="1"/>
      </w:pPr>
      <w:r>
        <w:rPr>
          <w:rFonts w:ascii="Aptos" w:hAnsi="Aptos"/>
          <w:b w:val="0"/>
          <w:i w:val="0"/>
        </w:rPr>
        <w:t>Une fréquence élevée du vocabulaire de l’intéressant dans le discours philosophique ordinaire et métadiscursif.</w:t>
      </w:r>
    </w:p>
    <w:p>
      <w:pPr>
        <w:pStyle w:val="ListBullet"/>
        <w:widowControl w:val="1"/>
      </w:pPr>
      <w:r>
        <w:rPr>
          <w:rFonts w:ascii="Aptos" w:hAnsi="Aptos"/>
          <w:b w:val="0"/>
          <w:i w:val="0"/>
        </w:rPr>
        <w:t>Une rareté des définitions explicites et des analyses des conditions nécessaires ou suffisantes de l’intéressant.</w:t>
      </w:r>
    </w:p>
    <w:p>
      <w:pPr>
        <w:pStyle w:val="ListBullet"/>
        <w:widowControl w:val="1"/>
      </w:pPr>
      <w:r>
        <w:rPr>
          <w:rFonts w:ascii="Aptos" w:hAnsi="Aptos"/>
          <w:b w:val="0"/>
          <w:i w:val="0"/>
        </w:rPr>
        <w:t>Une discontinuité historique : quelques moments forts ne donnent pas naissance à une école ou à un programme cumulatif.</w:t>
      </w:r>
    </w:p>
    <w:p>
      <w:pPr>
        <w:pStyle w:val="ListBullet"/>
        <w:widowControl w:val="1"/>
      </w:pPr>
      <w:r>
        <w:rPr>
          <w:rFonts w:ascii="Aptos" w:hAnsi="Aptos"/>
          <w:b w:val="0"/>
          <w:i w:val="0"/>
        </w:rPr>
        <w:t>Une dispersion fonctionnelle : chaque dimension de l’intéressant est prise en charge par un autre concept plus prestigieux.</w:t>
      </w:r>
    </w:p>
    <w:p>
      <w:pPr>
        <w:pStyle w:val="ListBullet"/>
        <w:widowControl w:val="1"/>
      </w:pPr>
      <w:r>
        <w:rPr>
          <w:rFonts w:ascii="Aptos" w:hAnsi="Aptos"/>
          <w:b w:val="0"/>
          <w:i w:val="0"/>
        </w:rPr>
        <w:t>Une dévalorisation implicite : « intéressant » est souvent perçu comme subjectif, faible, mondain, journalistique ou simplement provisoire.</w:t>
      </w:r>
    </w:p>
    <w:p>
      <w:pPr>
        <w:pStyle w:val="ListBullet"/>
        <w:widowControl w:val="1"/>
      </w:pPr>
      <w:r>
        <w:rPr>
          <w:rFonts w:ascii="Aptos" w:hAnsi="Aptos"/>
          <w:b w:val="0"/>
          <w:i w:val="0"/>
        </w:rPr>
        <w:t>Une nécessité pratique pourtant universelle : toute enquête, toute critique et toute recherche sélectionnent des objets parce qu’ils sont jugés dignes d’attention.</w:t>
      </w:r>
    </w:p>
    <w:p>
      <w:pPr>
        <w:pStyle w:val="Heading1"/>
        <w:keepNext/>
        <w:widowControl w:val="1"/>
      </w:pPr>
      <w:r>
        <w:t>2. Difficultés terminologiques et généalogie du mot</w:t>
      </w:r>
    </w:p>
    <w:p>
      <w:pPr>
        <w:widowControl w:val="1"/>
      </w:pPr>
      <w:r>
        <w:rPr>
          <w:rFonts w:ascii="Aptos" w:hAnsi="Aptos"/>
          <w:b w:val="0"/>
          <w:i w:val="0"/>
        </w:rPr>
        <w:t xml:space="preserve">Il faut distinguer au moins quatre familles : </w:t>
      </w:r>
      <w:r>
        <w:rPr>
          <w:rFonts w:ascii="Aptos" w:hAnsi="Aptos"/>
          <w:b/>
          <w:i w:val="0"/>
        </w:rPr>
        <w:t>l’intérêt</w:t>
      </w:r>
      <w:r>
        <w:rPr>
          <w:rFonts w:ascii="Aptos" w:hAnsi="Aptos"/>
          <w:b w:val="0"/>
          <w:i w:val="0"/>
        </w:rPr>
        <w:t xml:space="preserve"> comme avantage ou enjeu ; </w:t>
      </w:r>
      <w:r>
        <w:rPr>
          <w:rFonts w:ascii="Aptos" w:hAnsi="Aptos"/>
          <w:b/>
          <w:i w:val="0"/>
        </w:rPr>
        <w:t>être intéressé</w:t>
      </w:r>
      <w:r>
        <w:rPr>
          <w:rFonts w:ascii="Aptos" w:hAnsi="Aptos"/>
          <w:b w:val="0"/>
          <w:i w:val="0"/>
        </w:rPr>
        <w:t xml:space="preserve"> comme engagement pratique ou affectif ; </w:t>
      </w:r>
      <w:r>
        <w:rPr>
          <w:rFonts w:ascii="Aptos" w:hAnsi="Aptos"/>
          <w:b/>
          <w:i w:val="0"/>
        </w:rPr>
        <w:t>s’intéresser</w:t>
      </w:r>
      <w:r>
        <w:rPr>
          <w:rFonts w:ascii="Aptos" w:hAnsi="Aptos"/>
          <w:b w:val="0"/>
          <w:i w:val="0"/>
        </w:rPr>
        <w:t xml:space="preserve"> comme activité du sujet ; et </w:t>
      </w:r>
      <w:r>
        <w:rPr>
          <w:rFonts w:ascii="Aptos" w:hAnsi="Aptos"/>
          <w:b/>
          <w:i w:val="0"/>
        </w:rPr>
        <w:t>être intéressant</w:t>
      </w:r>
      <w:r>
        <w:rPr>
          <w:rFonts w:ascii="Aptos" w:hAnsi="Aptos"/>
          <w:b w:val="0"/>
          <w:i w:val="0"/>
        </w:rPr>
        <w:t xml:space="preserve"> comme capacité attribuée à l’objet, au sujet, à la question ou à la relation elle-même.</w:t>
      </w:r>
    </w:p>
    <w:p>
      <w:pPr>
        <w:pStyle w:val="Heading2"/>
        <w:keepNext/>
        <w:widowControl w:val="1"/>
      </w:pPr>
      <w:r>
        <w:t>2.1. Une histoire sémantique à reconstruire</w:t>
      </w:r>
    </w:p>
    <w:p>
      <w:pPr>
        <w:pStyle w:val="ListBullet"/>
        <w:widowControl w:val="1"/>
      </w:pPr>
      <w:r>
        <w:rPr>
          <w:rFonts w:ascii="Aptos" w:hAnsi="Aptos"/>
          <w:b w:val="0"/>
          <w:i w:val="0"/>
        </w:rPr>
        <w:t>Le latin interesse signifie littéralement « être entre » ou « importer » ; le vocabulaire acquiert tôt des usages juridiques et financiers.</w:t>
      </w:r>
    </w:p>
    <w:p>
      <w:pPr>
        <w:pStyle w:val="ListBullet"/>
        <w:widowControl w:val="1"/>
      </w:pPr>
      <w:r>
        <w:rPr>
          <w:rFonts w:ascii="Aptos" w:hAnsi="Aptos"/>
          <w:b w:val="0"/>
          <w:i w:val="0"/>
        </w:rPr>
        <w:t>À partir de la fin du XVIIe siècle, le vocabulaire de l’intérêt migre vers la rhétorique, le théâtre et l’esthétique : une œuvre doit engager, concerner, retenir.</w:t>
      </w:r>
    </w:p>
    <w:p>
      <w:pPr>
        <w:pStyle w:val="ListBullet"/>
        <w:widowControl w:val="1"/>
      </w:pPr>
      <w:r>
        <w:rPr>
          <w:rFonts w:ascii="Aptos" w:hAnsi="Aptos"/>
          <w:b w:val="0"/>
          <w:i w:val="0"/>
        </w:rPr>
        <w:t>Dans les langues modernes, l’adjectif « intéressant » se stabilise tardivement comme qualification de ce qui retient l’attention ou éveille la curiosité.</w:t>
      </w:r>
    </w:p>
    <w:p>
      <w:pPr>
        <w:pStyle w:val="ListBullet"/>
        <w:widowControl w:val="1"/>
      </w:pPr>
      <w:r>
        <w:rPr>
          <w:rFonts w:ascii="Aptos" w:hAnsi="Aptos"/>
          <w:b w:val="0"/>
          <w:i w:val="0"/>
        </w:rPr>
        <w:t>Le français intérêt / intéressant, l’anglais interest / interesting et l’allemand Interesse / interessant ne recouvrent pas toujours les mêmes oppositions conceptuelles.</w:t>
      </w:r>
    </w:p>
    <w:p>
      <w:pPr>
        <w:pStyle w:val="Heading2"/>
        <w:keepNext/>
        <w:widowControl w:val="1"/>
      </w:pPr>
      <w:r>
        <w:t>2.2. Le piège kantien de l’intérêt désintéressé</w:t>
      </w:r>
    </w:p>
    <w:p>
      <w:pPr>
        <w:widowControl w:val="1"/>
      </w:pPr>
      <w:r>
        <w:rPr>
          <w:rFonts w:ascii="Aptos" w:hAnsi="Aptos"/>
          <w:b w:val="0"/>
          <w:i w:val="0"/>
        </w:rPr>
        <w:t xml:space="preserve">Kant oppose le jugement pur de goût aux plaisirs liés à un intérêt, c’est-à-dire à un désir portant sur l’existence ou l’usage de l’objet. Cette notion ne doit pas être confondue avec la capacité d’un objet à être intéressant. Une œuvre peut être contemplée sans volonté de possession et pourtant mobiliser fortement l’attention. </w:t>
      </w:r>
      <w:r>
        <w:rPr>
          <w:rFonts w:ascii="Aptos" w:hAnsi="Aptos"/>
          <w:b w:val="0"/>
          <w:i/>
        </w:rPr>
        <w:t>La proximité des mots peut avoir contribué à rendre philosophiquement suspecte une catégorie qui semble réintroduire le désir et la particularité du sujet dans le jugement esthétique.</w:t>
      </w:r>
    </w:p>
    <w:p>
      <w:pPr>
        <w:pStyle w:val="Heading2"/>
        <w:keepNext/>
        <w:widowControl w:val="1"/>
      </w:pPr>
      <w:r>
        <w:t>2.3. Précaution méthodologique</w:t>
      </w:r>
    </w:p>
    <w:tbl>
      <w:tblPr>
        <w:tblW w:type="auto" w:w="0"/>
        <w:jc w:val="center"/>
        <w:tblLayout w:type="fixed"/>
        <w:tblLook w:firstColumn="1" w:firstRow="1" w:lastColumn="0" w:lastRow="0" w:noHBand="0" w:noVBand="1" w:val="04A0"/>
      </w:tblPr>
      <w:tblGrid>
        <w:gridCol w:w="9412"/>
      </w:tblGrid>
      <w:tr>
        <w:trPr>
          <w:cantSplit/>
        </w:trPr>
        <w:tc>
          <w:tcPr>
            <w:tcW w:type="dxa" w:w="9071"/>
            <w:shd w:fill="E9F0F7"/>
            <w:tcMar>
              <w:top w:w="140" w:type="dxa"/>
              <w:start w:w="160" w:type="dxa"/>
              <w:bottom w:w="140" w:type="dxa"/>
              <w:end w:w="160" w:type="dxa"/>
            </w:tcMar>
          </w:tcPr>
          <w:p>
            <w:r>
              <w:rPr>
                <w:rFonts w:ascii="Aptos" w:hAnsi="Aptos"/>
                <w:b/>
                <w:i w:val="0"/>
                <w:color w:val="1F4E79"/>
              </w:rPr>
              <w:t xml:space="preserve">Ne pas rétroprojeter le mot. </w:t>
            </w:r>
            <w:r>
              <w:rPr>
                <w:rFonts w:ascii="Aptos" w:hAnsi="Aptos"/>
                <w:b w:val="0"/>
                <w:i w:val="0"/>
              </w:rPr>
              <w:t>Chez Platon, Aristote, Augustin ou Pascal, on peut repérer des structures préfigurant l’intéressant — étonnement, désir de connaître, curiosité, divertissement, ennui — mais il serait anachronique d’affirmer qu’ils possèdent déjà le même concept. Il faut parler de généalogie fonctionnelle, non d’identité doctrinale.</w:t>
            </w:r>
          </w:p>
        </w:tc>
      </w:tr>
    </w:tbl>
    <w:p>
      <w:pPr>
        <w:spacing w:after="0"/>
        <w:widowControl w:val="1"/>
      </w:pPr>
    </w:p>
    <w:p>
      <w:pPr>
        <w:pStyle w:val="Heading1"/>
        <w:keepNext/>
        <w:widowControl w:val="1"/>
      </w:pPr>
      <w:r>
        <w:t>3. Périodisation historique proposée</w:t>
      </w:r>
    </w:p>
    <w:tbl>
      <w:tblPr>
        <w:tblW w:type="auto" w:w="0"/>
        <w:jc w:val="center"/>
        <w:tblLayout w:type="fixed"/>
        <w:tblLook w:firstColumn="1" w:firstRow="1" w:lastColumn="0" w:lastRow="0" w:noHBand="0" w:noVBand="1" w:val="04A0"/>
      </w:tblPr>
      <w:tblGrid>
        <w:gridCol w:w="3137"/>
        <w:gridCol w:w="3137"/>
        <w:gridCol w:w="3137"/>
      </w:tblGrid>
      <w:tr>
        <w:trPr>
          <w:tblHeader w:val="true"/>
        </w:trPr>
        <w:tc>
          <w:tcPr>
            <w:tcW w:type="dxa" w:w="1984"/>
            <w:shd w:fill="D9E6F2"/>
            <w:tcMar>
              <w:top w:w="90" w:type="dxa"/>
              <w:start w:w="90" w:type="dxa"/>
              <w:bottom w:w="90" w:type="dxa"/>
              <w:end w:w="90" w:type="dxa"/>
            </w:tcMar>
          </w:tcPr>
          <w:p>
            <w:r>
              <w:rPr>
                <w:rFonts w:ascii="Aptos" w:hAnsi="Aptos"/>
                <w:b/>
                <w:i w:val="0"/>
                <w:color w:val="17365D"/>
                <w:sz w:val="18"/>
              </w:rPr>
              <w:t>Moment</w:t>
            </w:r>
          </w:p>
        </w:tc>
        <w:tc>
          <w:tcPr>
            <w:tcW w:type="dxa" w:w="1814"/>
            <w:shd w:fill="D9E6F2"/>
            <w:tcMar>
              <w:top w:w="90" w:type="dxa"/>
              <w:start w:w="90" w:type="dxa"/>
              <w:bottom w:w="90" w:type="dxa"/>
              <w:end w:w="90" w:type="dxa"/>
            </w:tcMar>
          </w:tcPr>
          <w:p>
            <w:r>
              <w:rPr>
                <w:rFonts w:ascii="Aptos" w:hAnsi="Aptos"/>
                <w:b/>
                <w:i w:val="0"/>
                <w:color w:val="17365D"/>
                <w:sz w:val="18"/>
              </w:rPr>
              <w:t>Période</w:t>
            </w:r>
          </w:p>
        </w:tc>
        <w:tc>
          <w:tcPr>
            <w:tcW w:type="dxa" w:w="5443"/>
            <w:shd w:fill="D9E6F2"/>
            <w:tcMar>
              <w:top w:w="90" w:type="dxa"/>
              <w:start w:w="90" w:type="dxa"/>
              <w:bottom w:w="90" w:type="dxa"/>
              <w:end w:w="90" w:type="dxa"/>
            </w:tcMar>
          </w:tcPr>
          <w:p>
            <w:r>
              <w:rPr>
                <w:rFonts w:ascii="Aptos" w:hAnsi="Aptos"/>
                <w:b/>
                <w:i w:val="0"/>
                <w:color w:val="17365D"/>
                <w:sz w:val="18"/>
              </w:rPr>
              <w:t>Problématique</w:t>
            </w:r>
          </w:p>
        </w:tc>
      </w:tr>
      <w:tr>
        <w:tc>
          <w:tcPr>
            <w:tcW w:type="dxa" w:w="1984"/>
            <w:tcMar>
              <w:top w:w="90" w:type="dxa"/>
              <w:start w:w="90" w:type="dxa"/>
              <w:bottom w:w="90" w:type="dxa"/>
              <w:end w:w="90" w:type="dxa"/>
            </w:tcMar>
            <w:vAlign w:val="top"/>
          </w:tcPr>
          <w:p>
            <w:r>
              <w:rPr>
                <w:rFonts w:ascii="Aptos" w:hAnsi="Aptos"/>
                <w:b w:val="0"/>
                <w:i w:val="0"/>
                <w:sz w:val="17"/>
              </w:rPr>
              <w:t>I. Avant l’intéressant</w:t>
            </w:r>
          </w:p>
        </w:tc>
        <w:tc>
          <w:tcPr>
            <w:tcW w:type="dxa" w:w="1814"/>
            <w:tcMar>
              <w:top w:w="90" w:type="dxa"/>
              <w:start w:w="90" w:type="dxa"/>
              <w:bottom w:w="90" w:type="dxa"/>
              <w:end w:w="90" w:type="dxa"/>
            </w:tcMar>
            <w:vAlign w:val="top"/>
          </w:tcPr>
          <w:p>
            <w:r>
              <w:rPr>
                <w:rFonts w:ascii="Aptos" w:hAnsi="Aptos"/>
                <w:b w:val="0"/>
                <w:i w:val="0"/>
                <w:sz w:val="17"/>
              </w:rPr>
              <w:t>Antiquité – XVIIe siècle</w:t>
            </w:r>
          </w:p>
        </w:tc>
        <w:tc>
          <w:tcPr>
            <w:tcW w:type="dxa" w:w="5443"/>
            <w:tcMar>
              <w:top w:w="90" w:type="dxa"/>
              <w:start w:w="90" w:type="dxa"/>
              <w:bottom w:w="90" w:type="dxa"/>
              <w:end w:w="90" w:type="dxa"/>
            </w:tcMar>
            <w:vAlign w:val="top"/>
          </w:tcPr>
          <w:p>
            <w:r>
              <w:rPr>
                <w:rFonts w:ascii="Aptos" w:hAnsi="Aptos"/>
                <w:b w:val="0"/>
                <w:i w:val="0"/>
                <w:sz w:val="17"/>
              </w:rPr>
              <w:t>Étonnement, curiosité, plaisir d’apprendre, variété, énigme, divertissement. Le phénomène existe sans catégorie stabilisée.</w:t>
            </w:r>
          </w:p>
        </w:tc>
      </w:tr>
      <w:tr>
        <w:tc>
          <w:tcPr>
            <w:tcW w:type="dxa" w:w="1984"/>
            <w:tcMar>
              <w:top w:w="90" w:type="dxa"/>
              <w:start w:w="90" w:type="dxa"/>
              <w:bottom w:w="90" w:type="dxa"/>
              <w:end w:w="90" w:type="dxa"/>
            </w:tcMar>
            <w:vAlign w:val="top"/>
          </w:tcPr>
          <w:p>
            <w:r>
              <w:rPr>
                <w:rFonts w:ascii="Aptos" w:hAnsi="Aptos"/>
                <w:b w:val="0"/>
                <w:i w:val="0"/>
                <w:sz w:val="17"/>
              </w:rPr>
              <w:t>II. L’émergence esthétique</w:t>
            </w:r>
          </w:p>
        </w:tc>
        <w:tc>
          <w:tcPr>
            <w:tcW w:type="dxa" w:w="1814"/>
            <w:tcMar>
              <w:top w:w="90" w:type="dxa"/>
              <w:start w:w="90" w:type="dxa"/>
              <w:bottom w:w="90" w:type="dxa"/>
              <w:end w:w="90" w:type="dxa"/>
            </w:tcMar>
            <w:vAlign w:val="top"/>
          </w:tcPr>
          <w:p>
            <w:r>
              <w:rPr>
                <w:rFonts w:ascii="Aptos" w:hAnsi="Aptos"/>
                <w:b w:val="0"/>
                <w:i w:val="0"/>
                <w:sz w:val="17"/>
              </w:rPr>
              <w:t>Fin XVIIe – XVIIIe siècle</w:t>
            </w:r>
          </w:p>
        </w:tc>
        <w:tc>
          <w:tcPr>
            <w:tcW w:type="dxa" w:w="5443"/>
            <w:tcMar>
              <w:top w:w="90" w:type="dxa"/>
              <w:start w:w="90" w:type="dxa"/>
              <w:bottom w:w="90" w:type="dxa"/>
              <w:end w:w="90" w:type="dxa"/>
            </w:tcMar>
            <w:vAlign w:val="top"/>
          </w:tcPr>
          <w:p>
            <w:r>
              <w:rPr>
                <w:rFonts w:ascii="Aptos" w:hAnsi="Aptos"/>
                <w:b w:val="0"/>
                <w:i w:val="0"/>
                <w:sz w:val="17"/>
              </w:rPr>
              <w:t>L’intérêt passe du juridique et du pratique au théâtre, à la rhétorique et à la réception. Sulzer et surtout Garve sont des terrains à étudier.</w:t>
            </w:r>
          </w:p>
        </w:tc>
      </w:tr>
      <w:tr>
        <w:tc>
          <w:tcPr>
            <w:tcW w:type="dxa" w:w="1984"/>
            <w:tcMar>
              <w:top w:w="90" w:type="dxa"/>
              <w:start w:w="90" w:type="dxa"/>
              <w:bottom w:w="90" w:type="dxa"/>
              <w:end w:w="90" w:type="dxa"/>
            </w:tcMar>
            <w:vAlign w:val="top"/>
          </w:tcPr>
          <w:p>
            <w:r>
              <w:rPr>
                <w:rFonts w:ascii="Aptos" w:hAnsi="Aptos"/>
                <w:b w:val="0"/>
                <w:i w:val="0"/>
                <w:sz w:val="17"/>
              </w:rPr>
              <w:t>III. La concurrence kantienne</w:t>
            </w:r>
          </w:p>
        </w:tc>
        <w:tc>
          <w:tcPr>
            <w:tcW w:type="dxa" w:w="1814"/>
            <w:tcMar>
              <w:top w:w="90" w:type="dxa"/>
              <w:start w:w="90" w:type="dxa"/>
              <w:bottom w:w="90" w:type="dxa"/>
              <w:end w:w="90" w:type="dxa"/>
            </w:tcMar>
            <w:vAlign w:val="top"/>
          </w:tcPr>
          <w:p>
            <w:r>
              <w:rPr>
                <w:rFonts w:ascii="Aptos" w:hAnsi="Aptos"/>
                <w:b w:val="0"/>
                <w:i w:val="0"/>
                <w:sz w:val="17"/>
              </w:rPr>
              <w:t>Années 1770–1790</w:t>
            </w:r>
          </w:p>
        </w:tc>
        <w:tc>
          <w:tcPr>
            <w:tcW w:type="dxa" w:w="5443"/>
            <w:tcMar>
              <w:top w:w="90" w:type="dxa"/>
              <w:start w:w="90" w:type="dxa"/>
              <w:bottom w:w="90" w:type="dxa"/>
              <w:end w:w="90" w:type="dxa"/>
            </w:tcMar>
            <w:vAlign w:val="top"/>
          </w:tcPr>
          <w:p>
            <w:r>
              <w:rPr>
                <w:rFonts w:ascii="Aptos" w:hAnsi="Aptos"/>
                <w:b w:val="0"/>
                <w:i w:val="0"/>
                <w:sz w:val="17"/>
              </w:rPr>
              <w:t>Le beau, le sublime, le génie, le goût et le désintéressement structurent l’esthétique et laissent peu de place à l’intéressant comme catégorie indépendante.</w:t>
            </w:r>
          </w:p>
        </w:tc>
      </w:tr>
      <w:tr>
        <w:tc>
          <w:tcPr>
            <w:tcW w:type="dxa" w:w="1984"/>
            <w:tcMar>
              <w:top w:w="90" w:type="dxa"/>
              <w:start w:w="90" w:type="dxa"/>
              <w:bottom w:w="90" w:type="dxa"/>
              <w:end w:w="90" w:type="dxa"/>
            </w:tcMar>
            <w:vAlign w:val="top"/>
          </w:tcPr>
          <w:p>
            <w:r>
              <w:rPr>
                <w:rFonts w:ascii="Aptos" w:hAnsi="Aptos"/>
                <w:b w:val="0"/>
                <w:i w:val="0"/>
                <w:sz w:val="17"/>
              </w:rPr>
              <w:t>IV. Le moment romantique</w:t>
            </w:r>
          </w:p>
        </w:tc>
        <w:tc>
          <w:tcPr>
            <w:tcW w:type="dxa" w:w="1814"/>
            <w:tcMar>
              <w:top w:w="90" w:type="dxa"/>
              <w:start w:w="90" w:type="dxa"/>
              <w:bottom w:w="90" w:type="dxa"/>
              <w:end w:w="90" w:type="dxa"/>
            </w:tcMar>
            <w:vAlign w:val="top"/>
          </w:tcPr>
          <w:p>
            <w:r>
              <w:rPr>
                <w:rFonts w:ascii="Aptos" w:hAnsi="Aptos"/>
                <w:b w:val="0"/>
                <w:i w:val="0"/>
                <w:sz w:val="17"/>
              </w:rPr>
              <w:t>1795–1830</w:t>
            </w:r>
          </w:p>
        </w:tc>
        <w:tc>
          <w:tcPr>
            <w:tcW w:type="dxa" w:w="5443"/>
            <w:tcMar>
              <w:top w:w="90" w:type="dxa"/>
              <w:start w:w="90" w:type="dxa"/>
              <w:bottom w:w="90" w:type="dxa"/>
              <w:end w:w="90" w:type="dxa"/>
            </w:tcMar>
            <w:vAlign w:val="top"/>
          </w:tcPr>
          <w:p>
            <w:r>
              <w:rPr>
                <w:rFonts w:ascii="Aptos" w:hAnsi="Aptos"/>
                <w:b w:val="0"/>
                <w:i w:val="0"/>
                <w:sz w:val="17"/>
              </w:rPr>
              <w:t>Schlegel fait de l’intéressant une marque de la modernité ; Schopenhauer relie l’escalade des stimulations à l’ennui.</w:t>
            </w:r>
          </w:p>
        </w:tc>
      </w:tr>
      <w:tr>
        <w:tc>
          <w:tcPr>
            <w:tcW w:type="dxa" w:w="1984"/>
            <w:tcMar>
              <w:top w:w="90" w:type="dxa"/>
              <w:start w:w="90" w:type="dxa"/>
              <w:bottom w:w="90" w:type="dxa"/>
              <w:end w:w="90" w:type="dxa"/>
            </w:tcMar>
            <w:vAlign w:val="top"/>
          </w:tcPr>
          <w:p>
            <w:r>
              <w:rPr>
                <w:rFonts w:ascii="Aptos" w:hAnsi="Aptos"/>
                <w:b w:val="0"/>
                <w:i w:val="0"/>
                <w:sz w:val="17"/>
              </w:rPr>
              <w:t>V. Le tournant existentiel</w:t>
            </w:r>
          </w:p>
        </w:tc>
        <w:tc>
          <w:tcPr>
            <w:tcW w:type="dxa" w:w="1814"/>
            <w:tcMar>
              <w:top w:w="90" w:type="dxa"/>
              <w:start w:w="90" w:type="dxa"/>
              <w:bottom w:w="90" w:type="dxa"/>
              <w:end w:w="90" w:type="dxa"/>
            </w:tcMar>
            <w:vAlign w:val="top"/>
          </w:tcPr>
          <w:p>
            <w:r>
              <w:rPr>
                <w:rFonts w:ascii="Aptos" w:hAnsi="Aptos"/>
                <w:b w:val="0"/>
                <w:i w:val="0"/>
                <w:sz w:val="17"/>
              </w:rPr>
              <w:t>1843 et après</w:t>
            </w:r>
          </w:p>
        </w:tc>
        <w:tc>
          <w:tcPr>
            <w:tcW w:type="dxa" w:w="5443"/>
            <w:tcMar>
              <w:top w:w="90" w:type="dxa"/>
              <w:start w:w="90" w:type="dxa"/>
              <w:bottom w:w="90" w:type="dxa"/>
              <w:end w:w="90" w:type="dxa"/>
            </w:tcMar>
            <w:vAlign w:val="top"/>
          </w:tcPr>
          <w:p>
            <w:r>
              <w:rPr>
                <w:rFonts w:ascii="Aptos" w:hAnsi="Aptos"/>
                <w:b w:val="0"/>
                <w:i w:val="0"/>
                <w:sz w:val="17"/>
              </w:rPr>
              <w:t>Kierkegaard décrit la poursuite de l’intéressant comme principe de la vie esthétique, fécond mais moralement dangereux.</w:t>
            </w:r>
          </w:p>
        </w:tc>
      </w:tr>
      <w:tr>
        <w:tc>
          <w:tcPr>
            <w:tcW w:type="dxa" w:w="1984"/>
            <w:tcMar>
              <w:top w:w="90" w:type="dxa"/>
              <w:start w:w="90" w:type="dxa"/>
              <w:bottom w:w="90" w:type="dxa"/>
              <w:end w:w="90" w:type="dxa"/>
            </w:tcMar>
            <w:vAlign w:val="top"/>
          </w:tcPr>
          <w:p>
            <w:r>
              <w:rPr>
                <w:rFonts w:ascii="Aptos" w:hAnsi="Aptos"/>
                <w:b w:val="0"/>
                <w:i w:val="0"/>
                <w:sz w:val="17"/>
              </w:rPr>
              <w:t>VI. Théories dispersées</w:t>
            </w:r>
          </w:p>
        </w:tc>
        <w:tc>
          <w:tcPr>
            <w:tcW w:type="dxa" w:w="1814"/>
            <w:tcMar>
              <w:top w:w="90" w:type="dxa"/>
              <w:start w:w="90" w:type="dxa"/>
              <w:bottom w:w="90" w:type="dxa"/>
              <w:end w:w="90" w:type="dxa"/>
            </w:tcMar>
            <w:vAlign w:val="top"/>
          </w:tcPr>
          <w:p>
            <w:r>
              <w:rPr>
                <w:rFonts w:ascii="Aptos" w:hAnsi="Aptos"/>
                <w:b w:val="0"/>
                <w:i w:val="0"/>
                <w:sz w:val="17"/>
              </w:rPr>
              <w:t>1890–1970</w:t>
            </w:r>
          </w:p>
        </w:tc>
        <w:tc>
          <w:tcPr>
            <w:tcW w:type="dxa" w:w="5443"/>
            <w:tcMar>
              <w:top w:w="90" w:type="dxa"/>
              <w:start w:w="90" w:type="dxa"/>
              <w:bottom w:w="90" w:type="dxa"/>
              <w:end w:w="90" w:type="dxa"/>
            </w:tcMar>
            <w:vAlign w:val="top"/>
          </w:tcPr>
          <w:p>
            <w:r>
              <w:rPr>
                <w:rFonts w:ascii="Aptos" w:hAnsi="Aptos"/>
                <w:b w:val="0"/>
                <w:i w:val="0"/>
                <w:sz w:val="17"/>
              </w:rPr>
              <w:t>Psychologie de l’intérêt, axiologie, philosophie du processus, valeur des propositions, esthétique analytique : James, Whitehead, Stace, Perry, Kolnai, Sibley.</w:t>
            </w:r>
          </w:p>
        </w:tc>
      </w:tr>
      <w:tr>
        <w:tc>
          <w:tcPr>
            <w:tcW w:type="dxa" w:w="1984"/>
            <w:tcMar>
              <w:top w:w="90" w:type="dxa"/>
              <w:start w:w="90" w:type="dxa"/>
              <w:bottom w:w="90" w:type="dxa"/>
              <w:end w:w="90" w:type="dxa"/>
            </w:tcMar>
            <w:vAlign w:val="top"/>
          </w:tcPr>
          <w:p>
            <w:r>
              <w:rPr>
                <w:rFonts w:ascii="Aptos" w:hAnsi="Aptos"/>
                <w:b w:val="0"/>
                <w:i w:val="0"/>
                <w:sz w:val="17"/>
              </w:rPr>
              <w:t>VII. Reprises contemporaines</w:t>
            </w:r>
          </w:p>
        </w:tc>
        <w:tc>
          <w:tcPr>
            <w:tcW w:type="dxa" w:w="1814"/>
            <w:tcMar>
              <w:top w:w="90" w:type="dxa"/>
              <w:start w:w="90" w:type="dxa"/>
              <w:bottom w:w="90" w:type="dxa"/>
              <w:end w:w="90" w:type="dxa"/>
            </w:tcMar>
            <w:vAlign w:val="top"/>
          </w:tcPr>
          <w:p>
            <w:r>
              <w:rPr>
                <w:rFonts w:ascii="Aptos" w:hAnsi="Aptos"/>
                <w:b w:val="0"/>
                <w:i w:val="0"/>
                <w:sz w:val="17"/>
              </w:rPr>
              <w:t>Depuis 2000</w:t>
            </w:r>
          </w:p>
        </w:tc>
        <w:tc>
          <w:tcPr>
            <w:tcW w:type="dxa" w:w="5443"/>
            <w:tcMar>
              <w:top w:w="90" w:type="dxa"/>
              <w:start w:w="90" w:type="dxa"/>
              <w:bottom w:w="90" w:type="dxa"/>
              <w:end w:w="90" w:type="dxa"/>
            </w:tcMar>
            <w:vAlign w:val="top"/>
          </w:tcPr>
          <w:p>
            <w:r>
              <w:rPr>
                <w:rFonts w:ascii="Aptos" w:hAnsi="Aptos"/>
                <w:b w:val="0"/>
                <w:i w:val="0"/>
                <w:sz w:val="17"/>
              </w:rPr>
              <w:t>Ngai, Epstein, Pikulik, Nannini, Grimm, Freivogel, Eagan et d’autres réouvrent la catégorie dans plusieurs disciplines.</w:t>
            </w:r>
          </w:p>
        </w:tc>
      </w:tr>
    </w:tbl>
    <w:p>
      <w:pPr>
        <w:pStyle w:val="Heading2"/>
        <w:keepNext/>
        <w:widowControl w:val="1"/>
      </w:pPr>
      <w:r>
        <w:t>3.1. Le rôle décisif de Friedrich Schlegel</w:t>
      </w:r>
    </w:p>
    <w:p>
      <w:pPr>
        <w:widowControl w:val="1"/>
      </w:pPr>
      <w:r>
        <w:rPr>
          <w:rFonts w:ascii="Aptos" w:hAnsi="Aptos"/>
          <w:b w:val="0"/>
          <w:i w:val="0"/>
        </w:rPr>
        <w:t xml:space="preserve">Dans </w:t>
      </w:r>
      <w:r>
        <w:rPr>
          <w:rFonts w:ascii="Aptos" w:hAnsi="Aptos"/>
          <w:b w:val="0"/>
          <w:i/>
        </w:rPr>
        <w:t>Über das Studium der griechischen Poesie</w:t>
      </w:r>
      <w:r>
        <w:rPr>
          <w:rFonts w:ascii="Aptos" w:hAnsi="Aptos"/>
          <w:b w:val="0"/>
          <w:i w:val="0"/>
        </w:rPr>
        <w:t>, Schlegel oppose schématiquement la poésie antique orientée vers le beau à la poésie moderne orientée vers l’intéressant, l’original, le caractéristique et l’inachevé. L’intéressant n’est donc pas une simple qualité secondaire : il devient le symptôme d’une modernité qui ne dispose plus d’un idéal objectif et partagé du beau.</w:t>
      </w:r>
    </w:p>
    <w:p>
      <w:pPr>
        <w:pStyle w:val="Quote"/>
        <w:widowControl w:val="1"/>
      </w:pPr>
      <w:r>
        <w:rPr>
          <w:rFonts w:ascii="Aptos" w:hAnsi="Aptos"/>
          <w:b w:val="0"/>
          <w:i/>
        </w:rPr>
        <w:t>L’intéressant peut être compris comme la forme moderne d’une valeur esthétique relationnelle : il n’achève pas l’expérience, il la relance.</w:t>
      </w:r>
    </w:p>
    <w:p>
      <w:pPr>
        <w:pStyle w:val="Heading2"/>
        <w:keepNext/>
        <w:widowControl w:val="1"/>
      </w:pPr>
      <w:r>
        <w:t>3.2. Kierkegaard : de l’esthétique à l’existence</w:t>
      </w:r>
    </w:p>
    <w:p>
      <w:pPr>
        <w:widowControl w:val="1"/>
      </w:pPr>
      <w:r>
        <w:rPr>
          <w:rFonts w:ascii="Aptos" w:hAnsi="Aptos"/>
          <w:b w:val="0"/>
          <w:i w:val="0"/>
        </w:rPr>
        <w:t xml:space="preserve">Dans le premier volume de </w:t>
      </w:r>
      <w:r>
        <w:rPr>
          <w:rFonts w:ascii="Aptos" w:hAnsi="Aptos"/>
          <w:b w:val="0"/>
          <w:i/>
        </w:rPr>
        <w:t>Ou bien… ou bien</w:t>
      </w:r>
      <w:r>
        <w:rPr>
          <w:rFonts w:ascii="Aptos" w:hAnsi="Aptos"/>
          <w:b w:val="0"/>
          <w:i w:val="0"/>
        </w:rPr>
        <w:t>, l’esthète cherche à éviter l’ennui en variant les expériences, les points de vue et les modes d’interprétation. L’intéressant devient une technique d’existence. Mais cette stratégie peut conduire à l’incapacité de s’engager, à l’instrumentalisation d’autrui et au désespoir. Cette ambivalence est essentielle : l’intéressant est à la fois une puissance d’ouverture et une logique de consommation du monde.</w:t>
      </w:r>
    </w:p>
    <w:p>
      <w:pPr>
        <w:pStyle w:val="Heading1"/>
        <w:keepNext/>
        <w:widowControl w:val="1"/>
      </w:pPr>
      <w:r>
        <w:t>4. Auteurs ayant explicitement écrit sur l’intéressant</w:t>
      </w:r>
    </w:p>
    <w:tbl>
      <w:tblPr>
        <w:tblW w:type="auto" w:w="0"/>
        <w:jc w:val="center"/>
        <w:tblLayout w:type="fixed"/>
        <w:tblLook w:firstColumn="1" w:firstRow="1" w:lastColumn="0" w:lastRow="0" w:noHBand="0" w:noVBand="1" w:val="04A0"/>
      </w:tblPr>
      <w:tblGrid>
        <w:gridCol w:w="9412"/>
      </w:tblGrid>
      <w:tr>
        <w:trPr>
          <w:cantSplit/>
        </w:trPr>
        <w:tc>
          <w:tcPr>
            <w:tcW w:type="dxa" w:w="9071"/>
            <w:shd w:fill="E9F0F7"/>
            <w:tcMar>
              <w:top w:w="140" w:type="dxa"/>
              <w:start w:w="160" w:type="dxa"/>
              <w:bottom w:w="140" w:type="dxa"/>
              <w:end w:w="160" w:type="dxa"/>
            </w:tcMar>
          </w:tcPr>
          <w:p>
            <w:r>
              <w:rPr>
                <w:rFonts w:ascii="Aptos" w:hAnsi="Aptos"/>
                <w:b/>
                <w:i w:val="0"/>
                <w:color w:val="1F4E79"/>
              </w:rPr>
              <w:t xml:space="preserve">Lecture de la liste. </w:t>
            </w:r>
            <w:r>
              <w:rPr>
                <w:rFonts w:ascii="Aptos" w:hAnsi="Aptos"/>
                <w:b w:val="0"/>
                <w:i w:val="0"/>
              </w:rPr>
              <w:t>Les auteurs ci-dessous sont classés par degré de pertinence. Les premiers ont fait de l’intéressant un thème explicite ; d’autres en ont proposé une théorie de la valeur, de l’attention ou de l’enquête qui devient directement utile pour le concept. Cette liste est substantielle mais demeure ouverte.</w:t>
            </w:r>
          </w:p>
        </w:tc>
      </w:tr>
    </w:tbl>
    <w:p>
      <w:pPr>
        <w:spacing w:after="0"/>
        <w:widowControl w:val="1"/>
      </w:pPr>
    </w:p>
    <w:p>
      <w:pPr>
        <w:pStyle w:val="Heading2"/>
        <w:keepNext/>
        <w:widowControl w:val="1"/>
      </w:pPr>
      <w:r>
        <w:t>4.1. Noyau historique et philosophique direct</w:t>
      </w:r>
    </w:p>
    <w:p>
      <w:pPr>
        <w:spacing w:before="100" w:after="40"/>
        <w:widowControl w:val="1"/>
      </w:pPr>
      <w:r>
        <w:rPr>
          <w:rFonts w:ascii="Aptos" w:hAnsi="Aptos"/>
          <w:b/>
          <w:i w:val="0"/>
          <w:color w:val="1F4E79"/>
        </w:rPr>
        <w:t>Christian Garve</w:t>
      </w:r>
      <w:r>
        <w:rPr>
          <w:rFonts w:ascii="Aptos" w:hAnsi="Aptos"/>
          <w:b w:val="0"/>
          <w:i w:val="0"/>
        </w:rPr>
        <w:t xml:space="preserve"> (1742–1798)</w:t>
      </w:r>
      <w:r>
        <w:rPr>
          <w:rFonts w:ascii="Aptos" w:hAnsi="Aptos"/>
          <w:b w:val="0"/>
          <w:i/>
          <w:color w:val="5B6573"/>
        </w:rPr>
        <w:t xml:space="preserve"> — précurseur majeur de l’esthétique de l’intéressant</w:t>
      </w:r>
    </w:p>
    <w:p>
      <w:pPr>
        <w:spacing w:after="40"/>
        <w:ind w:left="255"/>
        <w:widowControl w:val="1"/>
      </w:pPr>
      <w:r>
        <w:rPr>
          <w:rFonts w:ascii="Aptos" w:hAnsi="Aptos"/>
          <w:b/>
          <w:i w:val="0"/>
        </w:rPr>
        <w:t xml:space="preserve">Textes : </w:t>
      </w:r>
      <w:r>
        <w:rPr>
          <w:rFonts w:ascii="Aptos" w:hAnsi="Aptos"/>
          <w:b w:val="0"/>
          <w:i w:val="0"/>
        </w:rPr>
        <w:t>Écrits esthétiques et psychologiques de la fin du XVIIIe siècle ; corpus reconstruit dans Alessandro Nannini, Christian Garve e l’estetica dell’interessante (2018).</w:t>
      </w:r>
    </w:p>
    <w:p>
      <w:pPr>
        <w:spacing w:after="60"/>
        <w:ind w:left="255"/>
        <w:widowControl w:val="1"/>
      </w:pPr>
      <w:r>
        <w:rPr>
          <w:rFonts w:ascii="Aptos" w:hAnsi="Aptos"/>
          <w:b/>
          <w:i w:val="0"/>
        </w:rPr>
        <w:t xml:space="preserve">Apport : </w:t>
      </w:r>
      <w:r>
        <w:rPr>
          <w:rFonts w:ascii="Aptos" w:hAnsi="Aptos"/>
          <w:b w:val="0"/>
          <w:i w:val="0"/>
        </w:rPr>
        <w:t>Garve semble fournir l’un des premiers traitements systématiques du rapport entre curiosité, connaissance, attention du récepteur et valeur de l’intéressant. Il permet de déplacer l’origine du concept en amont du romantisme.</w:t>
      </w:r>
    </w:p>
    <w:p>
      <w:pPr>
        <w:spacing w:after="80"/>
        <w:ind w:left="255"/>
        <w:widowControl w:val="1"/>
      </w:pPr>
      <w:r>
        <w:rPr>
          <w:rFonts w:ascii="Aptos" w:hAnsi="Aptos"/>
          <w:b/>
          <w:i w:val="0"/>
        </w:rPr>
        <w:t xml:space="preserve">Précaution : </w:t>
      </w:r>
      <w:r>
        <w:rPr>
          <w:rFonts w:ascii="Aptos" w:hAnsi="Aptos"/>
          <w:b w:val="0"/>
          <w:i/>
        </w:rPr>
        <w:t>Il faut revenir aux textes allemands précis et ne pas dépendre uniquement de la reconstruction de Nannini.</w:t>
      </w:r>
    </w:p>
    <w:p>
      <w:pPr>
        <w:spacing w:before="100" w:after="40"/>
        <w:widowControl w:val="1"/>
      </w:pPr>
      <w:r>
        <w:rPr>
          <w:rFonts w:ascii="Aptos" w:hAnsi="Aptos"/>
          <w:b/>
          <w:i w:val="0"/>
          <w:color w:val="1F4E79"/>
        </w:rPr>
        <w:t>Friedrich Schlegel</w:t>
      </w:r>
      <w:r>
        <w:rPr>
          <w:rFonts w:ascii="Aptos" w:hAnsi="Aptos"/>
          <w:b w:val="0"/>
          <w:i w:val="0"/>
        </w:rPr>
        <w:t xml:space="preserve"> (1772–1829)</w:t>
      </w:r>
      <w:r>
        <w:rPr>
          <w:rFonts w:ascii="Aptos" w:hAnsi="Aptos"/>
          <w:b w:val="0"/>
          <w:i/>
          <w:color w:val="5B6573"/>
        </w:rPr>
        <w:t xml:space="preserve"> — auteur pivot</w:t>
      </w:r>
    </w:p>
    <w:p>
      <w:pPr>
        <w:spacing w:after="40"/>
        <w:ind w:left="255"/>
        <w:widowControl w:val="1"/>
      </w:pPr>
      <w:r>
        <w:rPr>
          <w:rFonts w:ascii="Aptos" w:hAnsi="Aptos"/>
          <w:b/>
          <w:i w:val="0"/>
        </w:rPr>
        <w:t xml:space="preserve">Textes : </w:t>
      </w:r>
      <w:r>
        <w:rPr>
          <w:rFonts w:ascii="Aptos" w:hAnsi="Aptos"/>
          <w:b w:val="0"/>
          <w:i w:val="0"/>
        </w:rPr>
        <w:t>Über das Studium der griechischen Poesie / On the Study of Greek Poetry (réd. 1795, publ. 1797), fragments critiques et esthétiques.</w:t>
      </w:r>
    </w:p>
    <w:p>
      <w:pPr>
        <w:spacing w:after="60"/>
        <w:ind w:left="255"/>
        <w:widowControl w:val="1"/>
      </w:pPr>
      <w:r>
        <w:rPr>
          <w:rFonts w:ascii="Aptos" w:hAnsi="Aptos"/>
          <w:b/>
          <w:i w:val="0"/>
        </w:rPr>
        <w:t xml:space="preserve">Apport : </w:t>
      </w:r>
      <w:r>
        <w:rPr>
          <w:rFonts w:ascii="Aptos" w:hAnsi="Aptos"/>
          <w:b w:val="0"/>
          <w:i w:val="0"/>
        </w:rPr>
        <w:t>Il reconnaît l’intéressant comme catégorie proprement moderne et l’oppose au beau classique. Il lie cette catégorie à l’originalité, à l’individualité, à la progression et à la réflexivité de l’œuvre.</w:t>
      </w:r>
    </w:p>
    <w:p>
      <w:pPr>
        <w:spacing w:before="100" w:after="40"/>
        <w:widowControl w:val="1"/>
      </w:pPr>
      <w:r>
        <w:rPr>
          <w:rFonts w:ascii="Aptos" w:hAnsi="Aptos"/>
          <w:b/>
          <w:i w:val="0"/>
          <w:color w:val="1F4E79"/>
        </w:rPr>
        <w:t>Arthur Schopenhauer</w:t>
      </w:r>
      <w:r>
        <w:rPr>
          <w:rFonts w:ascii="Aptos" w:hAnsi="Aptos"/>
          <w:b w:val="0"/>
          <w:i w:val="0"/>
        </w:rPr>
        <w:t xml:space="preserve"> (1788–1860)</w:t>
      </w:r>
      <w:r>
        <w:rPr>
          <w:rFonts w:ascii="Aptos" w:hAnsi="Aptos"/>
          <w:b w:val="0"/>
          <w:i/>
          <w:color w:val="5B6573"/>
        </w:rPr>
        <w:t xml:space="preserve"> — théoricien explicite et penseur de l’ennui</w:t>
      </w:r>
    </w:p>
    <w:p>
      <w:pPr>
        <w:spacing w:after="40"/>
        <w:ind w:left="255"/>
        <w:widowControl w:val="1"/>
      </w:pPr>
      <w:r>
        <w:rPr>
          <w:rFonts w:ascii="Aptos" w:hAnsi="Aptos"/>
          <w:b/>
          <w:i w:val="0"/>
        </w:rPr>
        <w:t xml:space="preserve">Textes : </w:t>
      </w:r>
      <w:r>
        <w:rPr>
          <w:rFonts w:ascii="Aptos" w:hAnsi="Aptos"/>
          <w:b w:val="0"/>
          <w:i w:val="0"/>
        </w:rPr>
        <w:t>Über das Interessante, fragment ou essai du Nachlass généralement daté de 1821 et publié posthumément ; textes sur l’ennui dans Le Monde comme volonté et comme représentation et les Parerga.</w:t>
      </w:r>
    </w:p>
    <w:p>
      <w:pPr>
        <w:spacing w:after="60"/>
        <w:ind w:left="255"/>
        <w:widowControl w:val="1"/>
      </w:pPr>
      <w:r>
        <w:rPr>
          <w:rFonts w:ascii="Aptos" w:hAnsi="Aptos"/>
          <w:b/>
          <w:i w:val="0"/>
        </w:rPr>
        <w:t xml:space="preserve">Apport : </w:t>
      </w:r>
      <w:r>
        <w:rPr>
          <w:rFonts w:ascii="Aptos" w:hAnsi="Aptos"/>
          <w:b w:val="0"/>
          <w:i w:val="0"/>
        </w:rPr>
        <w:t>Il analyse la tension entre stimulation, désir et ennui. L’intéressant tend à devoir sans cesse augmenter son intensité, ce qui esquisse une économie moderne de l’attention et de la surenchère.</w:t>
      </w:r>
    </w:p>
    <w:p>
      <w:pPr>
        <w:spacing w:after="80"/>
        <w:ind w:left="255"/>
        <w:widowControl w:val="1"/>
      </w:pPr>
      <w:r>
        <w:rPr>
          <w:rFonts w:ascii="Aptos" w:hAnsi="Aptos"/>
          <w:b/>
          <w:i w:val="0"/>
        </w:rPr>
        <w:t xml:space="preserve">Précaution : </w:t>
      </w:r>
      <w:r>
        <w:rPr>
          <w:rFonts w:ascii="Aptos" w:hAnsi="Aptos"/>
          <w:b w:val="0"/>
          <w:i/>
        </w:rPr>
        <w:t>La genèse éditoriale du texte Über das Interessante doit être établie avec précision.</w:t>
      </w:r>
    </w:p>
    <w:p>
      <w:pPr>
        <w:spacing w:before="100" w:after="40"/>
        <w:widowControl w:val="1"/>
      </w:pPr>
      <w:r>
        <w:rPr>
          <w:rFonts w:ascii="Aptos" w:hAnsi="Aptos"/>
          <w:b/>
          <w:i w:val="0"/>
          <w:color w:val="1F4E79"/>
        </w:rPr>
        <w:t>Søren Kierkegaard</w:t>
      </w:r>
      <w:r>
        <w:rPr>
          <w:rFonts w:ascii="Aptos" w:hAnsi="Aptos"/>
          <w:b w:val="0"/>
          <w:i w:val="0"/>
        </w:rPr>
        <w:t xml:space="preserve"> (1813–1855)</w:t>
      </w:r>
      <w:r>
        <w:rPr>
          <w:rFonts w:ascii="Aptos" w:hAnsi="Aptos"/>
          <w:b w:val="0"/>
          <w:i/>
          <w:color w:val="5B6573"/>
        </w:rPr>
        <w:t xml:space="preserve"> — théoricien existentiel de l’intéressant</w:t>
      </w:r>
    </w:p>
    <w:p>
      <w:pPr>
        <w:spacing w:after="40"/>
        <w:ind w:left="255"/>
        <w:widowControl w:val="1"/>
      </w:pPr>
      <w:r>
        <w:rPr>
          <w:rFonts w:ascii="Aptos" w:hAnsi="Aptos"/>
          <w:b/>
          <w:i w:val="0"/>
        </w:rPr>
        <w:t xml:space="preserve">Textes : </w:t>
      </w:r>
      <w:r>
        <w:rPr>
          <w:rFonts w:ascii="Aptos" w:hAnsi="Aptos"/>
          <w:b w:val="0"/>
          <w:i w:val="0"/>
        </w:rPr>
        <w:t>Enten–Eller / Ou bien… ou bien I (1843), notamment « La rotation des cultures », « Le journal du séducteur » et les analyses de la vie esthétique ; autres occurrences dans l’œuvre pseudonyme.</w:t>
      </w:r>
    </w:p>
    <w:p>
      <w:pPr>
        <w:spacing w:after="60"/>
        <w:ind w:left="255"/>
        <w:widowControl w:val="1"/>
      </w:pPr>
      <w:r>
        <w:rPr>
          <w:rFonts w:ascii="Aptos" w:hAnsi="Aptos"/>
          <w:b/>
          <w:i w:val="0"/>
        </w:rPr>
        <w:t xml:space="preserve">Apport : </w:t>
      </w:r>
      <w:r>
        <w:rPr>
          <w:rFonts w:ascii="Aptos" w:hAnsi="Aptos"/>
          <w:b w:val="0"/>
          <w:i w:val="0"/>
        </w:rPr>
        <w:t>L’intéressant structure l’existence esthétique : art de varier les situations, d’éviter l’ennui et de multiplier les interprétations. Kierkegaard en montre simultanément la sophistication et le coût moral.</w:t>
      </w:r>
    </w:p>
    <w:p>
      <w:pPr>
        <w:spacing w:before="100" w:after="40"/>
        <w:widowControl w:val="1"/>
      </w:pPr>
      <w:r>
        <w:rPr>
          <w:rFonts w:ascii="Aptos" w:hAnsi="Aptos"/>
          <w:b/>
          <w:i w:val="0"/>
          <w:color w:val="1F4E79"/>
        </w:rPr>
        <w:t>Alfred North Whitehead</w:t>
      </w:r>
      <w:r>
        <w:rPr>
          <w:rFonts w:ascii="Aptos" w:hAnsi="Aptos"/>
          <w:b w:val="0"/>
          <w:i w:val="0"/>
        </w:rPr>
        <w:t xml:space="preserve"> (1861–1947)</w:t>
      </w:r>
      <w:r>
        <w:rPr>
          <w:rFonts w:ascii="Aptos" w:hAnsi="Aptos"/>
          <w:b w:val="0"/>
          <w:i/>
          <w:color w:val="5B6573"/>
        </w:rPr>
        <w:t xml:space="preserve"> — source métaphysique et épistémique</w:t>
      </w:r>
    </w:p>
    <w:p>
      <w:pPr>
        <w:spacing w:after="40"/>
        <w:ind w:left="255"/>
        <w:widowControl w:val="1"/>
      </w:pPr>
      <w:r>
        <w:rPr>
          <w:rFonts w:ascii="Aptos" w:hAnsi="Aptos"/>
          <w:b/>
          <w:i w:val="0"/>
        </w:rPr>
        <w:t xml:space="preserve">Textes : </w:t>
      </w:r>
      <w:r>
        <w:rPr>
          <w:rFonts w:ascii="Aptos" w:hAnsi="Aptos"/>
          <w:b w:val="0"/>
          <w:i w:val="0"/>
        </w:rPr>
        <w:t>Process and Reality (1929), ainsi que d’autres formulations sur la valeur des propositions et l’aventure des idées.</w:t>
      </w:r>
    </w:p>
    <w:p>
      <w:pPr>
        <w:spacing w:after="60"/>
        <w:ind w:left="255"/>
        <w:widowControl w:val="1"/>
      </w:pPr>
      <w:r>
        <w:rPr>
          <w:rFonts w:ascii="Aptos" w:hAnsi="Aptos"/>
          <w:b/>
          <w:i w:val="0"/>
        </w:rPr>
        <w:t xml:space="preserve">Apport : </w:t>
      </w:r>
      <w:r>
        <w:rPr>
          <w:rFonts w:ascii="Aptos" w:hAnsi="Aptos"/>
          <w:b w:val="0"/>
          <w:i w:val="0"/>
        </w:rPr>
        <w:t>Whitehead affirme de manière provocatrice qu’il importe davantage qu’une proposition soit intéressante que simplement vraie, la vérité contribuant elle-même à l’intérêt. Cela déplace la catégorie vers l’épistémologie et la métaphysique du processus.</w:t>
      </w:r>
    </w:p>
    <w:p>
      <w:pPr>
        <w:spacing w:after="80"/>
        <w:ind w:left="255"/>
        <w:widowControl w:val="1"/>
      </w:pPr>
      <w:r>
        <w:rPr>
          <w:rFonts w:ascii="Aptos" w:hAnsi="Aptos"/>
          <w:b/>
          <w:i w:val="0"/>
        </w:rPr>
        <w:t xml:space="preserve">Précaution : </w:t>
      </w:r>
      <w:r>
        <w:rPr>
          <w:rFonts w:ascii="Aptos" w:hAnsi="Aptos"/>
          <w:b w:val="0"/>
          <w:i/>
        </w:rPr>
        <w:t>Le passage doit être interprété dans le système whiteheadien, et non comme une préférence générale pour le séduisant contre le vrai.</w:t>
      </w:r>
    </w:p>
    <w:p>
      <w:pPr>
        <w:spacing w:before="100" w:after="40"/>
        <w:widowControl w:val="1"/>
      </w:pPr>
      <w:r>
        <w:rPr>
          <w:rFonts w:ascii="Aptos" w:hAnsi="Aptos"/>
          <w:b/>
          <w:i w:val="0"/>
          <w:color w:val="1F4E79"/>
        </w:rPr>
        <w:t>W. T. Stace</w:t>
      </w:r>
      <w:r>
        <w:rPr>
          <w:rFonts w:ascii="Aptos" w:hAnsi="Aptos"/>
          <w:b w:val="0"/>
          <w:i w:val="0"/>
        </w:rPr>
        <w:t xml:space="preserve"> (1886–1967)</w:t>
      </w:r>
      <w:r>
        <w:rPr>
          <w:rFonts w:ascii="Aptos" w:hAnsi="Aptos"/>
          <w:b w:val="0"/>
          <w:i/>
          <w:color w:val="5B6573"/>
        </w:rPr>
        <w:t xml:space="preserve"> — théoricien explicite de l’interestingness</w:t>
      </w:r>
    </w:p>
    <w:p>
      <w:pPr>
        <w:spacing w:after="40"/>
        <w:ind w:left="255"/>
        <w:widowControl w:val="1"/>
      </w:pPr>
      <w:r>
        <w:rPr>
          <w:rFonts w:ascii="Aptos" w:hAnsi="Aptos"/>
          <w:b/>
          <w:i w:val="0"/>
        </w:rPr>
        <w:t xml:space="preserve">Textes : </w:t>
      </w:r>
      <w:r>
        <w:rPr>
          <w:rFonts w:ascii="Aptos" w:hAnsi="Aptos"/>
          <w:b w:val="0"/>
          <w:i w:val="0"/>
        </w:rPr>
        <w:t>“Interestingness”, Philosophy, vol. 19, no 74, 1944, p. 233–241.</w:t>
      </w:r>
    </w:p>
    <w:p>
      <w:pPr>
        <w:spacing w:after="60"/>
        <w:ind w:left="255"/>
        <w:widowControl w:val="1"/>
      </w:pPr>
      <w:r>
        <w:rPr>
          <w:rFonts w:ascii="Aptos" w:hAnsi="Aptos"/>
          <w:b/>
          <w:i w:val="0"/>
        </w:rPr>
        <w:t xml:space="preserve">Apport : </w:t>
      </w:r>
      <w:r>
        <w:rPr>
          <w:rFonts w:ascii="Aptos" w:hAnsi="Aptos"/>
          <w:b w:val="0"/>
          <w:i w:val="0"/>
        </w:rPr>
        <w:t>Partant de la formule de Whitehead, Stace interroge frontalement la valeur de l’intéressant et son rapport à la vérité et à la trivialité. C’est un texte philosophique central, souvent oublié, qui contredit l’idée d’une absence totale au XXe siècle.</w:t>
      </w:r>
    </w:p>
    <w:p>
      <w:pPr>
        <w:spacing w:before="100" w:after="40"/>
        <w:widowControl w:val="1"/>
      </w:pPr>
      <w:r>
        <w:rPr>
          <w:rFonts w:ascii="Aptos" w:hAnsi="Aptos"/>
          <w:b/>
          <w:i w:val="0"/>
          <w:color w:val="1F4E79"/>
        </w:rPr>
        <w:t>Aurel Kolnai</w:t>
      </w:r>
      <w:r>
        <w:rPr>
          <w:rFonts w:ascii="Aptos" w:hAnsi="Aptos"/>
          <w:b w:val="0"/>
          <w:i w:val="0"/>
        </w:rPr>
        <w:t xml:space="preserve"> (1900–1973)</w:t>
      </w:r>
      <w:r>
        <w:rPr>
          <w:rFonts w:ascii="Aptos" w:hAnsi="Aptos"/>
          <w:b w:val="0"/>
          <w:i/>
          <w:color w:val="5B6573"/>
        </w:rPr>
        <w:t xml:space="preserve"> — théoricien phénoménologique et axiologique</w:t>
      </w:r>
    </w:p>
    <w:p>
      <w:pPr>
        <w:spacing w:after="40"/>
        <w:ind w:left="255"/>
        <w:widowControl w:val="1"/>
      </w:pPr>
      <w:r>
        <w:rPr>
          <w:rFonts w:ascii="Aptos" w:hAnsi="Aptos"/>
          <w:b/>
          <w:i w:val="0"/>
        </w:rPr>
        <w:t xml:space="preserve">Textes : </w:t>
      </w:r>
      <w:r>
        <w:rPr>
          <w:rFonts w:ascii="Aptos" w:hAnsi="Aptos"/>
          <w:b w:val="0"/>
          <w:i w:val="0"/>
        </w:rPr>
        <w:t>“On the Concept of the Interesting”, The British Journal of Aesthetics, vol. 4, no 1, 1964, p. 22–39.</w:t>
      </w:r>
    </w:p>
    <w:p>
      <w:pPr>
        <w:spacing w:after="60"/>
        <w:ind w:left="255"/>
        <w:widowControl w:val="1"/>
      </w:pPr>
      <w:r>
        <w:rPr>
          <w:rFonts w:ascii="Aptos" w:hAnsi="Aptos"/>
          <w:b/>
          <w:i w:val="0"/>
        </w:rPr>
        <w:t xml:space="preserve">Apport : </w:t>
      </w:r>
      <w:r>
        <w:rPr>
          <w:rFonts w:ascii="Aptos" w:hAnsi="Aptos"/>
          <w:b w:val="0"/>
          <w:i w:val="0"/>
        </w:rPr>
        <w:t>Kolnai propose l’une des rares analyses philosophiques expressément consacrées au concept. Il traite l’intéressant comme une valeur irréductible, en relation avec l’individualité, la connaissance, l’aventure et la structure de l’objet.</w:t>
      </w:r>
    </w:p>
    <w:p>
      <w:pPr>
        <w:spacing w:before="100" w:after="40"/>
        <w:widowControl w:val="1"/>
      </w:pPr>
      <w:r>
        <w:rPr>
          <w:rFonts w:ascii="Aptos" w:hAnsi="Aptos"/>
          <w:b/>
          <w:i w:val="0"/>
          <w:color w:val="1F4E79"/>
        </w:rPr>
        <w:t>Mikhail Epstein</w:t>
      </w:r>
      <w:r>
        <w:rPr>
          <w:rFonts w:ascii="Aptos" w:hAnsi="Aptos"/>
          <w:b w:val="0"/>
          <w:i w:val="0"/>
        </w:rPr>
        <w:t xml:space="preserve"> (né en 1950)</w:t>
      </w:r>
      <w:r>
        <w:rPr>
          <w:rFonts w:ascii="Aptos" w:hAnsi="Aptos"/>
          <w:b w:val="0"/>
          <w:i/>
          <w:color w:val="5B6573"/>
        </w:rPr>
        <w:t xml:space="preserve"> — théoricien cognitivo-esthétique</w:t>
      </w:r>
    </w:p>
    <w:p>
      <w:pPr>
        <w:spacing w:after="40"/>
        <w:ind w:left="255"/>
        <w:widowControl w:val="1"/>
      </w:pPr>
      <w:r>
        <w:rPr>
          <w:rFonts w:ascii="Aptos" w:hAnsi="Aptos"/>
          <w:b/>
          <w:i w:val="0"/>
        </w:rPr>
        <w:t xml:space="preserve">Textes : </w:t>
      </w:r>
      <w:r>
        <w:rPr>
          <w:rFonts w:ascii="Aptos" w:hAnsi="Aptos"/>
          <w:b w:val="0"/>
          <w:i w:val="0"/>
        </w:rPr>
        <w:t>“The Interesting”, Qui Parle, vol. 18, no 1, 2009, p. 75–88 ; travaux antérieurs en russe ; “The Index of the Interesting” (2025).</w:t>
      </w:r>
    </w:p>
    <w:p>
      <w:pPr>
        <w:spacing w:after="60"/>
        <w:ind w:left="255"/>
        <w:widowControl w:val="1"/>
      </w:pPr>
      <w:r>
        <w:rPr>
          <w:rFonts w:ascii="Aptos" w:hAnsi="Aptos"/>
          <w:b/>
          <w:i w:val="0"/>
        </w:rPr>
        <w:t xml:space="preserve">Apport : </w:t>
      </w:r>
      <w:r>
        <w:rPr>
          <w:rFonts w:ascii="Aptos" w:hAnsi="Aptos"/>
          <w:b w:val="0"/>
          <w:i w:val="0"/>
        </w:rPr>
        <w:t>Epstein cherche une structure transdisciplinaire de l’intéressant, applicable aux arts, aux sciences et aux récits. Il propose notamment de penser l’intéressant par la tension entre improbabilité et possibilité de démonstration ou d’explication.</w:t>
      </w:r>
    </w:p>
    <w:p>
      <w:pPr>
        <w:spacing w:after="80"/>
        <w:ind w:left="255"/>
        <w:widowControl w:val="1"/>
      </w:pPr>
      <w:r>
        <w:rPr>
          <w:rFonts w:ascii="Aptos" w:hAnsi="Aptos"/>
          <w:b/>
          <w:i w:val="0"/>
        </w:rPr>
        <w:t xml:space="preserve">Précaution : </w:t>
      </w:r>
      <w:r>
        <w:rPr>
          <w:rFonts w:ascii="Aptos" w:hAnsi="Aptos"/>
          <w:b w:val="0"/>
          <w:i/>
        </w:rPr>
        <w:t>La formalisation tardive doit être distinguée de la théorie philosophique initiale.</w:t>
      </w:r>
    </w:p>
    <w:p>
      <w:pPr>
        <w:spacing w:before="100" w:after="40"/>
        <w:widowControl w:val="1"/>
      </w:pPr>
      <w:r>
        <w:rPr>
          <w:rFonts w:ascii="Aptos" w:hAnsi="Aptos"/>
          <w:b/>
          <w:i w:val="0"/>
          <w:color w:val="1F4E79"/>
        </w:rPr>
        <w:t>Sianne Ngai</w:t>
      </w:r>
      <w:r>
        <w:rPr>
          <w:rFonts w:ascii="Aptos" w:hAnsi="Aptos"/>
          <w:b w:val="0"/>
          <w:i w:val="0"/>
        </w:rPr>
        <w:t xml:space="preserve"> (née en 1971)</w:t>
      </w:r>
      <w:r>
        <w:rPr>
          <w:rFonts w:ascii="Aptos" w:hAnsi="Aptos"/>
          <w:b w:val="0"/>
          <w:i/>
          <w:color w:val="5B6573"/>
        </w:rPr>
        <w:t xml:space="preserve"> — théoricienne contemporaine majeure</w:t>
      </w:r>
    </w:p>
    <w:p>
      <w:pPr>
        <w:spacing w:after="40"/>
        <w:ind w:left="255"/>
        <w:widowControl w:val="1"/>
      </w:pPr>
      <w:r>
        <w:rPr>
          <w:rFonts w:ascii="Aptos" w:hAnsi="Aptos"/>
          <w:b/>
          <w:i w:val="0"/>
        </w:rPr>
        <w:t xml:space="preserve">Textes : </w:t>
      </w:r>
      <w:r>
        <w:rPr>
          <w:rFonts w:ascii="Aptos" w:hAnsi="Aptos"/>
          <w:b w:val="0"/>
          <w:i w:val="0"/>
        </w:rPr>
        <w:t>“Merely Interesting”, Critical Inquiry, vol. 34, no 4, 2008, p. 777–817 ; Our Aesthetic Categories: Zany, Cute, Interesting, 2012.</w:t>
      </w:r>
    </w:p>
    <w:p>
      <w:pPr>
        <w:spacing w:after="60"/>
        <w:ind w:left="255"/>
        <w:widowControl w:val="1"/>
      </w:pPr>
      <w:r>
        <w:rPr>
          <w:rFonts w:ascii="Aptos" w:hAnsi="Aptos"/>
          <w:b/>
          <w:i w:val="0"/>
        </w:rPr>
        <w:t xml:space="preserve">Apport : </w:t>
      </w:r>
      <w:r>
        <w:rPr>
          <w:rFonts w:ascii="Aptos" w:hAnsi="Aptos"/>
          <w:b w:val="0"/>
          <w:i w:val="0"/>
        </w:rPr>
        <w:t>Ngai fait de l’intéressant une catégorie esthétique ordinaire caractéristique du capitalisme informationnel et de l’art conceptuel. Le jugement « intéressant » est faible, discursif, comparatif, souvent suspendu entre adhésion et réserve ; il appelle des raisons et une conversation future.</w:t>
      </w:r>
    </w:p>
    <w:p>
      <w:pPr>
        <w:spacing w:before="100" w:after="40"/>
        <w:widowControl w:val="1"/>
      </w:pPr>
      <w:r>
        <w:rPr>
          <w:rFonts w:ascii="Aptos" w:hAnsi="Aptos"/>
          <w:b/>
          <w:i w:val="0"/>
          <w:color w:val="1F4E79"/>
        </w:rPr>
        <w:t>Lothar Pikulik</w:t>
      </w:r>
      <w:r>
        <w:rPr>
          <w:rFonts w:ascii="Aptos" w:hAnsi="Aptos"/>
          <w:b w:val="0"/>
          <w:i w:val="0"/>
        </w:rPr>
        <w:t xml:space="preserve"> (né en 1938)</w:t>
      </w:r>
      <w:r>
        <w:rPr>
          <w:rFonts w:ascii="Aptos" w:hAnsi="Aptos"/>
          <w:b w:val="0"/>
          <w:i/>
          <w:color w:val="5B6573"/>
        </w:rPr>
        <w:t xml:space="preserve"> — historien de l’esthétique de l’intéressant</w:t>
      </w:r>
    </w:p>
    <w:p>
      <w:pPr>
        <w:spacing w:after="40"/>
        <w:ind w:left="255"/>
        <w:widowControl w:val="1"/>
      </w:pPr>
      <w:r>
        <w:rPr>
          <w:rFonts w:ascii="Aptos" w:hAnsi="Aptos"/>
          <w:b/>
          <w:i w:val="0"/>
        </w:rPr>
        <w:t xml:space="preserve">Textes : </w:t>
      </w:r>
      <w:r>
        <w:rPr>
          <w:rFonts w:ascii="Aptos" w:hAnsi="Aptos"/>
          <w:b w:val="0"/>
          <w:i w:val="0"/>
        </w:rPr>
        <w:t>Ästhetik des Interessanten. Zum Wandel der Kunst- und Lebensanschauung in der Moderne, Georg Olms, 2014.</w:t>
      </w:r>
    </w:p>
    <w:p>
      <w:pPr>
        <w:spacing w:after="60"/>
        <w:ind w:left="255"/>
        <w:widowControl w:val="1"/>
      </w:pPr>
      <w:r>
        <w:rPr>
          <w:rFonts w:ascii="Aptos" w:hAnsi="Aptos"/>
          <w:b/>
          <w:i w:val="0"/>
        </w:rPr>
        <w:t xml:space="preserve">Apport : </w:t>
      </w:r>
      <w:r>
        <w:rPr>
          <w:rFonts w:ascii="Aptos" w:hAnsi="Aptos"/>
          <w:b w:val="0"/>
          <w:i w:val="0"/>
        </w:rPr>
        <w:t>Il reconstruit la montée de l’intéressant comme alternative moderne au beau et montre son rapport au subjectivisme, à l’ennui, à la stimulation et à la surenchère esthétique.</w:t>
      </w:r>
    </w:p>
    <w:p>
      <w:pPr>
        <w:spacing w:before="100" w:after="40"/>
        <w:widowControl w:val="1"/>
      </w:pPr>
      <w:r>
        <w:rPr>
          <w:rFonts w:ascii="Aptos" w:hAnsi="Aptos"/>
          <w:b/>
          <w:i w:val="0"/>
          <w:color w:val="1F4E79"/>
        </w:rPr>
        <w:t>Stephen Grimm</w:t>
      </w:r>
      <w:r>
        <w:rPr>
          <w:rFonts w:ascii="Aptos" w:hAnsi="Aptos"/>
          <w:b w:val="0"/>
          <w:i w:val="0"/>
        </w:rPr>
        <w:t xml:space="preserve"> (contemporain)</w:t>
      </w:r>
      <w:r>
        <w:rPr>
          <w:rFonts w:ascii="Aptos" w:hAnsi="Aptos"/>
          <w:b w:val="0"/>
          <w:i/>
          <w:color w:val="5B6573"/>
        </w:rPr>
        <w:t xml:space="preserve"> — épistémologue de l’intéressant</w:t>
      </w:r>
    </w:p>
    <w:p>
      <w:pPr>
        <w:spacing w:after="40"/>
        <w:ind w:left="255"/>
        <w:widowControl w:val="1"/>
      </w:pPr>
      <w:r>
        <w:rPr>
          <w:rFonts w:ascii="Aptos" w:hAnsi="Aptos"/>
          <w:b/>
          <w:i w:val="0"/>
        </w:rPr>
        <w:t xml:space="preserve">Textes : </w:t>
      </w:r>
      <w:r>
        <w:rPr>
          <w:rFonts w:ascii="Aptos" w:hAnsi="Aptos"/>
          <w:b w:val="0"/>
          <w:i w:val="0"/>
        </w:rPr>
        <w:t>“What Is Interesting?”, Logos &amp; Episteme, vol. 2, no 4, 2011.</w:t>
      </w:r>
    </w:p>
    <w:p>
      <w:pPr>
        <w:spacing w:after="60"/>
        <w:ind w:left="255"/>
        <w:widowControl w:val="1"/>
      </w:pPr>
      <w:r>
        <w:rPr>
          <w:rFonts w:ascii="Aptos" w:hAnsi="Aptos"/>
          <w:b/>
          <w:i w:val="0"/>
        </w:rPr>
        <w:t xml:space="preserve">Apport : </w:t>
      </w:r>
      <w:r>
        <w:rPr>
          <w:rFonts w:ascii="Aptos" w:hAnsi="Aptos"/>
          <w:b w:val="0"/>
          <w:i w:val="0"/>
        </w:rPr>
        <w:t>Grimm demande ce qui rend certains sujets ou certaines questions épistémiquement intéressants. Il ouvre un passage essentiel entre l’esthétique et la théorie de l’enquête, du questionnement et de la valeur cognitive.</w:t>
      </w:r>
    </w:p>
    <w:p>
      <w:pPr>
        <w:spacing w:before="100" w:after="40"/>
        <w:widowControl w:val="1"/>
      </w:pPr>
      <w:r>
        <w:rPr>
          <w:rFonts w:ascii="Aptos" w:hAnsi="Aptos"/>
          <w:b/>
          <w:i w:val="0"/>
          <w:color w:val="1F4E79"/>
        </w:rPr>
        <w:t>R. S. D. Thomas</w:t>
      </w:r>
      <w:r>
        <w:rPr>
          <w:rFonts w:ascii="Aptos" w:hAnsi="Aptos"/>
          <w:b w:val="0"/>
          <w:i w:val="0"/>
        </w:rPr>
        <w:t xml:space="preserve"> (contemporain)</w:t>
      </w:r>
      <w:r>
        <w:rPr>
          <w:rFonts w:ascii="Aptos" w:hAnsi="Aptos"/>
          <w:b w:val="0"/>
          <w:i/>
          <w:color w:val="5B6573"/>
        </w:rPr>
        <w:t xml:space="preserve"> — philosophe de l’esthétique mathématique</w:t>
      </w:r>
    </w:p>
    <w:p>
      <w:pPr>
        <w:spacing w:after="40"/>
        <w:ind w:left="255"/>
        <w:widowControl w:val="1"/>
      </w:pPr>
      <w:r>
        <w:rPr>
          <w:rFonts w:ascii="Aptos" w:hAnsi="Aptos"/>
          <w:b/>
          <w:i w:val="0"/>
        </w:rPr>
        <w:t xml:space="preserve">Textes : </w:t>
      </w:r>
      <w:r>
        <w:rPr>
          <w:rFonts w:ascii="Aptos" w:hAnsi="Aptos"/>
          <w:b w:val="0"/>
          <w:i w:val="0"/>
        </w:rPr>
        <w:t>“Beauty Is Not All There Is to Aesthetics in Mathematics”, Philosophia Mathematica, vol. 25, no 1, 2017, p. 116–127.</w:t>
      </w:r>
    </w:p>
    <w:p>
      <w:pPr>
        <w:spacing w:after="60"/>
        <w:ind w:left="255"/>
        <w:widowControl w:val="1"/>
      </w:pPr>
      <w:r>
        <w:rPr>
          <w:rFonts w:ascii="Aptos" w:hAnsi="Aptos"/>
          <w:b/>
          <w:i w:val="0"/>
        </w:rPr>
        <w:t xml:space="preserve">Apport : </w:t>
      </w:r>
      <w:r>
        <w:rPr>
          <w:rFonts w:ascii="Aptos" w:hAnsi="Aptos"/>
          <w:b w:val="0"/>
          <w:i w:val="0"/>
        </w:rPr>
        <w:t>Thomas soutient que la beauté ne suffit pas à décrire l’esthétique mathématique : être intéressant est une condition de publication et une force de motivation pour la recherche et l’enseignement.</w:t>
      </w:r>
    </w:p>
    <w:p>
      <w:pPr>
        <w:pStyle w:val="Heading2"/>
        <w:keepNext/>
        <w:widowControl w:val="1"/>
      </w:pPr>
      <w:r>
        <w:t>4.2. Recherches contemporaines directement consacrées au corpus</w:t>
      </w:r>
    </w:p>
    <w:p>
      <w:pPr>
        <w:spacing w:before="100" w:after="40"/>
        <w:widowControl w:val="1"/>
      </w:pPr>
      <w:r>
        <w:rPr>
          <w:rFonts w:ascii="Aptos" w:hAnsi="Aptos"/>
          <w:b/>
          <w:i w:val="0"/>
          <w:color w:val="1F4E79"/>
        </w:rPr>
        <w:t>Gerald J. Erion</w:t>
      </w:r>
      <w:r>
        <w:rPr>
          <w:rFonts w:ascii="Aptos" w:hAnsi="Aptos"/>
          <w:b w:val="0"/>
          <w:i/>
          <w:color w:val="5B6573"/>
        </w:rPr>
        <w:t xml:space="preserve"> — commentateur de Kolnai</w:t>
      </w:r>
    </w:p>
    <w:p>
      <w:pPr>
        <w:spacing w:after="40"/>
        <w:ind w:left="255"/>
        <w:widowControl w:val="1"/>
      </w:pPr>
      <w:r>
        <w:rPr>
          <w:rFonts w:ascii="Aptos" w:hAnsi="Aptos"/>
          <w:b/>
          <w:i w:val="0"/>
        </w:rPr>
        <w:t xml:space="preserve">Textes : </w:t>
      </w:r>
      <w:r>
        <w:rPr>
          <w:rFonts w:ascii="Aptos" w:hAnsi="Aptos"/>
          <w:b w:val="0"/>
          <w:i w:val="0"/>
        </w:rPr>
        <w:t>“Kolnai and the Interesting”, dans G. John M. Abbarno (dir.), Inherent and Instrumental Values, 2014.</w:t>
      </w:r>
    </w:p>
    <w:p>
      <w:pPr>
        <w:spacing w:after="60"/>
        <w:ind w:left="255"/>
        <w:widowControl w:val="1"/>
      </w:pPr>
      <w:r>
        <w:rPr>
          <w:rFonts w:ascii="Aptos" w:hAnsi="Aptos"/>
          <w:b/>
          <w:i w:val="0"/>
        </w:rPr>
        <w:t xml:space="preserve">Apport : </w:t>
      </w:r>
      <w:r>
        <w:rPr>
          <w:rFonts w:ascii="Aptos" w:hAnsi="Aptos"/>
          <w:b w:val="0"/>
          <w:i w:val="0"/>
        </w:rPr>
        <w:t>Clarifie la place de l’intéressant dans l’axiologie de Kolnai et sa relation aux valeurs intrinsèques et instrumentales.</w:t>
      </w:r>
    </w:p>
    <w:p>
      <w:pPr>
        <w:spacing w:before="100" w:after="40"/>
        <w:widowControl w:val="1"/>
      </w:pPr>
      <w:r>
        <w:rPr>
          <w:rFonts w:ascii="Aptos" w:hAnsi="Aptos"/>
          <w:b/>
          <w:i w:val="0"/>
          <w:color w:val="1F4E79"/>
        </w:rPr>
        <w:t>Alessandro Nannini</w:t>
      </w:r>
      <w:r>
        <w:rPr>
          <w:rFonts w:ascii="Aptos" w:hAnsi="Aptos"/>
          <w:b w:val="0"/>
          <w:i/>
          <w:color w:val="5B6573"/>
        </w:rPr>
        <w:t xml:space="preserve"> — historien de l’esthétique moderne</w:t>
      </w:r>
    </w:p>
    <w:p>
      <w:pPr>
        <w:spacing w:after="40"/>
        <w:ind w:left="255"/>
        <w:widowControl w:val="1"/>
      </w:pPr>
      <w:r>
        <w:rPr>
          <w:rFonts w:ascii="Aptos" w:hAnsi="Aptos"/>
          <w:b/>
          <w:i w:val="0"/>
        </w:rPr>
        <w:t xml:space="preserve">Textes : </w:t>
      </w:r>
      <w:r>
        <w:rPr>
          <w:rFonts w:ascii="Aptos" w:hAnsi="Aptos"/>
          <w:b w:val="0"/>
          <w:i w:val="0"/>
        </w:rPr>
        <w:t>Christian Garve e l’estetica dell’interessante, Aesthetica Preprint, no 108, 2018 ; entrée “Interesting” de l’International Lexicon of Aesthetics, 2018.</w:t>
      </w:r>
    </w:p>
    <w:p>
      <w:pPr>
        <w:spacing w:after="60"/>
        <w:ind w:left="255"/>
        <w:widowControl w:val="1"/>
      </w:pPr>
      <w:r>
        <w:rPr>
          <w:rFonts w:ascii="Aptos" w:hAnsi="Aptos"/>
          <w:b/>
          <w:i w:val="0"/>
        </w:rPr>
        <w:t xml:space="preserve">Apport : </w:t>
      </w:r>
      <w:r>
        <w:rPr>
          <w:rFonts w:ascii="Aptos" w:hAnsi="Aptos"/>
          <w:b w:val="0"/>
          <w:i w:val="0"/>
        </w:rPr>
        <w:t>Nannini restitue les racines dix-huitiémistes de la catégorie et fournit une bibliographie structurante, reliant Garve, Schlegel, Schopenhauer, James, Goodman, Ngai et Pikulik.</w:t>
      </w:r>
    </w:p>
    <w:p>
      <w:pPr>
        <w:spacing w:before="100" w:after="40"/>
        <w:widowControl w:val="1"/>
      </w:pPr>
      <w:r>
        <w:rPr>
          <w:rFonts w:ascii="Aptos" w:hAnsi="Aptos"/>
          <w:b/>
          <w:i w:val="0"/>
          <w:color w:val="1F4E79"/>
        </w:rPr>
        <w:t>Stephan Freivogel</w:t>
      </w:r>
      <w:r>
        <w:rPr>
          <w:rFonts w:ascii="Aptos" w:hAnsi="Aptos"/>
          <w:b w:val="0"/>
          <w:i/>
          <w:color w:val="5B6573"/>
        </w:rPr>
        <w:t xml:space="preserve"> — auteur d’une recherche francophone systématique</w:t>
      </w:r>
    </w:p>
    <w:p>
      <w:pPr>
        <w:spacing w:after="40"/>
        <w:ind w:left="255"/>
        <w:widowControl w:val="1"/>
      </w:pPr>
      <w:r>
        <w:rPr>
          <w:rFonts w:ascii="Aptos" w:hAnsi="Aptos"/>
          <w:b/>
          <w:i w:val="0"/>
        </w:rPr>
        <w:t xml:space="preserve">Textes : </w:t>
      </w:r>
      <w:r>
        <w:rPr>
          <w:rFonts w:ascii="Aptos" w:hAnsi="Aptos"/>
          <w:b w:val="0"/>
          <w:i w:val="0"/>
        </w:rPr>
        <w:t>L’intérêt et l’intéressant dans les valeurs épistémiques et les valeurs esthétiques, mémoire de master, Université de Genève, 2018.</w:t>
      </w:r>
    </w:p>
    <w:p>
      <w:pPr>
        <w:spacing w:after="60"/>
        <w:ind w:left="255"/>
        <w:widowControl w:val="1"/>
      </w:pPr>
      <w:r>
        <w:rPr>
          <w:rFonts w:ascii="Aptos" w:hAnsi="Aptos"/>
          <w:b/>
          <w:i w:val="0"/>
        </w:rPr>
        <w:t xml:space="preserve">Apport : </w:t>
      </w:r>
      <w:r>
        <w:rPr>
          <w:rFonts w:ascii="Aptos" w:hAnsi="Aptos"/>
          <w:b w:val="0"/>
          <w:i w:val="0"/>
        </w:rPr>
        <w:t>Le travail pose directement les questions centrales : nature de l’émotion d’intérêt, rapport à l’attention, statut de valeur esthétique ou épistémique, propriétés qui rendent une œuvre intéressante et rôle cognitif de l’art.</w:t>
      </w:r>
    </w:p>
    <w:p>
      <w:pPr>
        <w:spacing w:before="100" w:after="40"/>
        <w:widowControl w:val="1"/>
      </w:pPr>
      <w:r>
        <w:rPr>
          <w:rFonts w:ascii="Aptos" w:hAnsi="Aptos"/>
          <w:b/>
          <w:i w:val="0"/>
          <w:color w:val="1F4E79"/>
        </w:rPr>
        <w:t>Anthony Eagan</w:t>
      </w:r>
      <w:r>
        <w:rPr>
          <w:rFonts w:ascii="Aptos" w:hAnsi="Aptos"/>
          <w:b w:val="0"/>
          <w:i/>
          <w:color w:val="5B6573"/>
        </w:rPr>
        <w:t xml:space="preserve"> — interprète récent de Kierkegaard</w:t>
      </w:r>
    </w:p>
    <w:p>
      <w:pPr>
        <w:spacing w:after="40"/>
        <w:ind w:left="255"/>
        <w:widowControl w:val="1"/>
      </w:pPr>
      <w:r>
        <w:rPr>
          <w:rFonts w:ascii="Aptos" w:hAnsi="Aptos"/>
          <w:b/>
          <w:i w:val="0"/>
        </w:rPr>
        <w:t xml:space="preserve">Textes : </w:t>
      </w:r>
      <w:r>
        <w:rPr>
          <w:rFonts w:ascii="Aptos" w:hAnsi="Aptos"/>
          <w:b w:val="0"/>
          <w:i w:val="0"/>
        </w:rPr>
        <w:t>Kierkegaard’s Concept of the Interesting: The Aesthetic Gulf in Either/Or I, Lexington Books, 2024.</w:t>
      </w:r>
    </w:p>
    <w:p>
      <w:pPr>
        <w:spacing w:after="60"/>
        <w:ind w:left="255"/>
        <w:widowControl w:val="1"/>
      </w:pPr>
      <w:r>
        <w:rPr>
          <w:rFonts w:ascii="Aptos" w:hAnsi="Aptos"/>
          <w:b/>
          <w:i w:val="0"/>
        </w:rPr>
        <w:t xml:space="preserve">Apport : </w:t>
      </w:r>
      <w:r>
        <w:rPr>
          <w:rFonts w:ascii="Aptos" w:hAnsi="Aptos"/>
          <w:b w:val="0"/>
          <w:i w:val="0"/>
        </w:rPr>
        <w:t>Eagan lit l’ensemble de Ou bien… ou bien I à travers l’intéressant et insiste sur son « ongoingness » : une opposition entre ce qui apparaît et ce qui demeure à découvrir, moteur à la fois de l’interprétation et de la science.</w:t>
      </w:r>
    </w:p>
    <w:p>
      <w:pPr>
        <w:spacing w:before="100" w:after="40"/>
        <w:widowControl w:val="1"/>
      </w:pPr>
      <w:r>
        <w:rPr>
          <w:rFonts w:ascii="Aptos" w:hAnsi="Aptos"/>
          <w:b/>
          <w:i w:val="0"/>
          <w:color w:val="1F4E79"/>
        </w:rPr>
        <w:t>Luc Xu</w:t>
      </w:r>
      <w:r>
        <w:rPr>
          <w:rFonts w:ascii="Aptos" w:hAnsi="Aptos"/>
          <w:b w:val="0"/>
          <w:i/>
          <w:color w:val="5B6573"/>
        </w:rPr>
        <w:t xml:space="preserve"> — analyste de la catégorie contemporaine</w:t>
      </w:r>
    </w:p>
    <w:p>
      <w:pPr>
        <w:spacing w:after="40"/>
        <w:ind w:left="255"/>
        <w:widowControl w:val="1"/>
      </w:pPr>
      <w:r>
        <w:rPr>
          <w:rFonts w:ascii="Aptos" w:hAnsi="Aptos"/>
          <w:b/>
          <w:i w:val="0"/>
        </w:rPr>
        <w:t xml:space="preserve">Textes : </w:t>
      </w:r>
      <w:r>
        <w:rPr>
          <w:rFonts w:ascii="Aptos" w:hAnsi="Aptos"/>
          <w:b w:val="0"/>
          <w:i w:val="0"/>
        </w:rPr>
        <w:t>“How Does the Interesting Become an Aesthetic Category?”, Theoretical Studies in Literature and Art, 2023.</w:t>
      </w:r>
    </w:p>
    <w:p>
      <w:pPr>
        <w:spacing w:after="60"/>
        <w:ind w:left="255"/>
        <w:widowControl w:val="1"/>
      </w:pPr>
      <w:r>
        <w:rPr>
          <w:rFonts w:ascii="Aptos" w:hAnsi="Aptos"/>
          <w:b/>
          <w:i w:val="0"/>
        </w:rPr>
        <w:t xml:space="preserve">Apport : </w:t>
      </w:r>
      <w:r>
        <w:rPr>
          <w:rFonts w:ascii="Aptos" w:hAnsi="Aptos"/>
          <w:b w:val="0"/>
          <w:i w:val="0"/>
        </w:rPr>
        <w:t>Prend la théorie de Ngai comme exemple d’une nouvelle esthétique capable de réintroduire des catégories ordinaires après la domination des grands concepts traditionnels.</w:t>
      </w:r>
    </w:p>
    <w:p>
      <w:pPr>
        <w:pStyle w:val="Heading2"/>
        <w:keepNext/>
        <w:widowControl w:val="1"/>
      </w:pPr>
      <w:r>
        <w:t>4.3. Théories de l’intérêt, de l’attention et du jugement indispensables</w:t>
      </w:r>
    </w:p>
    <w:p>
      <w:pPr>
        <w:spacing w:before="100" w:after="40"/>
        <w:widowControl w:val="1"/>
      </w:pPr>
      <w:r>
        <w:rPr>
          <w:rFonts w:ascii="Aptos" w:hAnsi="Aptos"/>
          <w:b/>
          <w:i w:val="0"/>
          <w:color w:val="1F4E79"/>
        </w:rPr>
        <w:t>William James</w:t>
      </w:r>
      <w:r>
        <w:rPr>
          <w:rFonts w:ascii="Aptos" w:hAnsi="Aptos"/>
          <w:b w:val="0"/>
          <w:i w:val="0"/>
        </w:rPr>
        <w:t xml:space="preserve"> (1842–1910)</w:t>
      </w:r>
      <w:r>
        <w:rPr>
          <w:rFonts w:ascii="Aptos" w:hAnsi="Aptos"/>
          <w:b w:val="0"/>
          <w:i/>
          <w:color w:val="5B6573"/>
        </w:rPr>
        <w:t xml:space="preserve"> — psychologie philosophique de l’intérêt et de l’attention</w:t>
      </w:r>
    </w:p>
    <w:p>
      <w:pPr>
        <w:spacing w:after="40"/>
        <w:ind w:left="255"/>
        <w:widowControl w:val="1"/>
      </w:pPr>
      <w:r>
        <w:rPr>
          <w:rFonts w:ascii="Aptos" w:hAnsi="Aptos"/>
          <w:b/>
          <w:i w:val="0"/>
        </w:rPr>
        <w:t xml:space="preserve">Textes : </w:t>
      </w:r>
      <w:r>
        <w:rPr>
          <w:rFonts w:ascii="Aptos" w:hAnsi="Aptos"/>
          <w:b w:val="0"/>
          <w:i w:val="0"/>
        </w:rPr>
        <w:t>The Principles of Psychology (1890), chapitres sur l’attention et le flux de conscience.</w:t>
      </w:r>
    </w:p>
    <w:p>
      <w:pPr>
        <w:spacing w:after="60"/>
        <w:ind w:left="255"/>
        <w:widowControl w:val="1"/>
      </w:pPr>
      <w:r>
        <w:rPr>
          <w:rFonts w:ascii="Aptos" w:hAnsi="Aptos"/>
          <w:b/>
          <w:i w:val="0"/>
        </w:rPr>
        <w:t xml:space="preserve">Apport : </w:t>
      </w:r>
      <w:r>
        <w:rPr>
          <w:rFonts w:ascii="Aptos" w:hAnsi="Aptos"/>
          <w:b w:val="0"/>
          <w:i w:val="0"/>
        </w:rPr>
        <w:t>L’intérêt est une condition minimale de sélection et d’organisation de l’expérience : sans lui, rien ne se détache comme objet mental pertinent.</w:t>
      </w:r>
    </w:p>
    <w:p>
      <w:pPr>
        <w:spacing w:before="100" w:after="40"/>
        <w:widowControl w:val="1"/>
      </w:pPr>
      <w:r>
        <w:rPr>
          <w:rFonts w:ascii="Aptos" w:hAnsi="Aptos"/>
          <w:b/>
          <w:i w:val="0"/>
          <w:color w:val="1F4E79"/>
        </w:rPr>
        <w:t>John Dewey</w:t>
      </w:r>
      <w:r>
        <w:rPr>
          <w:rFonts w:ascii="Aptos" w:hAnsi="Aptos"/>
          <w:b w:val="0"/>
          <w:i w:val="0"/>
        </w:rPr>
        <w:t xml:space="preserve"> (1859–1952)</w:t>
      </w:r>
      <w:r>
        <w:rPr>
          <w:rFonts w:ascii="Aptos" w:hAnsi="Aptos"/>
          <w:b w:val="0"/>
          <w:i/>
          <w:color w:val="5B6573"/>
        </w:rPr>
        <w:t xml:space="preserve"> — pragmatisme de l’intérêt et de l’expérience</w:t>
      </w:r>
    </w:p>
    <w:p>
      <w:pPr>
        <w:spacing w:after="40"/>
        <w:ind w:left="255"/>
        <w:widowControl w:val="1"/>
      </w:pPr>
      <w:r>
        <w:rPr>
          <w:rFonts w:ascii="Aptos" w:hAnsi="Aptos"/>
          <w:b/>
          <w:i w:val="0"/>
        </w:rPr>
        <w:t xml:space="preserve">Textes : </w:t>
      </w:r>
      <w:r>
        <w:rPr>
          <w:rFonts w:ascii="Aptos" w:hAnsi="Aptos"/>
          <w:b w:val="0"/>
          <w:i w:val="0"/>
        </w:rPr>
        <w:t>Interest and Effort in Education (1913) ; Art as Experience (1934).</w:t>
      </w:r>
    </w:p>
    <w:p>
      <w:pPr>
        <w:spacing w:after="60"/>
        <w:ind w:left="255"/>
        <w:widowControl w:val="1"/>
      </w:pPr>
      <w:r>
        <w:rPr>
          <w:rFonts w:ascii="Aptos" w:hAnsi="Aptos"/>
          <w:b/>
          <w:i w:val="0"/>
        </w:rPr>
        <w:t xml:space="preserve">Apport : </w:t>
      </w:r>
      <w:r>
        <w:rPr>
          <w:rFonts w:ascii="Aptos" w:hAnsi="Aptos"/>
          <w:b w:val="0"/>
          <w:i w:val="0"/>
        </w:rPr>
        <w:t>Permet de penser l’intérêt non comme excitation passive, mais comme participation active et continuité entre organisme, situation, enquête et expérience esthétique.</w:t>
      </w:r>
    </w:p>
    <w:p>
      <w:pPr>
        <w:spacing w:before="100" w:after="40"/>
        <w:widowControl w:val="1"/>
      </w:pPr>
      <w:r>
        <w:rPr>
          <w:rFonts w:ascii="Aptos" w:hAnsi="Aptos"/>
          <w:b/>
          <w:i w:val="0"/>
          <w:color w:val="1F4E79"/>
        </w:rPr>
        <w:t>Ralph Barton Perry</w:t>
      </w:r>
      <w:r>
        <w:rPr>
          <w:rFonts w:ascii="Aptos" w:hAnsi="Aptos"/>
          <w:b w:val="0"/>
          <w:i w:val="0"/>
        </w:rPr>
        <w:t xml:space="preserve"> (1876–1957)</w:t>
      </w:r>
      <w:r>
        <w:rPr>
          <w:rFonts w:ascii="Aptos" w:hAnsi="Aptos"/>
          <w:b w:val="0"/>
          <w:i/>
          <w:color w:val="5B6573"/>
        </w:rPr>
        <w:t xml:space="preserve"> — axiologie fondée sur l’intérêt</w:t>
      </w:r>
    </w:p>
    <w:p>
      <w:pPr>
        <w:spacing w:after="40"/>
        <w:ind w:left="255"/>
        <w:widowControl w:val="1"/>
      </w:pPr>
      <w:r>
        <w:rPr>
          <w:rFonts w:ascii="Aptos" w:hAnsi="Aptos"/>
          <w:b/>
          <w:i w:val="0"/>
        </w:rPr>
        <w:t xml:space="preserve">Textes : </w:t>
      </w:r>
      <w:r>
        <w:rPr>
          <w:rFonts w:ascii="Aptos" w:hAnsi="Aptos"/>
          <w:b w:val="0"/>
          <w:i w:val="0"/>
        </w:rPr>
        <w:t>General Theory of Value: Its Meaning and Basic Principles Construed in Terms of Interest (1926 ; éd. ultérieures).</w:t>
      </w:r>
    </w:p>
    <w:p>
      <w:pPr>
        <w:spacing w:after="60"/>
        <w:ind w:left="255"/>
        <w:widowControl w:val="1"/>
      </w:pPr>
      <w:r>
        <w:rPr>
          <w:rFonts w:ascii="Aptos" w:hAnsi="Aptos"/>
          <w:b/>
          <w:i w:val="0"/>
        </w:rPr>
        <w:t xml:space="preserve">Apport : </w:t>
      </w:r>
      <w:r>
        <w:rPr>
          <w:rFonts w:ascii="Aptos" w:hAnsi="Aptos"/>
          <w:b w:val="0"/>
          <w:i w:val="0"/>
        </w:rPr>
        <w:t>Définit la valeur à partir des orientations positives ou négatives de l’esprit. Il fournit une base pour distinguer ce qui intéresse effectivement de ce qui mérite d’être jugé intéressant.</w:t>
      </w:r>
    </w:p>
    <w:p>
      <w:pPr>
        <w:spacing w:before="100" w:after="40"/>
        <w:widowControl w:val="1"/>
      </w:pPr>
      <w:r>
        <w:rPr>
          <w:rFonts w:ascii="Aptos" w:hAnsi="Aptos"/>
          <w:b/>
          <w:i w:val="0"/>
          <w:color w:val="1F4E79"/>
        </w:rPr>
        <w:t>Silvan Tomkins</w:t>
      </w:r>
      <w:r>
        <w:rPr>
          <w:rFonts w:ascii="Aptos" w:hAnsi="Aptos"/>
          <w:b w:val="0"/>
          <w:i w:val="0"/>
        </w:rPr>
        <w:t xml:space="preserve"> (1911–1991)</w:t>
      </w:r>
      <w:r>
        <w:rPr>
          <w:rFonts w:ascii="Aptos" w:hAnsi="Aptos"/>
          <w:b w:val="0"/>
          <w:i/>
          <w:color w:val="5B6573"/>
        </w:rPr>
        <w:t xml:space="preserve"> — psychologie de l’affect intérêt-excitation</w:t>
      </w:r>
    </w:p>
    <w:p>
      <w:pPr>
        <w:spacing w:after="40"/>
        <w:ind w:left="255"/>
        <w:widowControl w:val="1"/>
      </w:pPr>
      <w:r>
        <w:rPr>
          <w:rFonts w:ascii="Aptos" w:hAnsi="Aptos"/>
          <w:b/>
          <w:i w:val="0"/>
        </w:rPr>
        <w:t xml:space="preserve">Textes : </w:t>
      </w:r>
      <w:r>
        <w:rPr>
          <w:rFonts w:ascii="Aptos" w:hAnsi="Aptos"/>
          <w:b w:val="0"/>
          <w:i w:val="0"/>
        </w:rPr>
        <w:t>Affect, Imagery, Consciousness, 4 vol., 1962–1992.</w:t>
      </w:r>
    </w:p>
    <w:p>
      <w:pPr>
        <w:spacing w:after="60"/>
        <w:ind w:left="255"/>
        <w:widowControl w:val="1"/>
      </w:pPr>
      <w:r>
        <w:rPr>
          <w:rFonts w:ascii="Aptos" w:hAnsi="Aptos"/>
          <w:b/>
          <w:i w:val="0"/>
        </w:rPr>
        <w:t xml:space="preserve">Apport : </w:t>
      </w:r>
      <w:r>
        <w:rPr>
          <w:rFonts w:ascii="Aptos" w:hAnsi="Aptos"/>
          <w:b w:val="0"/>
          <w:i w:val="0"/>
        </w:rPr>
        <w:t>Traite l’intérêt comme affect fondamental, nécessaire à la formation du monde perceptif ; insiste sur le retour temporel à l’objet dont on vérifie qu’il demeure intéressant.</w:t>
      </w:r>
    </w:p>
    <w:p>
      <w:pPr>
        <w:spacing w:before="100" w:after="40"/>
        <w:widowControl w:val="1"/>
      </w:pPr>
      <w:r>
        <w:rPr>
          <w:rFonts w:ascii="Aptos" w:hAnsi="Aptos"/>
          <w:b/>
          <w:i w:val="0"/>
          <w:color w:val="1F4E79"/>
        </w:rPr>
        <w:t>Frank Sibley</w:t>
      </w:r>
      <w:r>
        <w:rPr>
          <w:rFonts w:ascii="Aptos" w:hAnsi="Aptos"/>
          <w:b w:val="0"/>
          <w:i w:val="0"/>
        </w:rPr>
        <w:t xml:space="preserve"> (1923–1996)</w:t>
      </w:r>
      <w:r>
        <w:rPr>
          <w:rFonts w:ascii="Aptos" w:hAnsi="Aptos"/>
          <w:b w:val="0"/>
          <w:i/>
          <w:color w:val="5B6573"/>
        </w:rPr>
        <w:t xml:space="preserve"> — philosophie des concepts esthétiques</w:t>
      </w:r>
    </w:p>
    <w:p>
      <w:pPr>
        <w:spacing w:after="40"/>
        <w:ind w:left="255"/>
        <w:widowControl w:val="1"/>
      </w:pPr>
      <w:r>
        <w:rPr>
          <w:rFonts w:ascii="Aptos" w:hAnsi="Aptos"/>
          <w:b/>
          <w:i w:val="0"/>
        </w:rPr>
        <w:t xml:space="preserve">Textes : </w:t>
      </w:r>
      <w:r>
        <w:rPr>
          <w:rFonts w:ascii="Aptos" w:hAnsi="Aptos"/>
          <w:b w:val="0"/>
          <w:i w:val="0"/>
        </w:rPr>
        <w:t>“Aesthetic Concepts” (1959) ; Approach to Aesthetics (2001).</w:t>
      </w:r>
    </w:p>
    <w:p>
      <w:pPr>
        <w:spacing w:after="60"/>
        <w:ind w:left="255"/>
        <w:widowControl w:val="1"/>
      </w:pPr>
      <w:r>
        <w:rPr>
          <w:rFonts w:ascii="Aptos" w:hAnsi="Aptos"/>
          <w:b/>
          <w:i w:val="0"/>
        </w:rPr>
        <w:t xml:space="preserve">Apport : </w:t>
      </w:r>
      <w:r>
        <w:rPr>
          <w:rFonts w:ascii="Aptos" w:hAnsi="Aptos"/>
          <w:b w:val="0"/>
          <w:i w:val="0"/>
        </w:rPr>
        <w:t>Sa distinction entre propriétés non esthétiques et concepts esthétiques aide à demander si « intéressant » est une propriété esthétique, une valeur mixte ou un jugement soutenu par une pluralité indéfinie de raisons.</w:t>
      </w:r>
    </w:p>
    <w:p>
      <w:pPr>
        <w:spacing w:before="100" w:after="40"/>
        <w:widowControl w:val="1"/>
      </w:pPr>
      <w:r>
        <w:rPr>
          <w:rFonts w:ascii="Aptos" w:hAnsi="Aptos"/>
          <w:b/>
          <w:i w:val="0"/>
          <w:color w:val="1F4E79"/>
        </w:rPr>
        <w:t>Nelson Goodman</w:t>
      </w:r>
      <w:r>
        <w:rPr>
          <w:rFonts w:ascii="Aptos" w:hAnsi="Aptos"/>
          <w:b w:val="0"/>
          <w:i w:val="0"/>
        </w:rPr>
        <w:t xml:space="preserve"> (1906–1998)</w:t>
      </w:r>
      <w:r>
        <w:rPr>
          <w:rFonts w:ascii="Aptos" w:hAnsi="Aptos"/>
          <w:b w:val="0"/>
          <w:i/>
          <w:color w:val="5B6573"/>
        </w:rPr>
        <w:t xml:space="preserve"> — esthétique cognitive et temporalité de l’appréciation</w:t>
      </w:r>
    </w:p>
    <w:p>
      <w:pPr>
        <w:spacing w:after="40"/>
        <w:ind w:left="255"/>
        <w:widowControl w:val="1"/>
      </w:pPr>
      <w:r>
        <w:rPr>
          <w:rFonts w:ascii="Aptos" w:hAnsi="Aptos"/>
          <w:b/>
          <w:i w:val="0"/>
        </w:rPr>
        <w:t xml:space="preserve">Textes : </w:t>
      </w:r>
      <w:r>
        <w:rPr>
          <w:rFonts w:ascii="Aptos" w:hAnsi="Aptos"/>
          <w:b w:val="0"/>
          <w:i w:val="0"/>
        </w:rPr>
        <w:t>Languages of Art (1968 ; 2e éd. 1976).</w:t>
      </w:r>
    </w:p>
    <w:p>
      <w:pPr>
        <w:spacing w:after="60"/>
        <w:ind w:left="255"/>
        <w:widowControl w:val="1"/>
      </w:pPr>
      <w:r>
        <w:rPr>
          <w:rFonts w:ascii="Aptos" w:hAnsi="Aptos"/>
          <w:b/>
          <w:i w:val="0"/>
        </w:rPr>
        <w:t xml:space="preserve">Apport : </w:t>
      </w:r>
      <w:r>
        <w:rPr>
          <w:rFonts w:ascii="Aptos" w:hAnsi="Aptos"/>
          <w:b w:val="0"/>
          <w:i w:val="0"/>
        </w:rPr>
        <w:t>La compréhension esthétique est une activité cognitive ; des rencontres futures peuvent transformer la nature de l’expérience présente, ce qui éclaire la dimension prospective du jugement intéressant.</w:t>
      </w:r>
    </w:p>
    <w:p>
      <w:pPr>
        <w:spacing w:before="100" w:after="40"/>
        <w:widowControl w:val="1"/>
      </w:pPr>
      <w:r>
        <w:rPr>
          <w:rFonts w:ascii="Aptos" w:hAnsi="Aptos"/>
          <w:b/>
          <w:i w:val="0"/>
          <w:color w:val="1F4E79"/>
        </w:rPr>
        <w:t>Stanley Cavell</w:t>
      </w:r>
      <w:r>
        <w:rPr>
          <w:rFonts w:ascii="Aptos" w:hAnsi="Aptos"/>
          <w:b w:val="0"/>
          <w:i w:val="0"/>
        </w:rPr>
        <w:t xml:space="preserve"> (1926–2018)</w:t>
      </w:r>
      <w:r>
        <w:rPr>
          <w:rFonts w:ascii="Aptos" w:hAnsi="Aptos"/>
          <w:b w:val="0"/>
          <w:i/>
          <w:color w:val="5B6573"/>
        </w:rPr>
        <w:t xml:space="preserve"> — pragmatique de l’accord esthétique</w:t>
      </w:r>
    </w:p>
    <w:p>
      <w:pPr>
        <w:spacing w:after="40"/>
        <w:ind w:left="255"/>
        <w:widowControl w:val="1"/>
      </w:pPr>
      <w:r>
        <w:rPr>
          <w:rFonts w:ascii="Aptos" w:hAnsi="Aptos"/>
          <w:b/>
          <w:i w:val="0"/>
        </w:rPr>
        <w:t xml:space="preserve">Textes : </w:t>
      </w:r>
      <w:r>
        <w:rPr>
          <w:rFonts w:ascii="Aptos" w:hAnsi="Aptos"/>
          <w:b w:val="0"/>
          <w:i w:val="0"/>
        </w:rPr>
        <w:t>Philosophy the Day after Tomorrow (2005), ainsi que ses travaux sur le jugement et la critique.</w:t>
      </w:r>
    </w:p>
    <w:p>
      <w:pPr>
        <w:spacing w:after="60"/>
        <w:ind w:left="255"/>
        <w:widowControl w:val="1"/>
      </w:pPr>
      <w:r>
        <w:rPr>
          <w:rFonts w:ascii="Aptos" w:hAnsi="Aptos"/>
          <w:b/>
          <w:i w:val="0"/>
        </w:rPr>
        <w:t xml:space="preserve">Apport : </w:t>
      </w:r>
      <w:r>
        <w:rPr>
          <w:rFonts w:ascii="Aptos" w:hAnsi="Aptos"/>
          <w:b w:val="0"/>
          <w:i w:val="0"/>
        </w:rPr>
        <w:t>Le jugement esthétique cherche moins à déduire qu’à faire voir, attirer l’attention sur des détails et obtenir un accord sans règle. Cette structure est particulièrement visible dans « je trouve cela intéressant ».</w:t>
      </w:r>
    </w:p>
    <w:p>
      <w:pPr>
        <w:pStyle w:val="Heading1"/>
        <w:keepNext/>
        <w:widowControl w:val="1"/>
      </w:pPr>
      <w:r>
        <w:t>5. Auteurs et concepts voisins qui ont pu occulter l’intéressant</w:t>
      </w:r>
    </w:p>
    <w:p>
      <w:pPr>
        <w:widowControl w:val="1"/>
      </w:pPr>
      <w:r>
        <w:rPr>
          <w:rFonts w:ascii="Aptos" w:hAnsi="Aptos"/>
          <w:b w:val="0"/>
          <w:i w:val="0"/>
        </w:rPr>
        <w:t>Ces auteurs n’ont pas nécessairement théorisé l’intéressant lui-même. Ils ont toutefois construit les catégories qui ont absorbé ses fonctions. Leur étude est indispensable pour expliquer non seulement où le thème apparaît, mais aussi pourquoi il disparaît comme catégorie autonome.</w:t>
      </w:r>
    </w:p>
    <w:p>
      <w:pPr>
        <w:pStyle w:val="Heading2"/>
        <w:keepNext/>
        <w:widowControl w:val="1"/>
      </w:pPr>
      <w:r>
        <w:t>Étonnement, curiosité et désir de savoir</w:t>
      </w:r>
    </w:p>
    <w:p>
      <w:pPr>
        <w:pStyle w:val="ListBullet"/>
        <w:widowControl w:val="1"/>
      </w:pPr>
      <w:r>
        <w:rPr>
          <w:rFonts w:ascii="Aptos" w:hAnsi="Aptos"/>
          <w:b/>
          <w:i w:val="0"/>
        </w:rPr>
        <w:t xml:space="preserve">Platon : </w:t>
      </w:r>
      <w:r>
        <w:rPr>
          <w:rFonts w:ascii="Aptos" w:hAnsi="Aptos"/>
          <w:b w:val="0"/>
          <w:i w:val="0"/>
        </w:rPr>
        <w:t>Le Théétète fait de l’étonnement un affect constitutif de la philosophie.</w:t>
      </w:r>
    </w:p>
    <w:p>
      <w:pPr>
        <w:pStyle w:val="ListBullet"/>
        <w:widowControl w:val="1"/>
      </w:pPr>
      <w:r>
        <w:rPr>
          <w:rFonts w:ascii="Aptos" w:hAnsi="Aptos"/>
          <w:b/>
          <w:i w:val="0"/>
        </w:rPr>
        <w:t xml:space="preserve">Aristote : </w:t>
      </w:r>
      <w:r>
        <w:rPr>
          <w:rFonts w:ascii="Aptos" w:hAnsi="Aptos"/>
          <w:b w:val="0"/>
          <w:i w:val="0"/>
        </w:rPr>
        <w:t>La Métaphysique relie l’origine de la philosophie à l’étonnement ; la Poétique souligne le plaisir d’apprendre et de reconnaître.</w:t>
      </w:r>
    </w:p>
    <w:p>
      <w:pPr>
        <w:pStyle w:val="ListBullet"/>
        <w:widowControl w:val="1"/>
      </w:pPr>
      <w:r>
        <w:rPr>
          <w:rFonts w:ascii="Aptos" w:hAnsi="Aptos"/>
          <w:b/>
          <w:i w:val="0"/>
        </w:rPr>
        <w:t xml:space="preserve">Augustin : </w:t>
      </w:r>
      <w:r>
        <w:rPr>
          <w:rFonts w:ascii="Aptos" w:hAnsi="Aptos"/>
          <w:b w:val="0"/>
          <w:i w:val="0"/>
        </w:rPr>
        <w:t>La critique de la curiositas distingue désir légitime de connaissance et dispersion du regard.</w:t>
      </w:r>
    </w:p>
    <w:p>
      <w:pPr>
        <w:pStyle w:val="ListBullet"/>
        <w:widowControl w:val="1"/>
      </w:pPr>
      <w:r>
        <w:rPr>
          <w:rFonts w:ascii="Aptos" w:hAnsi="Aptos"/>
          <w:b/>
          <w:i w:val="0"/>
        </w:rPr>
        <w:t xml:space="preserve">Hans Blumenberg : </w:t>
      </w:r>
      <w:r>
        <w:rPr>
          <w:rFonts w:ascii="Aptos" w:hAnsi="Aptos"/>
          <w:b w:val="0"/>
          <w:i w:val="0"/>
        </w:rPr>
        <w:t>La Légitimité des Temps modernes et d’autres travaux retracent la réhabilitation moderne de la curiosité théorique.</w:t>
      </w:r>
    </w:p>
    <w:p>
      <w:pPr>
        <w:pStyle w:val="Heading2"/>
        <w:keepNext/>
        <w:widowControl w:val="1"/>
      </w:pPr>
      <w:r>
        <w:t>Divertissement, ennui et stimulation</w:t>
      </w:r>
    </w:p>
    <w:p>
      <w:pPr>
        <w:pStyle w:val="ListBullet"/>
        <w:widowControl w:val="1"/>
      </w:pPr>
      <w:r>
        <w:rPr>
          <w:rFonts w:ascii="Aptos" w:hAnsi="Aptos"/>
          <w:b/>
          <w:i w:val="0"/>
        </w:rPr>
        <w:t xml:space="preserve">Blaise Pascal : </w:t>
      </w:r>
      <w:r>
        <w:rPr>
          <w:rFonts w:ascii="Aptos" w:hAnsi="Aptos"/>
          <w:b w:val="0"/>
          <w:i w:val="0"/>
        </w:rPr>
        <w:t>Le divertissement décrit l’impossibilité de demeurer au repos face à soi-même.</w:t>
      </w:r>
    </w:p>
    <w:p>
      <w:pPr>
        <w:pStyle w:val="ListBullet"/>
        <w:widowControl w:val="1"/>
      </w:pPr>
      <w:r>
        <w:rPr>
          <w:rFonts w:ascii="Aptos" w:hAnsi="Aptos"/>
          <w:b/>
          <w:i w:val="0"/>
        </w:rPr>
        <w:t xml:space="preserve">Arthur Schopenhauer : </w:t>
      </w:r>
      <w:r>
        <w:rPr>
          <w:rFonts w:ascii="Aptos" w:hAnsi="Aptos"/>
          <w:b w:val="0"/>
          <w:i w:val="0"/>
        </w:rPr>
        <w:t>Le balancement entre manque, désir satisfait et ennui constitue l’arrière-plan négatif de l’intéressant.</w:t>
      </w:r>
    </w:p>
    <w:p>
      <w:pPr>
        <w:pStyle w:val="ListBullet"/>
        <w:widowControl w:val="1"/>
      </w:pPr>
      <w:r>
        <w:rPr>
          <w:rFonts w:ascii="Aptos" w:hAnsi="Aptos"/>
          <w:b/>
          <w:i w:val="0"/>
        </w:rPr>
        <w:t xml:space="preserve">Friedrich Nietzsche : </w:t>
      </w:r>
      <w:r>
        <w:rPr>
          <w:rFonts w:ascii="Aptos" w:hAnsi="Aptos"/>
          <w:b w:val="0"/>
          <w:i w:val="0"/>
        </w:rPr>
        <w:t>Les analyses du besoin de nouveauté, du travail, du jeu et de l’ennui éclairent la création de nouveaux intérêts.</w:t>
      </w:r>
    </w:p>
    <w:p>
      <w:pPr>
        <w:pStyle w:val="ListBullet"/>
        <w:widowControl w:val="1"/>
      </w:pPr>
      <w:r>
        <w:rPr>
          <w:rFonts w:ascii="Aptos" w:hAnsi="Aptos"/>
          <w:b/>
          <w:i w:val="0"/>
        </w:rPr>
        <w:t xml:space="preserve">Martin Heidegger : </w:t>
      </w:r>
      <w:r>
        <w:rPr>
          <w:rFonts w:ascii="Aptos" w:hAnsi="Aptos"/>
          <w:b w:val="0"/>
          <w:i w:val="0"/>
        </w:rPr>
        <w:t>Les Concepts fondamentaux de la métaphysique proposent une phénoménologie étendue de l’ennui, négatif profond de l’intérêt.</w:t>
      </w:r>
    </w:p>
    <w:p>
      <w:pPr>
        <w:pStyle w:val="ListBullet"/>
        <w:widowControl w:val="1"/>
      </w:pPr>
      <w:r>
        <w:rPr>
          <w:rFonts w:ascii="Aptos" w:hAnsi="Aptos"/>
          <w:b/>
          <w:i w:val="0"/>
        </w:rPr>
        <w:t xml:space="preserve">Georg Simmel : </w:t>
      </w:r>
      <w:r>
        <w:rPr>
          <w:rFonts w:ascii="Aptos" w:hAnsi="Aptos"/>
          <w:b w:val="0"/>
          <w:i w:val="0"/>
        </w:rPr>
        <w:t>L’attitude blasée, l’aventure et l’intensification nerveuse de la vie moderne fournissent une sociologie de l’intéressant.</w:t>
      </w:r>
    </w:p>
    <w:p>
      <w:pPr>
        <w:pStyle w:val="Heading2"/>
        <w:keepNext/>
        <w:widowControl w:val="1"/>
      </w:pPr>
      <w:r>
        <w:t>Beau, sublime, génie et idée esthétique</w:t>
      </w:r>
    </w:p>
    <w:p>
      <w:pPr>
        <w:pStyle w:val="ListBullet"/>
        <w:widowControl w:val="1"/>
      </w:pPr>
      <w:r>
        <w:rPr>
          <w:rFonts w:ascii="Aptos" w:hAnsi="Aptos"/>
          <w:b/>
          <w:i w:val="0"/>
        </w:rPr>
        <w:t xml:space="preserve">Edmund Burke : </w:t>
      </w:r>
      <w:r>
        <w:rPr>
          <w:rFonts w:ascii="Aptos" w:hAnsi="Aptos"/>
          <w:b w:val="0"/>
          <w:i w:val="0"/>
        </w:rPr>
        <w:t>Le sublime, la terreur, la nouveauté et l’intensité affective captent une partie de ce qui excède le beau.</w:t>
      </w:r>
    </w:p>
    <w:p>
      <w:pPr>
        <w:pStyle w:val="ListBullet"/>
        <w:widowControl w:val="1"/>
      </w:pPr>
      <w:r>
        <w:rPr>
          <w:rFonts w:ascii="Aptos" w:hAnsi="Aptos"/>
          <w:b/>
          <w:i w:val="0"/>
        </w:rPr>
        <w:t xml:space="preserve">David Hume : </w:t>
      </w:r>
      <w:r>
        <w:rPr>
          <w:rFonts w:ascii="Aptos" w:hAnsi="Aptos"/>
          <w:b w:val="0"/>
          <w:i w:val="0"/>
        </w:rPr>
        <w:t>Le goût, la délicatesse et la formation du critique structurent la normativité esthétique sans catégorie de l’intéressant.</w:t>
      </w:r>
    </w:p>
    <w:p>
      <w:pPr>
        <w:pStyle w:val="ListBullet"/>
        <w:widowControl w:val="1"/>
      </w:pPr>
      <w:r>
        <w:rPr>
          <w:rFonts w:ascii="Aptos" w:hAnsi="Aptos"/>
          <w:b/>
          <w:i w:val="0"/>
        </w:rPr>
        <w:t xml:space="preserve">Immanuel Kant : </w:t>
      </w:r>
      <w:r>
        <w:rPr>
          <w:rFonts w:ascii="Aptos" w:hAnsi="Aptos"/>
          <w:b w:val="0"/>
          <w:i w:val="0"/>
        </w:rPr>
        <w:t>Le beau, le sublime, le génie et surtout l’idée esthétique — qui donne beaucoup à penser sans concept déterminé — absorbent plusieurs fonctions de l’intéressant.</w:t>
      </w:r>
    </w:p>
    <w:p>
      <w:pPr>
        <w:pStyle w:val="ListBullet"/>
        <w:widowControl w:val="1"/>
      </w:pPr>
      <w:r>
        <w:rPr>
          <w:rFonts w:ascii="Aptos" w:hAnsi="Aptos"/>
          <w:b/>
          <w:i w:val="0"/>
        </w:rPr>
        <w:t xml:space="preserve">Friedrich Schiller : </w:t>
      </w:r>
      <w:r>
        <w:rPr>
          <w:rFonts w:ascii="Aptos" w:hAnsi="Aptos"/>
          <w:b w:val="0"/>
          <w:i w:val="0"/>
        </w:rPr>
        <w:t>L’éducation esthétique et le jeu consolident l’autonomie du beau comme concept anthropologique majeur.</w:t>
      </w:r>
    </w:p>
    <w:p>
      <w:pPr>
        <w:pStyle w:val="ListBullet"/>
        <w:widowControl w:val="1"/>
      </w:pPr>
      <w:r>
        <w:rPr>
          <w:rFonts w:ascii="Aptos" w:hAnsi="Aptos"/>
          <w:b/>
          <w:i w:val="0"/>
        </w:rPr>
        <w:t xml:space="preserve">G. W. F. Hegel : </w:t>
      </w:r>
      <w:r>
        <w:rPr>
          <w:rFonts w:ascii="Aptos" w:hAnsi="Aptos"/>
          <w:b w:val="0"/>
          <w:i w:val="0"/>
        </w:rPr>
        <w:t>La philosophie de l’art organise le devenir historique des formes artistiques autour de l’Idée, reléguant les valeurs faibles et relationnelles.</w:t>
      </w:r>
    </w:p>
    <w:p>
      <w:pPr>
        <w:pStyle w:val="Heading2"/>
        <w:keepNext/>
        <w:widowControl w:val="1"/>
      </w:pPr>
      <w:r>
        <w:t>Nouveauté, choc, étrangeté et ouverture de l’œuvre</w:t>
      </w:r>
    </w:p>
    <w:p>
      <w:pPr>
        <w:pStyle w:val="ListBullet"/>
        <w:widowControl w:val="1"/>
      </w:pPr>
      <w:r>
        <w:rPr>
          <w:rFonts w:ascii="Aptos" w:hAnsi="Aptos"/>
          <w:b/>
          <w:i w:val="0"/>
        </w:rPr>
        <w:t xml:space="preserve">Viktor Chklovski : </w:t>
      </w:r>
      <w:r>
        <w:rPr>
          <w:rFonts w:ascii="Aptos" w:hAnsi="Aptos"/>
          <w:b w:val="0"/>
          <w:i w:val="0"/>
        </w:rPr>
        <w:t>L’ostranenie ou défamiliarisation explique comment l’art renouvelle la perception.</w:t>
      </w:r>
    </w:p>
    <w:p>
      <w:pPr>
        <w:pStyle w:val="ListBullet"/>
        <w:widowControl w:val="1"/>
      </w:pPr>
      <w:r>
        <w:rPr>
          <w:rFonts w:ascii="Aptos" w:hAnsi="Aptos"/>
          <w:b/>
          <w:i w:val="0"/>
        </w:rPr>
        <w:t xml:space="preserve">Walter Benjamin : </w:t>
      </w:r>
      <w:r>
        <w:rPr>
          <w:rFonts w:ascii="Aptos" w:hAnsi="Aptos"/>
          <w:b w:val="0"/>
          <w:i w:val="0"/>
        </w:rPr>
        <w:t>Le choc, la distraction, l’aura et la reproductibilité décrivent les régimes modernes d’attention.</w:t>
      </w:r>
    </w:p>
    <w:p>
      <w:pPr>
        <w:pStyle w:val="ListBullet"/>
        <w:widowControl w:val="1"/>
      </w:pPr>
      <w:r>
        <w:rPr>
          <w:rFonts w:ascii="Aptos" w:hAnsi="Aptos"/>
          <w:b/>
          <w:i w:val="0"/>
        </w:rPr>
        <w:t xml:space="preserve">Theodor W. Adorno : </w:t>
      </w:r>
      <w:r>
        <w:rPr>
          <w:rFonts w:ascii="Aptos" w:hAnsi="Aptos"/>
          <w:b w:val="0"/>
          <w:i w:val="0"/>
        </w:rPr>
        <w:t>L’autonomie de l’art reste en tension avec les intérêts sociaux dont l’œuvre se détache et auxquels elle répond.</w:t>
      </w:r>
    </w:p>
    <w:p>
      <w:pPr>
        <w:pStyle w:val="ListBullet"/>
        <w:widowControl w:val="1"/>
      </w:pPr>
      <w:r>
        <w:rPr>
          <w:rFonts w:ascii="Aptos" w:hAnsi="Aptos"/>
          <w:b/>
          <w:i w:val="0"/>
        </w:rPr>
        <w:t xml:space="preserve">Umberto Eco : </w:t>
      </w:r>
      <w:r>
        <w:rPr>
          <w:rFonts w:ascii="Aptos" w:hAnsi="Aptos"/>
          <w:b w:val="0"/>
          <w:i w:val="0"/>
        </w:rPr>
        <w:t>L’œuvre ouverte théorise l’inachèvement interprétatif et la pluralité des parcours, dimensions proches de la persistance de l’intérêt.</w:t>
      </w:r>
    </w:p>
    <w:p>
      <w:pPr>
        <w:pStyle w:val="Heading2"/>
        <w:keepNext/>
        <w:widowControl w:val="1"/>
      </w:pPr>
      <w:r>
        <w:t>Créativité, pertinence et valeur de l’enquête</w:t>
      </w:r>
    </w:p>
    <w:p>
      <w:pPr>
        <w:pStyle w:val="ListBullet"/>
        <w:widowControl w:val="1"/>
      </w:pPr>
      <w:r>
        <w:rPr>
          <w:rFonts w:ascii="Aptos" w:hAnsi="Aptos"/>
          <w:b/>
          <w:i w:val="0"/>
        </w:rPr>
        <w:t xml:space="preserve">Thomas Kuhn : </w:t>
      </w:r>
      <w:r>
        <w:rPr>
          <w:rFonts w:ascii="Aptos" w:hAnsi="Aptos"/>
          <w:b w:val="0"/>
          <w:i w:val="0"/>
        </w:rPr>
        <w:t>La nouveauté, l’anomalie et le changement de paradigme structurent ce qu’une communauté scientifique juge digne d’attention.</w:t>
      </w:r>
    </w:p>
    <w:p>
      <w:pPr>
        <w:pStyle w:val="ListBullet"/>
        <w:widowControl w:val="1"/>
      </w:pPr>
      <w:r>
        <w:rPr>
          <w:rFonts w:ascii="Aptos" w:hAnsi="Aptos"/>
          <w:b/>
          <w:i w:val="0"/>
        </w:rPr>
        <w:t xml:space="preserve">Jürgen Habermas : </w:t>
      </w:r>
      <w:r>
        <w:rPr>
          <w:rFonts w:ascii="Aptos" w:hAnsi="Aptos"/>
          <w:b w:val="0"/>
          <w:i w:val="0"/>
        </w:rPr>
        <w:t>Connaissance et intérêt distingue des intérêts techniques, pratiques et émancipatoires qui orientent les sciences.</w:t>
      </w:r>
    </w:p>
    <w:p>
      <w:pPr>
        <w:pStyle w:val="ListBullet"/>
        <w:widowControl w:val="1"/>
      </w:pPr>
      <w:r>
        <w:rPr>
          <w:rFonts w:ascii="Aptos" w:hAnsi="Aptos"/>
          <w:b/>
          <w:i w:val="0"/>
        </w:rPr>
        <w:t xml:space="preserve">Murray S. Davis : </w:t>
      </w:r>
      <w:r>
        <w:rPr>
          <w:rFonts w:ascii="Aptos" w:hAnsi="Aptos"/>
          <w:b w:val="0"/>
          <w:i w:val="0"/>
        </w:rPr>
        <w:t>“That’s Interesting!” (1971) analyse en sociologie pourquoi certaines théories sont jugées intéressantes : elles renversent une attente tenue pour acquise.</w:t>
      </w:r>
    </w:p>
    <w:p>
      <w:pPr>
        <w:pStyle w:val="ListBullet"/>
        <w:widowControl w:val="1"/>
      </w:pPr>
      <w:r>
        <w:rPr>
          <w:rFonts w:ascii="Aptos" w:hAnsi="Aptos"/>
          <w:b/>
          <w:i w:val="0"/>
        </w:rPr>
        <w:t xml:space="preserve">D. E. Berlyne : </w:t>
      </w:r>
      <w:r>
        <w:rPr>
          <w:rFonts w:ascii="Aptos" w:hAnsi="Aptos"/>
          <w:b w:val="0"/>
          <w:i w:val="0"/>
        </w:rPr>
        <w:t>La psychologie expérimentale relie intérêt esthétique, nouveauté, complexité, surprise et conflit.</w:t>
      </w:r>
    </w:p>
    <w:p>
      <w:pPr>
        <w:pStyle w:val="ListBullet"/>
        <w:widowControl w:val="1"/>
      </w:pPr>
      <w:r>
        <w:rPr>
          <w:rFonts w:ascii="Aptos" w:hAnsi="Aptos"/>
          <w:b/>
          <w:i w:val="0"/>
        </w:rPr>
        <w:t xml:space="preserve">Jason Baehr et la vertu épistémique : </w:t>
      </w:r>
      <w:r>
        <w:rPr>
          <w:rFonts w:ascii="Aptos" w:hAnsi="Aptos"/>
          <w:b w:val="0"/>
          <w:i w:val="0"/>
        </w:rPr>
        <w:t>Les travaux sur l’amour du savoir, la curiosité et la valeur des objets d’enquête permettent de distinguer intérêt factuel et mérite épistémique.</w:t>
      </w:r>
    </w:p>
    <w:p>
      <w:pPr>
        <w:pStyle w:val="Heading1"/>
        <w:keepNext/>
        <w:widowControl w:val="1"/>
      </w:pPr>
      <w:r>
        <w:t>6. Cartographie des concepts concurrents</w:t>
      </w:r>
    </w:p>
    <w:tbl>
      <w:tblPr>
        <w:tblW w:type="auto" w:w="0"/>
        <w:jc w:val="center"/>
        <w:tblLayout w:type="fixed"/>
        <w:tblLook w:firstColumn="1" w:firstRow="1" w:lastColumn="0" w:lastRow="0" w:noHBand="0" w:noVBand="1" w:val="04A0"/>
      </w:tblPr>
      <w:tblGrid>
        <w:gridCol w:w="3137"/>
        <w:gridCol w:w="3137"/>
        <w:gridCol w:w="3137"/>
      </w:tblGrid>
      <w:tr>
        <w:trPr>
          <w:tblHeader w:val="true"/>
        </w:trPr>
        <w:tc>
          <w:tcPr>
            <w:tcW w:type="dxa" w:w="1757"/>
            <w:shd w:fill="D9E6F2"/>
            <w:tcMar>
              <w:top w:w="90" w:type="dxa"/>
              <w:start w:w="90" w:type="dxa"/>
              <w:bottom w:w="90" w:type="dxa"/>
              <w:end w:w="90" w:type="dxa"/>
            </w:tcMar>
          </w:tcPr>
          <w:p>
            <w:r>
              <w:rPr>
                <w:rFonts w:ascii="Aptos" w:hAnsi="Aptos"/>
                <w:b/>
                <w:i w:val="0"/>
                <w:color w:val="17365D"/>
                <w:sz w:val="18"/>
              </w:rPr>
              <w:t>Concept</w:t>
            </w:r>
          </w:p>
        </w:tc>
        <w:tc>
          <w:tcPr>
            <w:tcW w:type="dxa" w:w="3402"/>
            <w:shd w:fill="D9E6F2"/>
            <w:tcMar>
              <w:top w:w="90" w:type="dxa"/>
              <w:start w:w="90" w:type="dxa"/>
              <w:bottom w:w="90" w:type="dxa"/>
              <w:end w:w="90" w:type="dxa"/>
            </w:tcMar>
          </w:tcPr>
          <w:p>
            <w:r>
              <w:rPr>
                <w:rFonts w:ascii="Aptos" w:hAnsi="Aptos"/>
                <w:b/>
                <w:i w:val="0"/>
                <w:color w:val="17365D"/>
                <w:sz w:val="18"/>
              </w:rPr>
              <w:t>Ce qu’il prend en charge</w:t>
            </w:r>
          </w:p>
        </w:tc>
        <w:tc>
          <w:tcPr>
            <w:tcW w:type="dxa" w:w="4082"/>
            <w:shd w:fill="D9E6F2"/>
            <w:tcMar>
              <w:top w:w="90" w:type="dxa"/>
              <w:start w:w="90" w:type="dxa"/>
              <w:bottom w:w="90" w:type="dxa"/>
              <w:end w:w="90" w:type="dxa"/>
            </w:tcMar>
          </w:tcPr>
          <w:p>
            <w:r>
              <w:rPr>
                <w:rFonts w:ascii="Aptos" w:hAnsi="Aptos"/>
                <w:b/>
                <w:i w:val="0"/>
                <w:color w:val="17365D"/>
                <w:sz w:val="18"/>
              </w:rPr>
              <w:t>Ce qu’il laisse à l’intéressant</w:t>
            </w:r>
          </w:p>
        </w:tc>
      </w:tr>
      <w:tr>
        <w:tc>
          <w:tcPr>
            <w:tcW w:type="dxa" w:w="1757"/>
            <w:tcMar>
              <w:top w:w="90" w:type="dxa"/>
              <w:start w:w="90" w:type="dxa"/>
              <w:bottom w:w="90" w:type="dxa"/>
              <w:end w:w="90" w:type="dxa"/>
            </w:tcMar>
            <w:vAlign w:val="top"/>
          </w:tcPr>
          <w:p>
            <w:r>
              <w:rPr>
                <w:rFonts w:ascii="Aptos" w:hAnsi="Aptos"/>
                <w:b w:val="0"/>
                <w:i w:val="0"/>
                <w:sz w:val="17"/>
              </w:rPr>
              <w:t>Le beau</w:t>
            </w:r>
          </w:p>
        </w:tc>
        <w:tc>
          <w:tcPr>
            <w:tcW w:type="dxa" w:w="3402"/>
            <w:tcMar>
              <w:top w:w="90" w:type="dxa"/>
              <w:start w:w="90" w:type="dxa"/>
              <w:bottom w:w="90" w:type="dxa"/>
              <w:end w:w="90" w:type="dxa"/>
            </w:tcMar>
            <w:vAlign w:val="top"/>
          </w:tcPr>
          <w:p>
            <w:r>
              <w:rPr>
                <w:rFonts w:ascii="Aptos" w:hAnsi="Aptos"/>
                <w:b w:val="0"/>
                <w:i w:val="0"/>
                <w:sz w:val="17"/>
              </w:rPr>
              <w:t>Plaisir esthétique, forme, harmonie, prétention à l’accord.</w:t>
            </w:r>
          </w:p>
        </w:tc>
        <w:tc>
          <w:tcPr>
            <w:tcW w:type="dxa" w:w="4082"/>
            <w:tcMar>
              <w:top w:w="90" w:type="dxa"/>
              <w:start w:w="90" w:type="dxa"/>
              <w:bottom w:w="90" w:type="dxa"/>
              <w:end w:w="90" w:type="dxa"/>
            </w:tcMar>
            <w:vAlign w:val="top"/>
          </w:tcPr>
          <w:p>
            <w:r>
              <w:rPr>
                <w:rFonts w:ascii="Aptos" w:hAnsi="Aptos"/>
                <w:b w:val="0"/>
                <w:i w:val="0"/>
                <w:sz w:val="17"/>
              </w:rPr>
              <w:t>La surprise, l’enquête, la contextualité et l’intérêt pour le négatif ou l’inachevé.</w:t>
            </w:r>
          </w:p>
        </w:tc>
      </w:tr>
      <w:tr>
        <w:tc>
          <w:tcPr>
            <w:tcW w:type="dxa" w:w="1757"/>
            <w:tcMar>
              <w:top w:w="90" w:type="dxa"/>
              <w:start w:w="90" w:type="dxa"/>
              <w:bottom w:w="90" w:type="dxa"/>
              <w:end w:w="90" w:type="dxa"/>
            </w:tcMar>
            <w:vAlign w:val="top"/>
          </w:tcPr>
          <w:p>
            <w:r>
              <w:rPr>
                <w:rFonts w:ascii="Aptos" w:hAnsi="Aptos"/>
                <w:b w:val="0"/>
                <w:i w:val="0"/>
                <w:sz w:val="17"/>
              </w:rPr>
              <w:t>Le sublime</w:t>
            </w:r>
          </w:p>
        </w:tc>
        <w:tc>
          <w:tcPr>
            <w:tcW w:type="dxa" w:w="3402"/>
            <w:tcMar>
              <w:top w:w="90" w:type="dxa"/>
              <w:start w:w="90" w:type="dxa"/>
              <w:bottom w:w="90" w:type="dxa"/>
              <w:end w:w="90" w:type="dxa"/>
            </w:tcMar>
            <w:vAlign w:val="top"/>
          </w:tcPr>
          <w:p>
            <w:r>
              <w:rPr>
                <w:rFonts w:ascii="Aptos" w:hAnsi="Aptos"/>
                <w:b w:val="0"/>
                <w:i w:val="0"/>
                <w:sz w:val="17"/>
              </w:rPr>
              <w:t>Intensité, dépassement, conflit des facultés, grandeur ou puissance.</w:t>
            </w:r>
          </w:p>
        </w:tc>
        <w:tc>
          <w:tcPr>
            <w:tcW w:type="dxa" w:w="4082"/>
            <w:tcMar>
              <w:top w:w="90" w:type="dxa"/>
              <w:start w:w="90" w:type="dxa"/>
              <w:bottom w:w="90" w:type="dxa"/>
              <w:end w:w="90" w:type="dxa"/>
            </w:tcMar>
            <w:vAlign w:val="top"/>
          </w:tcPr>
          <w:p>
            <w:r>
              <w:rPr>
                <w:rFonts w:ascii="Aptos" w:hAnsi="Aptos"/>
                <w:b w:val="0"/>
                <w:i w:val="0"/>
                <w:sz w:val="17"/>
              </w:rPr>
              <w:t>Les formes modérées, ordinaires et intellectuelles de l’intéressant.</w:t>
            </w:r>
          </w:p>
        </w:tc>
      </w:tr>
      <w:tr>
        <w:tc>
          <w:tcPr>
            <w:tcW w:type="dxa" w:w="1757"/>
            <w:tcMar>
              <w:top w:w="90" w:type="dxa"/>
              <w:start w:w="90" w:type="dxa"/>
              <w:bottom w:w="90" w:type="dxa"/>
              <w:end w:w="90" w:type="dxa"/>
            </w:tcMar>
            <w:vAlign w:val="top"/>
          </w:tcPr>
          <w:p>
            <w:r>
              <w:rPr>
                <w:rFonts w:ascii="Aptos" w:hAnsi="Aptos"/>
                <w:b w:val="0"/>
                <w:i w:val="0"/>
                <w:sz w:val="17"/>
              </w:rPr>
              <w:t>Le génie</w:t>
            </w:r>
          </w:p>
        </w:tc>
        <w:tc>
          <w:tcPr>
            <w:tcW w:type="dxa" w:w="3402"/>
            <w:tcMar>
              <w:top w:w="90" w:type="dxa"/>
              <w:start w:w="90" w:type="dxa"/>
              <w:bottom w:w="90" w:type="dxa"/>
              <w:end w:w="90" w:type="dxa"/>
            </w:tcMar>
            <w:vAlign w:val="top"/>
          </w:tcPr>
          <w:p>
            <w:r>
              <w:rPr>
                <w:rFonts w:ascii="Aptos" w:hAnsi="Aptos"/>
                <w:b w:val="0"/>
                <w:i w:val="0"/>
                <w:sz w:val="17"/>
              </w:rPr>
              <w:t>Origine exceptionnelle et productivité de l’artiste.</w:t>
            </w:r>
          </w:p>
        </w:tc>
        <w:tc>
          <w:tcPr>
            <w:tcW w:type="dxa" w:w="4082"/>
            <w:tcMar>
              <w:top w:w="90" w:type="dxa"/>
              <w:start w:w="90" w:type="dxa"/>
              <w:bottom w:w="90" w:type="dxa"/>
              <w:end w:w="90" w:type="dxa"/>
            </w:tcMar>
            <w:vAlign w:val="top"/>
          </w:tcPr>
          <w:p>
            <w:r>
              <w:rPr>
                <w:rFonts w:ascii="Aptos" w:hAnsi="Aptos"/>
                <w:b w:val="0"/>
                <w:i w:val="0"/>
                <w:sz w:val="17"/>
              </w:rPr>
              <w:t>L’expérience du récepteur et la valeur d’un objet qui résiste à l’épuisement.</w:t>
            </w:r>
          </w:p>
        </w:tc>
      </w:tr>
      <w:tr>
        <w:tc>
          <w:tcPr>
            <w:tcW w:type="dxa" w:w="1757"/>
            <w:tcMar>
              <w:top w:w="90" w:type="dxa"/>
              <w:start w:w="90" w:type="dxa"/>
              <w:bottom w:w="90" w:type="dxa"/>
              <w:end w:w="90" w:type="dxa"/>
            </w:tcMar>
            <w:vAlign w:val="top"/>
          </w:tcPr>
          <w:p>
            <w:r>
              <w:rPr>
                <w:rFonts w:ascii="Aptos" w:hAnsi="Aptos"/>
                <w:b w:val="0"/>
                <w:i w:val="0"/>
                <w:sz w:val="17"/>
              </w:rPr>
              <w:t>La créativité</w:t>
            </w:r>
          </w:p>
        </w:tc>
        <w:tc>
          <w:tcPr>
            <w:tcW w:type="dxa" w:w="3402"/>
            <w:tcMar>
              <w:top w:w="90" w:type="dxa"/>
              <w:start w:w="90" w:type="dxa"/>
              <w:bottom w:w="90" w:type="dxa"/>
              <w:end w:w="90" w:type="dxa"/>
            </w:tcMar>
            <w:vAlign w:val="top"/>
          </w:tcPr>
          <w:p>
            <w:r>
              <w:rPr>
                <w:rFonts w:ascii="Aptos" w:hAnsi="Aptos"/>
                <w:b w:val="0"/>
                <w:i w:val="0"/>
                <w:sz w:val="17"/>
              </w:rPr>
              <w:t>Production du nouveau et du valable.</w:t>
            </w:r>
          </w:p>
        </w:tc>
        <w:tc>
          <w:tcPr>
            <w:tcW w:type="dxa" w:w="4082"/>
            <w:tcMar>
              <w:top w:w="90" w:type="dxa"/>
              <w:start w:w="90" w:type="dxa"/>
              <w:bottom w:w="90" w:type="dxa"/>
              <w:end w:w="90" w:type="dxa"/>
            </w:tcMar>
            <w:vAlign w:val="top"/>
          </w:tcPr>
          <w:p>
            <w:r>
              <w:rPr>
                <w:rFonts w:ascii="Aptos" w:hAnsi="Aptos"/>
                <w:b w:val="0"/>
                <w:i w:val="0"/>
                <w:sz w:val="17"/>
              </w:rPr>
              <w:t>La capacité d’une chose non créative — découverte, détail, erreur — à être intéressante.</w:t>
            </w:r>
          </w:p>
        </w:tc>
      </w:tr>
      <w:tr>
        <w:tc>
          <w:tcPr>
            <w:tcW w:type="dxa" w:w="1757"/>
            <w:tcMar>
              <w:top w:w="90" w:type="dxa"/>
              <w:start w:w="90" w:type="dxa"/>
              <w:bottom w:w="90" w:type="dxa"/>
              <w:end w:w="90" w:type="dxa"/>
            </w:tcMar>
            <w:vAlign w:val="top"/>
          </w:tcPr>
          <w:p>
            <w:r>
              <w:rPr>
                <w:rFonts w:ascii="Aptos" w:hAnsi="Aptos"/>
                <w:b w:val="0"/>
                <w:i w:val="0"/>
                <w:sz w:val="17"/>
              </w:rPr>
              <w:t>La nouveauté</w:t>
            </w:r>
          </w:p>
        </w:tc>
        <w:tc>
          <w:tcPr>
            <w:tcW w:type="dxa" w:w="3402"/>
            <w:tcMar>
              <w:top w:w="90" w:type="dxa"/>
              <w:start w:w="90" w:type="dxa"/>
              <w:bottom w:w="90" w:type="dxa"/>
              <w:end w:w="90" w:type="dxa"/>
            </w:tcMar>
            <w:vAlign w:val="top"/>
          </w:tcPr>
          <w:p>
            <w:r>
              <w:rPr>
                <w:rFonts w:ascii="Aptos" w:hAnsi="Aptos"/>
                <w:b w:val="0"/>
                <w:i w:val="0"/>
                <w:sz w:val="17"/>
              </w:rPr>
              <w:t>Écart temporel ou statistique avec l’existant.</w:t>
            </w:r>
          </w:p>
        </w:tc>
        <w:tc>
          <w:tcPr>
            <w:tcW w:type="dxa" w:w="4082"/>
            <w:tcMar>
              <w:top w:w="90" w:type="dxa"/>
              <w:start w:w="90" w:type="dxa"/>
              <w:bottom w:w="90" w:type="dxa"/>
              <w:end w:w="90" w:type="dxa"/>
            </w:tcMar>
            <w:vAlign w:val="top"/>
          </w:tcPr>
          <w:p>
            <w:r>
              <w:rPr>
                <w:rFonts w:ascii="Aptos" w:hAnsi="Aptos"/>
                <w:b w:val="0"/>
                <w:i w:val="0"/>
                <w:sz w:val="17"/>
              </w:rPr>
              <w:t>La pertinence, la profondeur et la possibilité de rester intéressant après familiarisation.</w:t>
            </w:r>
          </w:p>
        </w:tc>
      </w:tr>
      <w:tr>
        <w:tc>
          <w:tcPr>
            <w:tcW w:type="dxa" w:w="1757"/>
            <w:tcMar>
              <w:top w:w="90" w:type="dxa"/>
              <w:start w:w="90" w:type="dxa"/>
              <w:bottom w:w="90" w:type="dxa"/>
              <w:end w:w="90" w:type="dxa"/>
            </w:tcMar>
            <w:vAlign w:val="top"/>
          </w:tcPr>
          <w:p>
            <w:r>
              <w:rPr>
                <w:rFonts w:ascii="Aptos" w:hAnsi="Aptos"/>
                <w:b w:val="0"/>
                <w:i w:val="0"/>
                <w:sz w:val="17"/>
              </w:rPr>
              <w:t>La surprise</w:t>
            </w:r>
          </w:p>
        </w:tc>
        <w:tc>
          <w:tcPr>
            <w:tcW w:type="dxa" w:w="3402"/>
            <w:tcMar>
              <w:top w:w="90" w:type="dxa"/>
              <w:start w:w="90" w:type="dxa"/>
              <w:bottom w:w="90" w:type="dxa"/>
              <w:end w:w="90" w:type="dxa"/>
            </w:tcMar>
            <w:vAlign w:val="top"/>
          </w:tcPr>
          <w:p>
            <w:r>
              <w:rPr>
                <w:rFonts w:ascii="Aptos" w:hAnsi="Aptos"/>
                <w:b w:val="0"/>
                <w:i w:val="0"/>
                <w:sz w:val="17"/>
              </w:rPr>
              <w:t>Violation ponctuelle d’une attente.</w:t>
            </w:r>
          </w:p>
        </w:tc>
        <w:tc>
          <w:tcPr>
            <w:tcW w:type="dxa" w:w="4082"/>
            <w:tcMar>
              <w:top w:w="90" w:type="dxa"/>
              <w:start w:w="90" w:type="dxa"/>
              <w:bottom w:w="90" w:type="dxa"/>
              <w:end w:w="90" w:type="dxa"/>
            </w:tcMar>
            <w:vAlign w:val="top"/>
          </w:tcPr>
          <w:p>
            <w:r>
              <w:rPr>
                <w:rFonts w:ascii="Aptos" w:hAnsi="Aptos"/>
                <w:b w:val="0"/>
                <w:i w:val="0"/>
                <w:sz w:val="17"/>
              </w:rPr>
              <w:t>La durée, le retour et l’exploration soutenue.</w:t>
            </w:r>
          </w:p>
        </w:tc>
      </w:tr>
      <w:tr>
        <w:tc>
          <w:tcPr>
            <w:tcW w:type="dxa" w:w="1757"/>
            <w:tcMar>
              <w:top w:w="90" w:type="dxa"/>
              <w:start w:w="90" w:type="dxa"/>
              <w:bottom w:w="90" w:type="dxa"/>
              <w:end w:w="90" w:type="dxa"/>
            </w:tcMar>
            <w:vAlign w:val="top"/>
          </w:tcPr>
          <w:p>
            <w:r>
              <w:rPr>
                <w:rFonts w:ascii="Aptos" w:hAnsi="Aptos"/>
                <w:b w:val="0"/>
                <w:i w:val="0"/>
                <w:sz w:val="17"/>
              </w:rPr>
              <w:t>La curiosité</w:t>
            </w:r>
          </w:p>
        </w:tc>
        <w:tc>
          <w:tcPr>
            <w:tcW w:type="dxa" w:w="3402"/>
            <w:tcMar>
              <w:top w:w="90" w:type="dxa"/>
              <w:start w:w="90" w:type="dxa"/>
              <w:bottom w:w="90" w:type="dxa"/>
              <w:end w:w="90" w:type="dxa"/>
            </w:tcMar>
            <w:vAlign w:val="top"/>
          </w:tcPr>
          <w:p>
            <w:r>
              <w:rPr>
                <w:rFonts w:ascii="Aptos" w:hAnsi="Aptos"/>
                <w:b w:val="0"/>
                <w:i w:val="0"/>
                <w:sz w:val="17"/>
              </w:rPr>
              <w:t>Désir ou disposition du sujet à connaître.</w:t>
            </w:r>
          </w:p>
        </w:tc>
        <w:tc>
          <w:tcPr>
            <w:tcW w:type="dxa" w:w="4082"/>
            <w:tcMar>
              <w:top w:w="90" w:type="dxa"/>
              <w:start w:w="90" w:type="dxa"/>
              <w:bottom w:w="90" w:type="dxa"/>
              <w:end w:w="90" w:type="dxa"/>
            </w:tcMar>
            <w:vAlign w:val="top"/>
          </w:tcPr>
          <w:p>
            <w:r>
              <w:rPr>
                <w:rFonts w:ascii="Aptos" w:hAnsi="Aptos"/>
                <w:b w:val="0"/>
                <w:i w:val="0"/>
                <w:sz w:val="17"/>
              </w:rPr>
              <w:t>Les propriétés de l’objet et la recommandation intersubjective d’y prêter attention.</w:t>
            </w:r>
          </w:p>
        </w:tc>
      </w:tr>
      <w:tr>
        <w:tc>
          <w:tcPr>
            <w:tcW w:type="dxa" w:w="1757"/>
            <w:tcMar>
              <w:top w:w="90" w:type="dxa"/>
              <w:start w:w="90" w:type="dxa"/>
              <w:bottom w:w="90" w:type="dxa"/>
              <w:end w:w="90" w:type="dxa"/>
            </w:tcMar>
            <w:vAlign w:val="top"/>
          </w:tcPr>
          <w:p>
            <w:r>
              <w:rPr>
                <w:rFonts w:ascii="Aptos" w:hAnsi="Aptos"/>
                <w:b w:val="0"/>
                <w:i w:val="0"/>
                <w:sz w:val="17"/>
              </w:rPr>
              <w:t>L’attention</w:t>
            </w:r>
          </w:p>
        </w:tc>
        <w:tc>
          <w:tcPr>
            <w:tcW w:type="dxa" w:w="3402"/>
            <w:tcMar>
              <w:top w:w="90" w:type="dxa"/>
              <w:start w:w="90" w:type="dxa"/>
              <w:bottom w:w="90" w:type="dxa"/>
              <w:end w:w="90" w:type="dxa"/>
            </w:tcMar>
            <w:vAlign w:val="top"/>
          </w:tcPr>
          <w:p>
            <w:r>
              <w:rPr>
                <w:rFonts w:ascii="Aptos" w:hAnsi="Aptos"/>
                <w:b w:val="0"/>
                <w:i w:val="0"/>
                <w:sz w:val="17"/>
              </w:rPr>
              <w:t>Sélection d’un contenu mental ou perceptif.</w:t>
            </w:r>
          </w:p>
        </w:tc>
        <w:tc>
          <w:tcPr>
            <w:tcW w:type="dxa" w:w="4082"/>
            <w:tcMar>
              <w:top w:w="90" w:type="dxa"/>
              <w:start w:w="90" w:type="dxa"/>
              <w:bottom w:w="90" w:type="dxa"/>
              <w:end w:w="90" w:type="dxa"/>
            </w:tcMar>
            <w:vAlign w:val="top"/>
          </w:tcPr>
          <w:p>
            <w:r>
              <w:rPr>
                <w:rFonts w:ascii="Aptos" w:hAnsi="Aptos"/>
                <w:b w:val="0"/>
                <w:i w:val="0"/>
                <w:sz w:val="17"/>
              </w:rPr>
              <w:t>La raison normative pour laquelle ce contenu mérite d’être sélectionné.</w:t>
            </w:r>
          </w:p>
        </w:tc>
      </w:tr>
      <w:tr>
        <w:tc>
          <w:tcPr>
            <w:tcW w:type="dxa" w:w="1757"/>
            <w:tcMar>
              <w:top w:w="90" w:type="dxa"/>
              <w:start w:w="90" w:type="dxa"/>
              <w:bottom w:w="90" w:type="dxa"/>
              <w:end w:w="90" w:type="dxa"/>
            </w:tcMar>
            <w:vAlign w:val="top"/>
          </w:tcPr>
          <w:p>
            <w:r>
              <w:rPr>
                <w:rFonts w:ascii="Aptos" w:hAnsi="Aptos"/>
                <w:b w:val="0"/>
                <w:i w:val="0"/>
                <w:sz w:val="17"/>
              </w:rPr>
              <w:t>La pertinence</w:t>
            </w:r>
          </w:p>
        </w:tc>
        <w:tc>
          <w:tcPr>
            <w:tcW w:type="dxa" w:w="3402"/>
            <w:tcMar>
              <w:top w:w="90" w:type="dxa"/>
              <w:start w:w="90" w:type="dxa"/>
              <w:bottom w:w="90" w:type="dxa"/>
              <w:end w:w="90" w:type="dxa"/>
            </w:tcMar>
            <w:vAlign w:val="top"/>
          </w:tcPr>
          <w:p>
            <w:r>
              <w:rPr>
                <w:rFonts w:ascii="Aptos" w:hAnsi="Aptos"/>
                <w:b w:val="0"/>
                <w:i w:val="0"/>
                <w:sz w:val="17"/>
              </w:rPr>
              <w:t>Relation à une question, un but ou un contexte.</w:t>
            </w:r>
          </w:p>
        </w:tc>
        <w:tc>
          <w:tcPr>
            <w:tcW w:type="dxa" w:w="4082"/>
            <w:tcMar>
              <w:top w:w="90" w:type="dxa"/>
              <w:start w:w="90" w:type="dxa"/>
              <w:bottom w:w="90" w:type="dxa"/>
              <w:end w:w="90" w:type="dxa"/>
            </w:tcMar>
            <w:vAlign w:val="top"/>
          </w:tcPr>
          <w:p>
            <w:r>
              <w:rPr>
                <w:rFonts w:ascii="Aptos" w:hAnsi="Aptos"/>
                <w:b w:val="0"/>
                <w:i w:val="0"/>
                <w:sz w:val="17"/>
              </w:rPr>
              <w:t>Le plaisir, l’étrangeté et la richesse d’une exploration sans utilité immédiate.</w:t>
            </w:r>
          </w:p>
        </w:tc>
      </w:tr>
      <w:tr>
        <w:tc>
          <w:tcPr>
            <w:tcW w:type="dxa" w:w="1757"/>
            <w:tcMar>
              <w:top w:w="90" w:type="dxa"/>
              <w:start w:w="90" w:type="dxa"/>
              <w:bottom w:w="90" w:type="dxa"/>
              <w:end w:w="90" w:type="dxa"/>
            </w:tcMar>
            <w:vAlign w:val="top"/>
          </w:tcPr>
          <w:p>
            <w:r>
              <w:rPr>
                <w:rFonts w:ascii="Aptos" w:hAnsi="Aptos"/>
                <w:b w:val="0"/>
                <w:i w:val="0"/>
                <w:sz w:val="17"/>
              </w:rPr>
              <w:t>L’émerveillement</w:t>
            </w:r>
          </w:p>
        </w:tc>
        <w:tc>
          <w:tcPr>
            <w:tcW w:type="dxa" w:w="3402"/>
            <w:tcMar>
              <w:top w:w="90" w:type="dxa"/>
              <w:start w:w="90" w:type="dxa"/>
              <w:bottom w:w="90" w:type="dxa"/>
              <w:end w:w="90" w:type="dxa"/>
            </w:tcMar>
            <w:vAlign w:val="top"/>
          </w:tcPr>
          <w:p>
            <w:r>
              <w:rPr>
                <w:rFonts w:ascii="Aptos" w:hAnsi="Aptos"/>
                <w:b w:val="0"/>
                <w:i w:val="0"/>
                <w:sz w:val="17"/>
              </w:rPr>
              <w:t>Affect d’ouverture et d’admiration devant l’existence.</w:t>
            </w:r>
          </w:p>
        </w:tc>
        <w:tc>
          <w:tcPr>
            <w:tcW w:type="dxa" w:w="4082"/>
            <w:tcMar>
              <w:top w:w="90" w:type="dxa"/>
              <w:start w:w="90" w:type="dxa"/>
              <w:bottom w:w="90" w:type="dxa"/>
              <w:end w:w="90" w:type="dxa"/>
            </w:tcMar>
            <w:vAlign w:val="top"/>
          </w:tcPr>
          <w:p>
            <w:r>
              <w:rPr>
                <w:rFonts w:ascii="Aptos" w:hAnsi="Aptos"/>
                <w:b w:val="0"/>
                <w:i w:val="0"/>
                <w:sz w:val="17"/>
              </w:rPr>
              <w:t>L’intérêt froid, analytique, critique ou même négatif.</w:t>
            </w:r>
          </w:p>
        </w:tc>
      </w:tr>
      <w:tr>
        <w:tc>
          <w:tcPr>
            <w:tcW w:type="dxa" w:w="1757"/>
            <w:tcMar>
              <w:top w:w="90" w:type="dxa"/>
              <w:start w:w="90" w:type="dxa"/>
              <w:bottom w:w="90" w:type="dxa"/>
              <w:end w:w="90" w:type="dxa"/>
            </w:tcMar>
            <w:vAlign w:val="top"/>
          </w:tcPr>
          <w:p>
            <w:r>
              <w:rPr>
                <w:rFonts w:ascii="Aptos" w:hAnsi="Aptos"/>
                <w:b w:val="0"/>
                <w:i w:val="0"/>
                <w:sz w:val="17"/>
              </w:rPr>
              <w:t>L’ennui</w:t>
            </w:r>
          </w:p>
        </w:tc>
        <w:tc>
          <w:tcPr>
            <w:tcW w:type="dxa" w:w="3402"/>
            <w:tcMar>
              <w:top w:w="90" w:type="dxa"/>
              <w:start w:w="90" w:type="dxa"/>
              <w:bottom w:w="90" w:type="dxa"/>
              <w:end w:w="90" w:type="dxa"/>
            </w:tcMar>
            <w:vAlign w:val="top"/>
          </w:tcPr>
          <w:p>
            <w:r>
              <w:rPr>
                <w:rFonts w:ascii="Aptos" w:hAnsi="Aptos"/>
                <w:b w:val="0"/>
                <w:i w:val="0"/>
                <w:sz w:val="17"/>
              </w:rPr>
              <w:t>Manque d’engagement ou impossibilité de trouver prise.</w:t>
            </w:r>
          </w:p>
        </w:tc>
        <w:tc>
          <w:tcPr>
            <w:tcW w:type="dxa" w:w="4082"/>
            <w:tcMar>
              <w:top w:w="90" w:type="dxa"/>
              <w:start w:w="90" w:type="dxa"/>
              <w:bottom w:w="90" w:type="dxa"/>
              <w:end w:w="90" w:type="dxa"/>
            </w:tcMar>
            <w:vAlign w:val="top"/>
          </w:tcPr>
          <w:p>
            <w:r>
              <w:rPr>
                <w:rFonts w:ascii="Aptos" w:hAnsi="Aptos"/>
                <w:b w:val="0"/>
                <w:i w:val="0"/>
                <w:sz w:val="17"/>
              </w:rPr>
              <w:t>La structure positive de ce qui mobilise et renouvelle l’attention.</w:t>
            </w:r>
          </w:p>
        </w:tc>
      </w:tr>
      <w:tr>
        <w:tc>
          <w:tcPr>
            <w:tcW w:type="dxa" w:w="1757"/>
            <w:tcMar>
              <w:top w:w="90" w:type="dxa"/>
              <w:start w:w="90" w:type="dxa"/>
              <w:bottom w:w="90" w:type="dxa"/>
              <w:end w:w="90" w:type="dxa"/>
            </w:tcMar>
            <w:vAlign w:val="top"/>
          </w:tcPr>
          <w:p>
            <w:r>
              <w:rPr>
                <w:rFonts w:ascii="Aptos" w:hAnsi="Aptos"/>
                <w:b w:val="0"/>
                <w:i w:val="0"/>
                <w:sz w:val="17"/>
              </w:rPr>
              <w:t>La signification</w:t>
            </w:r>
          </w:p>
        </w:tc>
        <w:tc>
          <w:tcPr>
            <w:tcW w:type="dxa" w:w="3402"/>
            <w:tcMar>
              <w:top w:w="90" w:type="dxa"/>
              <w:start w:w="90" w:type="dxa"/>
              <w:bottom w:w="90" w:type="dxa"/>
              <w:end w:w="90" w:type="dxa"/>
            </w:tcMar>
            <w:vAlign w:val="top"/>
          </w:tcPr>
          <w:p>
            <w:r>
              <w:rPr>
                <w:rFonts w:ascii="Aptos" w:hAnsi="Aptos"/>
                <w:b w:val="0"/>
                <w:i w:val="0"/>
                <w:sz w:val="17"/>
              </w:rPr>
              <w:t>Importance, profondeur ou inscription dans un ensemble de sens.</w:t>
            </w:r>
          </w:p>
        </w:tc>
        <w:tc>
          <w:tcPr>
            <w:tcW w:type="dxa" w:w="4082"/>
            <w:tcMar>
              <w:top w:w="90" w:type="dxa"/>
              <w:start w:w="90" w:type="dxa"/>
              <w:bottom w:w="90" w:type="dxa"/>
              <w:end w:w="90" w:type="dxa"/>
            </w:tcMar>
            <w:vAlign w:val="top"/>
          </w:tcPr>
          <w:p>
            <w:r>
              <w:rPr>
                <w:rFonts w:ascii="Aptos" w:hAnsi="Aptos"/>
                <w:b w:val="0"/>
                <w:i w:val="0"/>
                <w:sz w:val="17"/>
              </w:rPr>
              <w:t>L’attraction initiale et la promesse qui précède encore la compréhension.</w:t>
            </w:r>
          </w:p>
        </w:tc>
      </w:tr>
    </w:tbl>
    <w:p>
      <w:pPr>
        <w:pStyle w:val="Heading2"/>
        <w:keepNext/>
        <w:widowControl w:val="1"/>
      </w:pPr>
      <w:r>
        <w:t>6.1. Le sublime chez Kant : voisin, mais non substitut principal</w:t>
      </w:r>
    </w:p>
    <w:p>
      <w:pPr>
        <w:widowControl w:val="1"/>
      </w:pPr>
      <w:r>
        <w:rPr>
          <w:rFonts w:ascii="Aptos" w:hAnsi="Aptos"/>
          <w:b w:val="0"/>
          <w:i w:val="0"/>
        </w:rPr>
        <w:t>Le sublime décrit une expérience exceptionnelle : l’imagination échoue à présenter adéquatement une grandeur ou une puissance, tandis que la raison affirme sa destination suprasensible. L’intéressant est beaucoup plus général. Une objection, une personne, une faute de raisonnement, une mélodie ou un détail peuvent être intéressants sans provoquer aucun dépassement sublime.</w:t>
      </w:r>
    </w:p>
    <w:p>
      <w:pPr>
        <w:widowControl w:val="1"/>
      </w:pPr>
      <w:r>
        <w:rPr>
          <w:rFonts w:ascii="Aptos" w:hAnsi="Aptos"/>
          <w:b w:val="0"/>
          <w:i w:val="0"/>
        </w:rPr>
        <w:t>Le concept kantien probablement le plus proche est l’</w:t>
      </w:r>
      <w:r>
        <w:rPr>
          <w:rFonts w:ascii="Aptos" w:hAnsi="Aptos"/>
          <w:b w:val="0"/>
          <w:i/>
        </w:rPr>
        <w:t>idée esthétique</w:t>
      </w:r>
      <w:r>
        <w:rPr>
          <w:rFonts w:ascii="Aptos" w:hAnsi="Aptos"/>
          <w:b w:val="0"/>
          <w:i w:val="0"/>
        </w:rPr>
        <w:t xml:space="preserve"> : une représentation de l’imagination qui donne beaucoup à penser sans qu’aucun concept déterminé puisse l’épuiser. Elle décrit une propriété centrale de l’intéressant, mais Kant la subordonne à sa théorie du génie et des beaux-arts.</w:t>
      </w:r>
    </w:p>
    <w:p>
      <w:pPr>
        <w:pStyle w:val="Heading2"/>
        <w:keepNext/>
        <w:widowControl w:val="1"/>
      </w:pPr>
      <w:r>
        <w:t>6.2. Une première décomposition fonctionnelle</w:t>
      </w:r>
    </w:p>
    <w:p>
      <w:pPr>
        <w:pStyle w:val="Quote"/>
        <w:widowControl w:val="1"/>
      </w:pPr>
      <w:r>
        <w:rPr>
          <w:rFonts w:ascii="Aptos" w:hAnsi="Aptos"/>
          <w:b w:val="0"/>
          <w:i/>
        </w:rPr>
        <w:t>Est intéressant ce qui attire et soutient l’attention parce qu’il fait percevoir un écart pertinent, promet une compréhension ou une expérience supplémentaire, et ne se laisse pas immédiatement épuiser.</w:t>
      </w:r>
    </w:p>
    <w:p>
      <w:pPr>
        <w:pStyle w:val="ListBullet"/>
        <w:widowControl w:val="1"/>
      </w:pPr>
      <w:r>
        <w:rPr>
          <w:rFonts w:ascii="Aptos" w:hAnsi="Aptos"/>
          <w:b w:val="0"/>
          <w:i w:val="0"/>
        </w:rPr>
        <w:t>Capture : quelque chose se détache du fond et obtient une priorité attentionnelle.</w:t>
      </w:r>
    </w:p>
    <w:p>
      <w:pPr>
        <w:pStyle w:val="ListBullet"/>
        <w:widowControl w:val="1"/>
      </w:pPr>
      <w:r>
        <w:rPr>
          <w:rFonts w:ascii="Aptos" w:hAnsi="Aptos"/>
          <w:b w:val="0"/>
          <w:i w:val="0"/>
        </w:rPr>
        <w:t>Écart : nouveauté, étrangeté, contradiction, complexité, détail inattendu ou changement de perspective.</w:t>
      </w:r>
    </w:p>
    <w:p>
      <w:pPr>
        <w:pStyle w:val="ListBullet"/>
        <w:widowControl w:val="1"/>
      </w:pPr>
      <w:r>
        <w:rPr>
          <w:rFonts w:ascii="Aptos" w:hAnsi="Aptos"/>
          <w:b w:val="0"/>
          <w:i w:val="0"/>
        </w:rPr>
        <w:t>Promesse : l’objet semble receler plus que ce qui est immédiatement donné.</w:t>
      </w:r>
    </w:p>
    <w:p>
      <w:pPr>
        <w:pStyle w:val="ListBullet"/>
        <w:widowControl w:val="1"/>
      </w:pPr>
      <w:r>
        <w:rPr>
          <w:rFonts w:ascii="Aptos" w:hAnsi="Aptos"/>
          <w:b w:val="0"/>
          <w:i w:val="0"/>
        </w:rPr>
        <w:t>Explorabilité : il offre des prises pour une enquête, une interprétation ou une expérience répétée.</w:t>
      </w:r>
    </w:p>
    <w:p>
      <w:pPr>
        <w:pStyle w:val="ListBullet"/>
        <w:widowControl w:val="1"/>
      </w:pPr>
      <w:r>
        <w:rPr>
          <w:rFonts w:ascii="Aptos" w:hAnsi="Aptos"/>
          <w:b w:val="0"/>
          <w:i w:val="0"/>
        </w:rPr>
        <w:t>Valeur : l’effort d’attention paraît pouvoir être récompensé.</w:t>
      </w:r>
    </w:p>
    <w:p>
      <w:pPr>
        <w:pStyle w:val="ListBullet"/>
        <w:widowControl w:val="1"/>
      </w:pPr>
      <w:r>
        <w:rPr>
          <w:rFonts w:ascii="Aptos" w:hAnsi="Aptos"/>
          <w:b w:val="0"/>
          <w:i w:val="0"/>
        </w:rPr>
        <w:t>Temporalité : l’intérêt peut croître, se maintenir, se renouveler ou s’épuiser.</w:t>
      </w:r>
    </w:p>
    <w:p>
      <w:pPr>
        <w:pStyle w:val="Heading1"/>
        <w:keepNext/>
        <w:widowControl w:val="1"/>
      </w:pPr>
      <w:r>
        <w:t>7. Enquête dans la Stanford Encyclopedia of Philosophy</w:t>
      </w:r>
    </w:p>
    <w:p>
      <w:pPr>
        <w:widowControl w:val="1"/>
      </w:pPr>
      <w:r>
        <w:rPr>
          <w:rFonts w:ascii="Aptos" w:hAnsi="Aptos"/>
          <w:b w:val="0"/>
          <w:i w:val="0"/>
        </w:rPr>
        <w:t>La Stanford Encyclopedia of Philosophy (SEP) ne doit pas être utilisée comme miroir exhaustif de toute l’histoire de la philosophie. Elle peut en revanche servir d’</w:t>
      </w:r>
      <w:r>
        <w:rPr>
          <w:rFonts w:ascii="Aptos" w:hAnsi="Aptos"/>
          <w:b/>
          <w:i w:val="0"/>
        </w:rPr>
        <w:t>indicateur de canonisation contemporaine</w:t>
      </w:r>
      <w:r>
        <w:rPr>
          <w:rFonts w:ascii="Aptos" w:hAnsi="Aptos"/>
          <w:b w:val="0"/>
          <w:i w:val="0"/>
        </w:rPr>
        <w:t>. Une recherche menée en juillet 2026 ne fait pas apparaître d’entrée autonome consacrée à “The Interesting” ou “Interestingness”, alors que la SEP possède des entrées développées sur la beauté, l’expérience esthétique, la créativité, l’attention, la curiosité, l’ennui, le bien-être et de nombreux concepts voisins.</w:t>
      </w:r>
    </w:p>
    <w:p>
      <w:pPr>
        <w:pStyle w:val="Heading2"/>
        <w:keepNext/>
        <w:widowControl w:val="1"/>
      </w:pPr>
      <w:r>
        <w:t>7.1. L’hypothèse de « l’omniprésent impensé »</w:t>
      </w:r>
    </w:p>
    <w:tbl>
      <w:tblPr>
        <w:tblW w:type="auto" w:w="0"/>
        <w:jc w:val="center"/>
        <w:tblLayout w:type="fixed"/>
        <w:tblLook w:firstColumn="1" w:firstRow="1" w:lastColumn="0" w:lastRow="0" w:noHBand="0" w:noVBand="1" w:val="04A0"/>
      </w:tblPr>
      <w:tblGrid>
        <w:gridCol w:w="9412"/>
      </w:tblGrid>
      <w:tr>
        <w:trPr>
          <w:cantSplit/>
        </w:trPr>
        <w:tc>
          <w:tcPr>
            <w:tcW w:type="dxa" w:w="9071"/>
            <w:shd w:fill="FFF2CC"/>
            <w:tcMar>
              <w:top w:w="140" w:type="dxa"/>
              <w:start w:w="160" w:type="dxa"/>
              <w:bottom w:w="140" w:type="dxa"/>
              <w:end w:w="160" w:type="dxa"/>
            </w:tcMar>
          </w:tcPr>
          <w:p>
            <w:r>
              <w:rPr>
                <w:rFonts w:ascii="Aptos" w:hAnsi="Aptos"/>
                <w:b/>
                <w:i w:val="0"/>
                <w:color w:val="1F4E79"/>
              </w:rPr>
              <w:t xml:space="preserve">Contraste à mesurer. </w:t>
            </w:r>
            <w:r>
              <w:rPr>
                <w:rFonts w:ascii="Aptos" w:hAnsi="Aptos"/>
                <w:b w:val="0"/>
                <w:i w:val="0"/>
              </w:rPr>
              <w:t>Le terme interesting est utilisé constamment dans la prose encyclopédique pour qualifier une question, une objection, une propriété ou une conséquence. Mais il est rarement l’objet de la question philosophique. Le mot fonctionne comme opérateur de sélection du contenu pertinent, tout en restant théoriquement opaque.</w:t>
            </w:r>
          </w:p>
        </w:tc>
      </w:tr>
    </w:tbl>
    <w:p>
      <w:pPr>
        <w:spacing w:after="0"/>
        <w:widowControl w:val="1"/>
      </w:pPr>
    </w:p>
    <w:p>
      <w:pPr>
        <w:pStyle w:val="Heading2"/>
        <w:keepNext/>
        <w:widowControl w:val="1"/>
      </w:pPr>
      <w:r>
        <w:t>7.2. Protocole de recherche SEP</w:t>
      </w:r>
    </w:p>
    <w:p>
      <w:pPr>
        <w:pStyle w:val="ListNumber"/>
        <w:widowControl w:val="1"/>
      </w:pPr>
      <w:r>
        <w:rPr>
          <w:rFonts w:ascii="Aptos" w:hAnsi="Aptos"/>
          <w:b w:val="0"/>
          <w:i w:val="0"/>
        </w:rPr>
        <w:t>Constituer un corpus de toutes les entrées SEP dans leur version datée, en conservant titre, auteur, date de première publication et date de révision.</w:t>
      </w:r>
    </w:p>
    <w:p>
      <w:pPr>
        <w:pStyle w:val="ListNumber"/>
        <w:widowControl w:val="1"/>
      </w:pPr>
      <w:r>
        <w:rPr>
          <w:rFonts w:ascii="Aptos" w:hAnsi="Aptos"/>
          <w:b w:val="0"/>
          <w:i w:val="0"/>
        </w:rPr>
        <w:t>Rechercher les formes : interesting, interestingly, interest, of interest, intriguing, fascinating, surprising, novel, significant, relevant, attention, curiosity, wonder, boredom.</w:t>
      </w:r>
    </w:p>
    <w:p>
      <w:pPr>
        <w:pStyle w:val="ListNumber"/>
        <w:widowControl w:val="1"/>
      </w:pPr>
      <w:r>
        <w:rPr>
          <w:rFonts w:ascii="Aptos" w:hAnsi="Aptos"/>
          <w:b w:val="0"/>
          <w:i w:val="0"/>
        </w:rPr>
        <w:t>Distinguer les occurrences lexicales accidentelles des usages évaluatifs réels.</w:t>
      </w:r>
    </w:p>
    <w:p>
      <w:pPr>
        <w:pStyle w:val="ListNumber"/>
        <w:widowControl w:val="1"/>
      </w:pPr>
      <w:r>
        <w:rPr>
          <w:rFonts w:ascii="Aptos" w:hAnsi="Aptos"/>
          <w:b w:val="0"/>
          <w:i w:val="0"/>
        </w:rPr>
        <w:t>Coder chaque occurrence selon sa fonction : métadiscursive, épistémique, esthétique, psychologique, morale, existentielle ou rhétorique.</w:t>
      </w:r>
    </w:p>
    <w:p>
      <w:pPr>
        <w:pStyle w:val="ListNumber"/>
        <w:widowControl w:val="1"/>
      </w:pPr>
      <w:r>
        <w:rPr>
          <w:rFonts w:ascii="Aptos" w:hAnsi="Aptos"/>
          <w:b w:val="0"/>
          <w:i w:val="0"/>
        </w:rPr>
        <w:t>Identifier le support de l’attribution : proposition, problème, personne, œuvre, objection, résultat, propriété, exemple ou expérience.</w:t>
      </w:r>
    </w:p>
    <w:p>
      <w:pPr>
        <w:pStyle w:val="ListNumber"/>
        <w:widowControl w:val="1"/>
      </w:pPr>
      <w:r>
        <w:rPr>
          <w:rFonts w:ascii="Aptos" w:hAnsi="Aptos"/>
          <w:b w:val="0"/>
          <w:i w:val="0"/>
        </w:rPr>
        <w:t>Relever si le jugement est justifié : quelles raisons sont données pour dire que l’objet est intéressant ?</w:t>
      </w:r>
    </w:p>
    <w:p>
      <w:pPr>
        <w:pStyle w:val="ListNumber"/>
        <w:widowControl w:val="1"/>
      </w:pPr>
      <w:r>
        <w:rPr>
          <w:rFonts w:ascii="Aptos" w:hAnsi="Aptos"/>
          <w:b w:val="0"/>
          <w:i w:val="0"/>
        </w:rPr>
        <w:t>Comparer la fréquence brute, la diversité des domaines et la densité théorique avec les concepts voisins.</w:t>
      </w:r>
    </w:p>
    <w:p>
      <w:pPr>
        <w:pStyle w:val="ListNumber"/>
        <w:widowControl w:val="1"/>
      </w:pPr>
      <w:r>
        <w:rPr>
          <w:rFonts w:ascii="Aptos" w:hAnsi="Aptos"/>
          <w:b w:val="0"/>
          <w:i w:val="0"/>
        </w:rPr>
        <w:t>Étudier les entrées dans lesquelles l’intéressant est presque conceptualisé sans être nommé comme tel.</w:t>
      </w:r>
    </w:p>
    <w:p>
      <w:pPr>
        <w:pStyle w:val="Heading2"/>
        <w:keepNext/>
        <w:widowControl w:val="1"/>
      </w:pPr>
      <w:r>
        <w:t>7.3. Entrées SEP prioritaires à examiner</w:t>
      </w:r>
    </w:p>
    <w:p>
      <w:pPr>
        <w:pStyle w:val="ListBullet"/>
        <w:widowControl w:val="1"/>
      </w:pPr>
      <w:r>
        <w:rPr>
          <w:rFonts w:ascii="Aptos" w:hAnsi="Aptos"/>
          <w:b/>
          <w:i w:val="0"/>
        </w:rPr>
        <w:t xml:space="preserve">Beauty / The Concept of the Aesthetic / Aesthetic Experience: </w:t>
      </w:r>
      <w:r>
        <w:rPr>
          <w:rFonts w:ascii="Aptos" w:hAnsi="Aptos"/>
          <w:b w:val="0"/>
          <w:i w:val="0"/>
        </w:rPr>
        <w:t>Pour mesurer la domination du beau et l’élargissement contemporain des valeurs esthétiques.</w:t>
      </w:r>
    </w:p>
    <w:p>
      <w:pPr>
        <w:pStyle w:val="ListBullet"/>
        <w:widowControl w:val="1"/>
      </w:pPr>
      <w:r>
        <w:rPr>
          <w:rFonts w:ascii="Aptos" w:hAnsi="Aptos"/>
          <w:b/>
          <w:i w:val="0"/>
        </w:rPr>
        <w:t xml:space="preserve">Kant’s Aesthetics and Teleology: </w:t>
      </w:r>
      <w:r>
        <w:rPr>
          <w:rFonts w:ascii="Aptos" w:hAnsi="Aptos"/>
          <w:b w:val="0"/>
          <w:i w:val="0"/>
        </w:rPr>
        <w:t>Pour le désintéressement, le sublime, le génie et les idées esthétiques.</w:t>
      </w:r>
    </w:p>
    <w:p>
      <w:pPr>
        <w:pStyle w:val="ListBullet"/>
        <w:widowControl w:val="1"/>
      </w:pPr>
      <w:r>
        <w:rPr>
          <w:rFonts w:ascii="Aptos" w:hAnsi="Aptos"/>
          <w:b/>
          <w:i w:val="0"/>
        </w:rPr>
        <w:t xml:space="preserve">Friedrich Schlegel: </w:t>
      </w:r>
      <w:r>
        <w:rPr>
          <w:rFonts w:ascii="Aptos" w:hAnsi="Aptos"/>
          <w:b w:val="0"/>
          <w:i w:val="0"/>
        </w:rPr>
        <w:t>Pour le romantisme, l’individualité de l’œuvre, le fragment, l’ironie et le progrès infini.</w:t>
      </w:r>
    </w:p>
    <w:p>
      <w:pPr>
        <w:pStyle w:val="ListBullet"/>
        <w:widowControl w:val="1"/>
      </w:pPr>
      <w:r>
        <w:rPr>
          <w:rFonts w:ascii="Aptos" w:hAnsi="Aptos"/>
          <w:b/>
          <w:i w:val="0"/>
        </w:rPr>
        <w:t xml:space="preserve">Søren Kierkegaard: </w:t>
      </w:r>
      <w:r>
        <w:rPr>
          <w:rFonts w:ascii="Aptos" w:hAnsi="Aptos"/>
          <w:b w:val="0"/>
          <w:i w:val="0"/>
        </w:rPr>
        <w:t>Pour l’existence esthétique, les possibilités, l’ennui, l’ironie et l’engagement.</w:t>
      </w:r>
    </w:p>
    <w:p>
      <w:pPr>
        <w:pStyle w:val="ListBullet"/>
        <w:widowControl w:val="1"/>
      </w:pPr>
      <w:r>
        <w:rPr>
          <w:rFonts w:ascii="Aptos" w:hAnsi="Aptos"/>
          <w:b/>
          <w:i w:val="0"/>
        </w:rPr>
        <w:t xml:space="preserve">Attention: </w:t>
      </w:r>
      <w:r>
        <w:rPr>
          <w:rFonts w:ascii="Aptos" w:hAnsi="Aptos"/>
          <w:b w:val="0"/>
          <w:i w:val="0"/>
        </w:rPr>
        <w:t>Pour distinguer mécanisme de sélection et valeur de ce qui mérite l’attention.</w:t>
      </w:r>
    </w:p>
    <w:p>
      <w:pPr>
        <w:pStyle w:val="ListBullet"/>
        <w:widowControl w:val="1"/>
      </w:pPr>
      <w:r>
        <w:rPr>
          <w:rFonts w:ascii="Aptos" w:hAnsi="Aptos"/>
          <w:b/>
          <w:i w:val="0"/>
        </w:rPr>
        <w:t xml:space="preserve">Creativity: </w:t>
      </w:r>
      <w:r>
        <w:rPr>
          <w:rFonts w:ascii="Aptos" w:hAnsi="Aptos"/>
          <w:b w:val="0"/>
          <w:i w:val="0"/>
        </w:rPr>
        <w:t>Pour analyser le déplacement vers la production du nouveau.</w:t>
      </w:r>
    </w:p>
    <w:p>
      <w:pPr>
        <w:pStyle w:val="ListBullet"/>
        <w:widowControl w:val="1"/>
      </w:pPr>
      <w:r>
        <w:rPr>
          <w:rFonts w:ascii="Aptos" w:hAnsi="Aptos"/>
          <w:b/>
          <w:i w:val="0"/>
        </w:rPr>
        <w:t xml:space="preserve">Epistemic Value / Epistemic Consequentialism / Inquiry: </w:t>
      </w:r>
      <w:r>
        <w:rPr>
          <w:rFonts w:ascii="Aptos" w:hAnsi="Aptos"/>
          <w:b w:val="0"/>
          <w:i w:val="0"/>
        </w:rPr>
        <w:t>Pour la place éventuelle de l’informativeness et de l’interestingness parmi les biens épistémiques.</w:t>
      </w:r>
    </w:p>
    <w:p>
      <w:pPr>
        <w:pStyle w:val="ListBullet"/>
        <w:widowControl w:val="1"/>
      </w:pPr>
      <w:r>
        <w:rPr>
          <w:rFonts w:ascii="Aptos" w:hAnsi="Aptos"/>
          <w:b/>
          <w:i w:val="0"/>
        </w:rPr>
        <w:t xml:space="preserve">Well-Being: </w:t>
      </w:r>
      <w:r>
        <w:rPr>
          <w:rFonts w:ascii="Aptos" w:hAnsi="Aptos"/>
          <w:b w:val="0"/>
          <w:i w:val="0"/>
        </w:rPr>
        <w:t>Parce que sa bibliographie cite W. T. Stace, “Interestingness”, indice d’une connexion entre vie bonne et richesse d’expérience.</w:t>
      </w:r>
    </w:p>
    <w:p>
      <w:pPr>
        <w:pStyle w:val="ListBullet"/>
        <w:widowControl w:val="1"/>
      </w:pPr>
      <w:r>
        <w:rPr>
          <w:rFonts w:ascii="Aptos" w:hAnsi="Aptos"/>
          <w:b/>
          <w:i w:val="0"/>
        </w:rPr>
        <w:t xml:space="preserve">Boredom, Curiosity, Wonder: </w:t>
      </w:r>
      <w:r>
        <w:rPr>
          <w:rFonts w:ascii="Aptos" w:hAnsi="Aptos"/>
          <w:b w:val="0"/>
          <w:i w:val="0"/>
        </w:rPr>
        <w:t>Pour reconstruire le triangle intérêt–curiosité–ennui.</w:t>
      </w:r>
    </w:p>
    <w:p>
      <w:pPr>
        <w:pStyle w:val="Heading1"/>
        <w:keepNext/>
        <w:widowControl w:val="1"/>
      </w:pPr>
      <w:r>
        <w:t>8. Méthode de corpus et grille de codage</w:t>
      </w:r>
    </w:p>
    <w:p>
      <w:pPr>
        <w:pStyle w:val="Heading2"/>
        <w:keepNext/>
        <w:widowControl w:val="1"/>
      </w:pPr>
      <w:r>
        <w:t>8.1. Corpus complémentaires</w:t>
      </w:r>
    </w:p>
    <w:p>
      <w:pPr>
        <w:pStyle w:val="ListBullet"/>
        <w:widowControl w:val="1"/>
      </w:pPr>
      <w:r>
        <w:rPr>
          <w:rFonts w:ascii="Aptos" w:hAnsi="Aptos"/>
          <w:b w:val="0"/>
          <w:i w:val="0"/>
        </w:rPr>
        <w:t>Stanford Encyclopedia of Philosophy et Internet Encyclopedia of Philosophy.</w:t>
      </w:r>
    </w:p>
    <w:p>
      <w:pPr>
        <w:pStyle w:val="ListBullet"/>
        <w:widowControl w:val="1"/>
      </w:pPr>
      <w:r>
        <w:rPr>
          <w:rFonts w:ascii="Aptos" w:hAnsi="Aptos"/>
          <w:b w:val="0"/>
          <w:i w:val="0"/>
        </w:rPr>
        <w:t>PhilPapers et PhilArchive : titres, résumés, mots-clés et bibliographies contenant interesting / interestingness / interessant / intéressant.</w:t>
      </w:r>
    </w:p>
    <w:p>
      <w:pPr>
        <w:pStyle w:val="ListBullet"/>
        <w:widowControl w:val="1"/>
      </w:pPr>
      <w:r>
        <w:rPr>
          <w:rFonts w:ascii="Aptos" w:hAnsi="Aptos"/>
          <w:b w:val="0"/>
          <w:i w:val="0"/>
        </w:rPr>
        <w:t>JSTOR, Cairn, Persée, OpenEdition, Oxford Academic et Cambridge Core.</w:t>
      </w:r>
    </w:p>
    <w:p>
      <w:pPr>
        <w:pStyle w:val="ListBullet"/>
        <w:widowControl w:val="1"/>
      </w:pPr>
      <w:r>
        <w:rPr>
          <w:rFonts w:ascii="Aptos" w:hAnsi="Aptos"/>
          <w:b w:val="0"/>
          <w:i w:val="0"/>
        </w:rPr>
        <w:t>Corpus philosophiques numérisés en français, anglais et allemand : Gallica, Deutsches Textarchiv, Project Gutenberg, Wikisource, HathiTrust et Internet Archive.</w:t>
      </w:r>
    </w:p>
    <w:p>
      <w:pPr>
        <w:pStyle w:val="ListBullet"/>
        <w:widowControl w:val="1"/>
      </w:pPr>
      <w:r>
        <w:rPr>
          <w:rFonts w:ascii="Aptos" w:hAnsi="Aptos"/>
          <w:b w:val="0"/>
          <w:i w:val="0"/>
        </w:rPr>
        <w:t>Dictionnaires historiques : Oxford English Dictionary, Französisches Etymologisches Wörterbuch, Deutsches Wörterbuch, Historisches Wörterbuch der Philosophie, Ästhetische Grundbegriffe.</w:t>
      </w:r>
    </w:p>
    <w:p>
      <w:pPr>
        <w:pStyle w:val="ListBullet"/>
        <w:widowControl w:val="1"/>
      </w:pPr>
      <w:r>
        <w:rPr>
          <w:rFonts w:ascii="Aptos" w:hAnsi="Aptos"/>
          <w:b w:val="0"/>
          <w:i w:val="0"/>
        </w:rPr>
        <w:t>Corpus de critique d’art, de littérature et de sciences pour comparer l’usage philosophique aux usages voisins.</w:t>
      </w:r>
    </w:p>
    <w:p>
      <w:pPr>
        <w:pStyle w:val="Heading2"/>
        <w:keepNext/>
        <w:widowControl w:val="1"/>
      </w:pPr>
      <w:r>
        <w:t>8.2. Unité d’analyse</w:t>
      </w:r>
    </w:p>
    <w:p>
      <w:pPr>
        <w:widowControl w:val="1"/>
      </w:pPr>
      <w:r>
        <w:rPr>
          <w:rFonts w:ascii="Aptos" w:hAnsi="Aptos"/>
          <w:b w:val="0"/>
          <w:i w:val="0"/>
        </w:rPr>
        <w:t xml:space="preserve">L’unité ne doit pas être seulement le mot, mais le </w:t>
      </w:r>
      <w:r>
        <w:rPr>
          <w:rFonts w:ascii="Aptos" w:hAnsi="Aptos"/>
          <w:b/>
          <w:i w:val="0"/>
        </w:rPr>
        <w:t>jugement d’intéressant</w:t>
      </w:r>
      <w:r>
        <w:rPr>
          <w:rFonts w:ascii="Aptos" w:hAnsi="Aptos"/>
          <w:b w:val="0"/>
          <w:i w:val="0"/>
        </w:rPr>
        <w:t xml:space="preserve"> : un sujet S attribue à un objet O une capacité à mériter ou soutenir l’attention dans un contexte C, souvent pour une raison R et avec un horizon temporel T.</w:t>
      </w:r>
    </w:p>
    <w:p>
      <w:pPr>
        <w:pStyle w:val="Quote"/>
        <w:widowControl w:val="1"/>
      </w:pPr>
      <w:r>
        <w:rPr>
          <w:rFonts w:ascii="Aptos" w:hAnsi="Aptos"/>
          <w:b w:val="0"/>
          <w:i/>
        </w:rPr>
        <w:t>S juge O intéressant dans C parce que R, et recommande explicitement ou implicitement la poursuite de l’attention portée à O.</w:t>
      </w:r>
    </w:p>
    <w:p>
      <w:pPr>
        <w:pStyle w:val="Heading2"/>
        <w:keepNext/>
        <w:widowControl w:val="1"/>
      </w:pPr>
      <w:r>
        <w:t>8.3. Grille de codage proposée</w:t>
      </w:r>
    </w:p>
    <w:tbl>
      <w:tblPr>
        <w:tblW w:type="auto" w:w="0"/>
        <w:jc w:val="center"/>
        <w:tblLayout w:type="fixed"/>
        <w:tblLook w:firstColumn="1" w:firstRow="1" w:lastColumn="0" w:lastRow="0" w:noHBand="0" w:noVBand="1" w:val="04A0"/>
      </w:tblPr>
      <w:tblGrid>
        <w:gridCol w:w="4706"/>
        <w:gridCol w:w="4706"/>
      </w:tblGrid>
      <w:tr>
        <w:trPr>
          <w:tblHeader w:val="true"/>
        </w:trPr>
        <w:tc>
          <w:tcPr>
            <w:tcW w:type="dxa" w:w="2268"/>
            <w:shd w:fill="D9E6F2"/>
            <w:tcMar>
              <w:top w:w="90" w:type="dxa"/>
              <w:start w:w="90" w:type="dxa"/>
              <w:bottom w:w="90" w:type="dxa"/>
              <w:end w:w="90" w:type="dxa"/>
            </w:tcMar>
          </w:tcPr>
          <w:p>
            <w:r>
              <w:rPr>
                <w:rFonts w:ascii="Aptos" w:hAnsi="Aptos"/>
                <w:b/>
                <w:i w:val="0"/>
                <w:color w:val="17365D"/>
                <w:sz w:val="18"/>
              </w:rPr>
              <w:t>Champ</w:t>
            </w:r>
          </w:p>
        </w:tc>
        <w:tc>
          <w:tcPr>
            <w:tcW w:type="dxa" w:w="6973"/>
            <w:shd w:fill="D9E6F2"/>
            <w:tcMar>
              <w:top w:w="90" w:type="dxa"/>
              <w:start w:w="90" w:type="dxa"/>
              <w:bottom w:w="90" w:type="dxa"/>
              <w:end w:w="90" w:type="dxa"/>
            </w:tcMar>
          </w:tcPr>
          <w:p>
            <w:r>
              <w:rPr>
                <w:rFonts w:ascii="Aptos" w:hAnsi="Aptos"/>
                <w:b/>
                <w:i w:val="0"/>
                <w:color w:val="17365D"/>
                <w:sz w:val="18"/>
              </w:rPr>
              <w:t>Valeurs ou questions de codage</w:t>
            </w:r>
          </w:p>
        </w:tc>
      </w:tr>
      <w:tr>
        <w:tc>
          <w:tcPr>
            <w:tcW w:type="dxa" w:w="2268"/>
            <w:tcMar>
              <w:top w:w="90" w:type="dxa"/>
              <w:start w:w="90" w:type="dxa"/>
              <w:bottom w:w="90" w:type="dxa"/>
              <w:end w:w="90" w:type="dxa"/>
            </w:tcMar>
          </w:tcPr>
          <w:p>
            <w:r>
              <w:rPr>
                <w:rFonts w:ascii="Aptos" w:hAnsi="Aptos"/>
                <w:b w:val="0"/>
                <w:i w:val="0"/>
                <w:sz w:val="17"/>
              </w:rPr>
              <w:t>Source</w:t>
            </w:r>
          </w:p>
        </w:tc>
        <w:tc>
          <w:tcPr>
            <w:tcW w:type="dxa" w:w="6973"/>
            <w:tcMar>
              <w:top w:w="90" w:type="dxa"/>
              <w:start w:w="90" w:type="dxa"/>
              <w:bottom w:w="90" w:type="dxa"/>
              <w:end w:w="90" w:type="dxa"/>
            </w:tcMar>
          </w:tcPr>
          <w:p>
            <w:r>
              <w:rPr>
                <w:rFonts w:ascii="Aptos" w:hAnsi="Aptos"/>
                <w:b w:val="0"/>
                <w:i w:val="0"/>
                <w:sz w:val="17"/>
              </w:rPr>
              <w:t>Auteur, œuvre, date, langue, discipline.</w:t>
            </w:r>
          </w:p>
        </w:tc>
      </w:tr>
      <w:tr>
        <w:tc>
          <w:tcPr>
            <w:tcW w:type="dxa" w:w="2268"/>
            <w:tcMar>
              <w:top w:w="90" w:type="dxa"/>
              <w:start w:w="90" w:type="dxa"/>
              <w:bottom w:w="90" w:type="dxa"/>
              <w:end w:w="90" w:type="dxa"/>
            </w:tcMar>
          </w:tcPr>
          <w:p>
            <w:r>
              <w:rPr>
                <w:rFonts w:ascii="Aptos" w:hAnsi="Aptos"/>
                <w:b w:val="0"/>
                <w:i w:val="0"/>
                <w:sz w:val="17"/>
              </w:rPr>
              <w:t>Terme exact</w:t>
            </w:r>
          </w:p>
        </w:tc>
        <w:tc>
          <w:tcPr>
            <w:tcW w:type="dxa" w:w="6973"/>
            <w:tcMar>
              <w:top w:w="90" w:type="dxa"/>
              <w:start w:w="90" w:type="dxa"/>
              <w:bottom w:w="90" w:type="dxa"/>
              <w:end w:w="90" w:type="dxa"/>
            </w:tcMar>
          </w:tcPr>
          <w:p>
            <w:r>
              <w:rPr>
                <w:rFonts w:ascii="Aptos" w:hAnsi="Aptos"/>
                <w:b w:val="0"/>
                <w:i w:val="0"/>
                <w:sz w:val="17"/>
              </w:rPr>
              <w:t>Intéressant, intérêt, curieux, remarquable, surprenant, etc.</w:t>
            </w:r>
          </w:p>
        </w:tc>
      </w:tr>
      <w:tr>
        <w:tc>
          <w:tcPr>
            <w:tcW w:type="dxa" w:w="2268"/>
            <w:tcMar>
              <w:top w:w="90" w:type="dxa"/>
              <w:start w:w="90" w:type="dxa"/>
              <w:bottom w:w="90" w:type="dxa"/>
              <w:end w:w="90" w:type="dxa"/>
            </w:tcMar>
          </w:tcPr>
          <w:p>
            <w:r>
              <w:rPr>
                <w:rFonts w:ascii="Aptos" w:hAnsi="Aptos"/>
                <w:b w:val="0"/>
                <w:i w:val="0"/>
                <w:sz w:val="17"/>
              </w:rPr>
              <w:t>Objet</w:t>
            </w:r>
          </w:p>
        </w:tc>
        <w:tc>
          <w:tcPr>
            <w:tcW w:type="dxa" w:w="6973"/>
            <w:tcMar>
              <w:top w:w="90" w:type="dxa"/>
              <w:start w:w="90" w:type="dxa"/>
              <w:bottom w:w="90" w:type="dxa"/>
              <w:end w:w="90" w:type="dxa"/>
            </w:tcMar>
          </w:tcPr>
          <w:p>
            <w:r>
              <w:rPr>
                <w:rFonts w:ascii="Aptos" w:hAnsi="Aptos"/>
                <w:b w:val="0"/>
                <w:i w:val="0"/>
                <w:sz w:val="17"/>
              </w:rPr>
              <w:t>Idée, personne, œuvre, preuve, problème, événement, forme, donnée.</w:t>
            </w:r>
          </w:p>
        </w:tc>
      </w:tr>
      <w:tr>
        <w:tc>
          <w:tcPr>
            <w:tcW w:type="dxa" w:w="2268"/>
            <w:tcMar>
              <w:top w:w="90" w:type="dxa"/>
              <w:start w:w="90" w:type="dxa"/>
              <w:bottom w:w="90" w:type="dxa"/>
              <w:end w:w="90" w:type="dxa"/>
            </w:tcMar>
          </w:tcPr>
          <w:p>
            <w:r>
              <w:rPr>
                <w:rFonts w:ascii="Aptos" w:hAnsi="Aptos"/>
                <w:b w:val="0"/>
                <w:i w:val="0"/>
                <w:sz w:val="17"/>
              </w:rPr>
              <w:t>Sujet</w:t>
            </w:r>
          </w:p>
        </w:tc>
        <w:tc>
          <w:tcPr>
            <w:tcW w:type="dxa" w:w="6973"/>
            <w:tcMar>
              <w:top w:w="90" w:type="dxa"/>
              <w:start w:w="90" w:type="dxa"/>
              <w:bottom w:w="90" w:type="dxa"/>
              <w:end w:w="90" w:type="dxa"/>
            </w:tcMar>
          </w:tcPr>
          <w:p>
            <w:r>
              <w:rPr>
                <w:rFonts w:ascii="Aptos" w:hAnsi="Aptos"/>
                <w:b w:val="0"/>
                <w:i w:val="0"/>
                <w:sz w:val="17"/>
              </w:rPr>
              <w:t>Individu, public cultivé, communauté scientifique, humanité.</w:t>
            </w:r>
          </w:p>
        </w:tc>
      </w:tr>
      <w:tr>
        <w:tc>
          <w:tcPr>
            <w:tcW w:type="dxa" w:w="2268"/>
            <w:tcMar>
              <w:top w:w="90" w:type="dxa"/>
              <w:start w:w="90" w:type="dxa"/>
              <w:bottom w:w="90" w:type="dxa"/>
              <w:end w:w="90" w:type="dxa"/>
            </w:tcMar>
          </w:tcPr>
          <w:p>
            <w:r>
              <w:rPr>
                <w:rFonts w:ascii="Aptos" w:hAnsi="Aptos"/>
                <w:b w:val="0"/>
                <w:i w:val="0"/>
                <w:sz w:val="17"/>
              </w:rPr>
              <w:t>Fonction</w:t>
            </w:r>
          </w:p>
        </w:tc>
        <w:tc>
          <w:tcPr>
            <w:tcW w:type="dxa" w:w="6973"/>
            <w:tcMar>
              <w:top w:w="90" w:type="dxa"/>
              <w:start w:w="90" w:type="dxa"/>
              <w:bottom w:w="90" w:type="dxa"/>
              <w:end w:w="90" w:type="dxa"/>
            </w:tcMar>
          </w:tcPr>
          <w:p>
            <w:r>
              <w:rPr>
                <w:rFonts w:ascii="Aptos" w:hAnsi="Aptos"/>
                <w:b w:val="0"/>
                <w:i w:val="0"/>
                <w:sz w:val="17"/>
              </w:rPr>
              <w:t>Description, évaluation, recommandation, promesse, atténuation polie.</w:t>
            </w:r>
          </w:p>
        </w:tc>
      </w:tr>
      <w:tr>
        <w:tc>
          <w:tcPr>
            <w:tcW w:type="dxa" w:w="2268"/>
            <w:tcMar>
              <w:top w:w="90" w:type="dxa"/>
              <w:start w:w="90" w:type="dxa"/>
              <w:bottom w:w="90" w:type="dxa"/>
              <w:end w:w="90" w:type="dxa"/>
            </w:tcMar>
          </w:tcPr>
          <w:p>
            <w:r>
              <w:rPr>
                <w:rFonts w:ascii="Aptos" w:hAnsi="Aptos"/>
                <w:b w:val="0"/>
                <w:i w:val="0"/>
                <w:sz w:val="17"/>
              </w:rPr>
              <w:t>Dimension dominante</w:t>
            </w:r>
          </w:p>
        </w:tc>
        <w:tc>
          <w:tcPr>
            <w:tcW w:type="dxa" w:w="6973"/>
            <w:tcMar>
              <w:top w:w="90" w:type="dxa"/>
              <w:start w:w="90" w:type="dxa"/>
              <w:bottom w:w="90" w:type="dxa"/>
              <w:end w:w="90" w:type="dxa"/>
            </w:tcMar>
          </w:tcPr>
          <w:p>
            <w:r>
              <w:rPr>
                <w:rFonts w:ascii="Aptos" w:hAnsi="Aptos"/>
                <w:b w:val="0"/>
                <w:i w:val="0"/>
                <w:sz w:val="17"/>
              </w:rPr>
              <w:t>Esthétique, épistémique, affective, morale, existentielle, sociale.</w:t>
            </w:r>
          </w:p>
        </w:tc>
      </w:tr>
      <w:tr>
        <w:tc>
          <w:tcPr>
            <w:tcW w:type="dxa" w:w="2268"/>
            <w:tcMar>
              <w:top w:w="90" w:type="dxa"/>
              <w:start w:w="90" w:type="dxa"/>
              <w:bottom w:w="90" w:type="dxa"/>
              <w:end w:w="90" w:type="dxa"/>
            </w:tcMar>
          </w:tcPr>
          <w:p>
            <w:r>
              <w:rPr>
                <w:rFonts w:ascii="Aptos" w:hAnsi="Aptos"/>
                <w:b w:val="0"/>
                <w:i w:val="0"/>
                <w:sz w:val="17"/>
              </w:rPr>
              <w:t>Raison invoquée</w:t>
            </w:r>
          </w:p>
        </w:tc>
        <w:tc>
          <w:tcPr>
            <w:tcW w:type="dxa" w:w="6973"/>
            <w:tcMar>
              <w:top w:w="90" w:type="dxa"/>
              <w:start w:w="90" w:type="dxa"/>
              <w:bottom w:w="90" w:type="dxa"/>
              <w:end w:w="90" w:type="dxa"/>
            </w:tcMar>
          </w:tcPr>
          <w:p>
            <w:r>
              <w:rPr>
                <w:rFonts w:ascii="Aptos" w:hAnsi="Aptos"/>
                <w:b w:val="0"/>
                <w:i w:val="0"/>
                <w:sz w:val="17"/>
              </w:rPr>
              <w:t>Nouveauté, pertinence, complexité, surprise, profondeur, fécondité, ambiguïté.</w:t>
            </w:r>
          </w:p>
        </w:tc>
      </w:tr>
      <w:tr>
        <w:tc>
          <w:tcPr>
            <w:tcW w:type="dxa" w:w="2268"/>
            <w:tcMar>
              <w:top w:w="90" w:type="dxa"/>
              <w:start w:w="90" w:type="dxa"/>
              <w:bottom w:w="90" w:type="dxa"/>
              <w:end w:w="90" w:type="dxa"/>
            </w:tcMar>
          </w:tcPr>
          <w:p>
            <w:r>
              <w:rPr>
                <w:rFonts w:ascii="Aptos" w:hAnsi="Aptos"/>
                <w:b w:val="0"/>
                <w:i w:val="0"/>
                <w:sz w:val="17"/>
              </w:rPr>
              <w:t>Temporalité</w:t>
            </w:r>
          </w:p>
        </w:tc>
        <w:tc>
          <w:tcPr>
            <w:tcW w:type="dxa" w:w="6973"/>
            <w:tcMar>
              <w:top w:w="90" w:type="dxa"/>
              <w:start w:w="90" w:type="dxa"/>
              <w:bottom w:w="90" w:type="dxa"/>
              <w:end w:w="90" w:type="dxa"/>
            </w:tcMar>
          </w:tcPr>
          <w:p>
            <w:r>
              <w:rPr>
                <w:rFonts w:ascii="Aptos" w:hAnsi="Aptos"/>
                <w:b w:val="0"/>
                <w:i w:val="0"/>
                <w:sz w:val="17"/>
              </w:rPr>
              <w:t>Capture immédiate, maintien, retour, épuisement, escalade.</w:t>
            </w:r>
          </w:p>
        </w:tc>
      </w:tr>
      <w:tr>
        <w:tc>
          <w:tcPr>
            <w:tcW w:type="dxa" w:w="2268"/>
            <w:tcMar>
              <w:top w:w="90" w:type="dxa"/>
              <w:start w:w="90" w:type="dxa"/>
              <w:bottom w:w="90" w:type="dxa"/>
              <w:end w:w="90" w:type="dxa"/>
            </w:tcMar>
          </w:tcPr>
          <w:p>
            <w:r>
              <w:rPr>
                <w:rFonts w:ascii="Aptos" w:hAnsi="Aptos"/>
                <w:b w:val="0"/>
                <w:i w:val="0"/>
                <w:sz w:val="17"/>
              </w:rPr>
              <w:t>Normativité</w:t>
            </w:r>
          </w:p>
        </w:tc>
        <w:tc>
          <w:tcPr>
            <w:tcW w:type="dxa" w:w="6973"/>
            <w:tcMar>
              <w:top w:w="90" w:type="dxa"/>
              <w:start w:w="90" w:type="dxa"/>
              <w:bottom w:w="90" w:type="dxa"/>
              <w:end w:w="90" w:type="dxa"/>
            </w:tcMar>
          </w:tcPr>
          <w:p>
            <w:r>
              <w:rPr>
                <w:rFonts w:ascii="Aptos" w:hAnsi="Aptos"/>
                <w:b w:val="0"/>
                <w:i w:val="0"/>
                <w:sz w:val="17"/>
              </w:rPr>
              <w:t>Subjectif déclaré, prétention intersubjective, valeur objective, valeur relative.</w:t>
            </w:r>
          </w:p>
        </w:tc>
      </w:tr>
      <w:tr>
        <w:tc>
          <w:tcPr>
            <w:tcW w:type="dxa" w:w="2268"/>
            <w:tcMar>
              <w:top w:w="90" w:type="dxa"/>
              <w:start w:w="90" w:type="dxa"/>
              <w:bottom w:w="90" w:type="dxa"/>
              <w:end w:w="90" w:type="dxa"/>
            </w:tcMar>
          </w:tcPr>
          <w:p>
            <w:r>
              <w:rPr>
                <w:rFonts w:ascii="Aptos" w:hAnsi="Aptos"/>
                <w:b w:val="0"/>
                <w:i w:val="0"/>
                <w:sz w:val="17"/>
              </w:rPr>
              <w:t>Concept substitut</w:t>
            </w:r>
          </w:p>
        </w:tc>
        <w:tc>
          <w:tcPr>
            <w:tcW w:type="dxa" w:w="6973"/>
            <w:tcMar>
              <w:top w:w="90" w:type="dxa"/>
              <w:start w:w="90" w:type="dxa"/>
              <w:bottom w:w="90" w:type="dxa"/>
              <w:end w:w="90" w:type="dxa"/>
            </w:tcMar>
          </w:tcPr>
          <w:p>
            <w:r>
              <w:rPr>
                <w:rFonts w:ascii="Aptos" w:hAnsi="Aptos"/>
                <w:b w:val="0"/>
                <w:i w:val="0"/>
                <w:sz w:val="17"/>
              </w:rPr>
              <w:t>Beau, sublime, génie, créativité, curiosité, attention, ennui, importance.</w:t>
            </w:r>
          </w:p>
        </w:tc>
      </w:tr>
      <w:tr>
        <w:tc>
          <w:tcPr>
            <w:tcW w:type="dxa" w:w="2268"/>
            <w:tcMar>
              <w:top w:w="90" w:type="dxa"/>
              <w:start w:w="90" w:type="dxa"/>
              <w:bottom w:w="90" w:type="dxa"/>
              <w:end w:w="90" w:type="dxa"/>
            </w:tcMar>
          </w:tcPr>
          <w:p>
            <w:r>
              <w:rPr>
                <w:rFonts w:ascii="Aptos" w:hAnsi="Aptos"/>
                <w:b w:val="0"/>
                <w:i w:val="0"/>
                <w:sz w:val="17"/>
              </w:rPr>
              <w:t>Degré de théorie</w:t>
            </w:r>
          </w:p>
        </w:tc>
        <w:tc>
          <w:tcPr>
            <w:tcW w:type="dxa" w:w="6973"/>
            <w:tcMar>
              <w:top w:w="90" w:type="dxa"/>
              <w:start w:w="90" w:type="dxa"/>
              <w:bottom w:w="90" w:type="dxa"/>
              <w:end w:w="90" w:type="dxa"/>
            </w:tcMar>
          </w:tcPr>
          <w:p>
            <w:r>
              <w:rPr>
                <w:rFonts w:ascii="Aptos" w:hAnsi="Aptos"/>
                <w:b w:val="0"/>
                <w:i w:val="0"/>
                <w:sz w:val="17"/>
              </w:rPr>
              <w:t>Usage banal, remarque conceptuelle, définition, argument, théorie systématique.</w:t>
            </w:r>
          </w:p>
        </w:tc>
      </w:tr>
    </w:tbl>
    <w:p>
      <w:pPr>
        <w:pStyle w:val="Heading2"/>
        <w:keepNext/>
        <w:widowControl w:val="1"/>
      </w:pPr>
      <w:r>
        <w:t>8.4. Résultats quantitatifs possibles</w:t>
      </w:r>
    </w:p>
    <w:p>
      <w:pPr>
        <w:pStyle w:val="ListBullet"/>
        <w:widowControl w:val="1"/>
      </w:pPr>
      <w:r>
        <w:rPr>
          <w:rFonts w:ascii="Aptos" w:hAnsi="Aptos"/>
          <w:b w:val="0"/>
          <w:i w:val="0"/>
        </w:rPr>
        <w:t>Ratio entre nombre d’occurrences et nombre de passages réellement théoriques.</w:t>
      </w:r>
    </w:p>
    <w:p>
      <w:pPr>
        <w:pStyle w:val="ListBullet"/>
        <w:widowControl w:val="1"/>
      </w:pPr>
      <w:r>
        <w:rPr>
          <w:rFonts w:ascii="Aptos" w:hAnsi="Aptos"/>
          <w:b w:val="0"/>
          <w:i w:val="0"/>
        </w:rPr>
        <w:t>Répartition par branche de la philosophie et par siècle.</w:t>
      </w:r>
    </w:p>
    <w:p>
      <w:pPr>
        <w:pStyle w:val="ListBullet"/>
        <w:widowControl w:val="1"/>
      </w:pPr>
      <w:r>
        <w:rPr>
          <w:rFonts w:ascii="Aptos" w:hAnsi="Aptos"/>
          <w:b w:val="0"/>
          <w:i w:val="0"/>
        </w:rPr>
        <w:t>Objets le plus souvent qualifiés d’intéressants : objections, exemples, paradoxes, conséquences, personnes, œuvres.</w:t>
      </w:r>
    </w:p>
    <w:p>
      <w:pPr>
        <w:pStyle w:val="ListBullet"/>
        <w:widowControl w:val="1"/>
      </w:pPr>
      <w:r>
        <w:rPr>
          <w:rFonts w:ascii="Aptos" w:hAnsi="Aptos"/>
          <w:b w:val="0"/>
          <w:i w:val="0"/>
        </w:rPr>
        <w:t>Raisons les plus fréquemment associées au jugement : nouveauté, surprise, pertinence, complexité, fécondité.</w:t>
      </w:r>
    </w:p>
    <w:p>
      <w:pPr>
        <w:pStyle w:val="ListBullet"/>
        <w:widowControl w:val="1"/>
      </w:pPr>
      <w:r>
        <w:rPr>
          <w:rFonts w:ascii="Aptos" w:hAnsi="Aptos"/>
          <w:b w:val="0"/>
          <w:i w:val="0"/>
        </w:rPr>
        <w:t>Évolution du mot comme terme d’éloge fort vers une évaluation faible, prudente ou polie.</w:t>
      </w:r>
    </w:p>
    <w:p>
      <w:pPr>
        <w:pStyle w:val="ListBullet"/>
        <w:widowControl w:val="1"/>
      </w:pPr>
      <w:r>
        <w:rPr>
          <w:rFonts w:ascii="Aptos" w:hAnsi="Aptos"/>
          <w:b w:val="0"/>
          <w:i w:val="0"/>
        </w:rPr>
        <w:t>Différence entre philosophie analytique, traditions continentales, esthétique, philosophie des sciences et critique littéraire.</w:t>
      </w:r>
    </w:p>
    <w:p>
      <w:pPr>
        <w:pStyle w:val="Heading1"/>
        <w:keepNext/>
        <w:widowControl w:val="1"/>
      </w:pPr>
      <w:r>
        <w:t>9. Architecture possible de la thèse</w:t>
      </w:r>
    </w:p>
    <w:p>
      <w:pPr>
        <w:spacing w:after="40"/>
        <w:keepNext/>
        <w:widowControl w:val="1"/>
      </w:pPr>
      <w:r>
        <w:rPr>
          <w:rFonts w:ascii="Aptos" w:hAnsi="Aptos"/>
          <w:b/>
          <w:i w:val="0"/>
          <w:color w:val="1F4E79"/>
        </w:rPr>
        <w:t>Introduction — Le prédicat que la philosophie ne pense pas</w:t>
      </w:r>
    </w:p>
    <w:p>
      <w:pPr>
        <w:spacing w:after="100"/>
        <w:ind w:left="283"/>
        <w:widowControl w:val="1"/>
      </w:pPr>
      <w:r>
        <w:rPr>
          <w:rFonts w:ascii="Aptos" w:hAnsi="Aptos"/>
          <w:b w:val="0"/>
          <w:i w:val="0"/>
        </w:rPr>
        <w:t>Présenter le paradoxe de l’omniprésence lexicale et de la marginalité conceptuelle ; préciser la méthode et les critères d’existence d’un concept philosophique.</w:t>
      </w:r>
    </w:p>
    <w:p>
      <w:pPr>
        <w:spacing w:after="40"/>
        <w:keepNext/>
        <w:widowControl w:val="1"/>
      </w:pPr>
      <w:r>
        <w:rPr>
          <w:rFonts w:ascii="Aptos" w:hAnsi="Aptos"/>
          <w:b/>
          <w:i w:val="0"/>
          <w:color w:val="1F4E79"/>
        </w:rPr>
        <w:t>Chapitre 1 — Généalogie de l’intérêt</w:t>
      </w:r>
    </w:p>
    <w:p>
      <w:pPr>
        <w:spacing w:after="100"/>
        <w:ind w:left="283"/>
        <w:widowControl w:val="1"/>
      </w:pPr>
      <w:r>
        <w:rPr>
          <w:rFonts w:ascii="Aptos" w:hAnsi="Aptos"/>
          <w:b w:val="0"/>
          <w:i w:val="0"/>
        </w:rPr>
        <w:t>Suivre le passage du juridique et de l’économique au rhétorique, au théâtral, au psychologique et à l’esthétique.</w:t>
      </w:r>
    </w:p>
    <w:p>
      <w:pPr>
        <w:spacing w:after="40"/>
        <w:keepNext/>
        <w:widowControl w:val="1"/>
      </w:pPr>
      <w:r>
        <w:rPr>
          <w:rFonts w:ascii="Aptos" w:hAnsi="Aptos"/>
          <w:b/>
          <w:i w:val="0"/>
          <w:color w:val="1F4E79"/>
        </w:rPr>
        <w:t>Chapitre 2 — Avant l’intéressant</w:t>
      </w:r>
    </w:p>
    <w:p>
      <w:pPr>
        <w:spacing w:after="100"/>
        <w:ind w:left="283"/>
        <w:widowControl w:val="1"/>
      </w:pPr>
      <w:r>
        <w:rPr>
          <w:rFonts w:ascii="Aptos" w:hAnsi="Aptos"/>
          <w:b w:val="0"/>
          <w:i w:val="0"/>
        </w:rPr>
        <w:t>Étudier l’étonnement, la curiosité, le plaisir d’apprendre, le divertissement et l’ennui comme préfigurations non identiques.</w:t>
      </w:r>
    </w:p>
    <w:p>
      <w:pPr>
        <w:spacing w:after="40"/>
        <w:keepNext/>
        <w:widowControl w:val="1"/>
      </w:pPr>
      <w:r>
        <w:rPr>
          <w:rFonts w:ascii="Aptos" w:hAnsi="Aptos"/>
          <w:b/>
          <w:i w:val="0"/>
          <w:color w:val="1F4E79"/>
        </w:rPr>
        <w:t>Chapitre 3 — L’invention esthétique de l’intéressant</w:t>
      </w:r>
    </w:p>
    <w:p>
      <w:pPr>
        <w:spacing w:after="100"/>
        <w:ind w:left="283"/>
        <w:widowControl w:val="1"/>
      </w:pPr>
      <w:r>
        <w:rPr>
          <w:rFonts w:ascii="Aptos" w:hAnsi="Aptos"/>
          <w:b w:val="0"/>
          <w:i w:val="0"/>
        </w:rPr>
        <w:t>Garve, Sulzer, Kant et le contexte de la réception au XVIIIe siècle.</w:t>
      </w:r>
    </w:p>
    <w:p>
      <w:pPr>
        <w:spacing w:after="40"/>
        <w:keepNext/>
        <w:widowControl w:val="1"/>
      </w:pPr>
      <w:r>
        <w:rPr>
          <w:rFonts w:ascii="Aptos" w:hAnsi="Aptos"/>
          <w:b/>
          <w:i w:val="0"/>
          <w:color w:val="1F4E79"/>
        </w:rPr>
        <w:t>Chapitre 4 — Schlegel et la modernité intéressante</w:t>
      </w:r>
    </w:p>
    <w:p>
      <w:pPr>
        <w:spacing w:after="100"/>
        <w:ind w:left="283"/>
        <w:widowControl w:val="1"/>
      </w:pPr>
      <w:r>
        <w:rPr>
          <w:rFonts w:ascii="Aptos" w:hAnsi="Aptos"/>
          <w:b w:val="0"/>
          <w:i w:val="0"/>
        </w:rPr>
        <w:t>L’opposition beau/intéressant, l’originalité, le fragment, l’ironie et la progression infinie.</w:t>
      </w:r>
    </w:p>
    <w:p>
      <w:pPr>
        <w:spacing w:after="40"/>
        <w:keepNext/>
        <w:widowControl w:val="1"/>
      </w:pPr>
      <w:r>
        <w:rPr>
          <w:rFonts w:ascii="Aptos" w:hAnsi="Aptos"/>
          <w:b/>
          <w:i w:val="0"/>
          <w:color w:val="1F4E79"/>
        </w:rPr>
        <w:t>Chapitre 5 — De Schopenhauer à Kierkegaard</w:t>
      </w:r>
    </w:p>
    <w:p>
      <w:pPr>
        <w:spacing w:after="100"/>
        <w:ind w:left="283"/>
        <w:widowControl w:val="1"/>
      </w:pPr>
      <w:r>
        <w:rPr>
          <w:rFonts w:ascii="Aptos" w:hAnsi="Aptos"/>
          <w:b w:val="0"/>
          <w:i w:val="0"/>
        </w:rPr>
        <w:t>L’ennui, la stimulation, la rotation des expériences et la critique éthique de la vie esthétique.</w:t>
      </w:r>
    </w:p>
    <w:p>
      <w:pPr>
        <w:spacing w:after="40"/>
        <w:keepNext/>
        <w:widowControl w:val="1"/>
      </w:pPr>
      <w:r>
        <w:rPr>
          <w:rFonts w:ascii="Aptos" w:hAnsi="Aptos"/>
          <w:b/>
          <w:i w:val="0"/>
          <w:color w:val="1F4E79"/>
        </w:rPr>
        <w:t>Chapitre 6 — Théories dispersées au XXe siècle</w:t>
      </w:r>
    </w:p>
    <w:p>
      <w:pPr>
        <w:spacing w:after="100"/>
        <w:ind w:left="283"/>
        <w:widowControl w:val="1"/>
      </w:pPr>
      <w:r>
        <w:rPr>
          <w:rFonts w:ascii="Aptos" w:hAnsi="Aptos"/>
          <w:b w:val="0"/>
          <w:i w:val="0"/>
        </w:rPr>
        <w:t>Whitehead, Stace, James, Perry, Kolnai, Sibley, Goodman, Cavell et les valeurs épistémiques.</w:t>
      </w:r>
    </w:p>
    <w:p>
      <w:pPr>
        <w:spacing w:after="40"/>
        <w:keepNext/>
        <w:widowControl w:val="1"/>
      </w:pPr>
      <w:r>
        <w:rPr>
          <w:rFonts w:ascii="Aptos" w:hAnsi="Aptos"/>
          <w:b/>
          <w:i w:val="0"/>
          <w:color w:val="1F4E79"/>
        </w:rPr>
        <w:t>Chapitre 7 — L’intéressant après le beau</w:t>
      </w:r>
    </w:p>
    <w:p>
      <w:pPr>
        <w:spacing w:after="100"/>
        <w:ind w:left="283"/>
        <w:widowControl w:val="1"/>
      </w:pPr>
      <w:r>
        <w:rPr>
          <w:rFonts w:ascii="Aptos" w:hAnsi="Aptos"/>
          <w:b w:val="0"/>
          <w:i w:val="0"/>
        </w:rPr>
        <w:t>Ngai, Epstein, Pikulik, art conceptuel, capitalisme informationnel et catégories esthétiques faibles.</w:t>
      </w:r>
    </w:p>
    <w:p>
      <w:pPr>
        <w:spacing w:after="40"/>
        <w:keepNext/>
        <w:widowControl w:val="1"/>
      </w:pPr>
      <w:r>
        <w:rPr>
          <w:rFonts w:ascii="Aptos" w:hAnsi="Aptos"/>
          <w:b/>
          <w:i w:val="0"/>
          <w:color w:val="1F4E79"/>
        </w:rPr>
        <w:t>Chapitre 8 — L’omniprésent impensé</w:t>
      </w:r>
    </w:p>
    <w:p>
      <w:pPr>
        <w:spacing w:after="100"/>
        <w:ind w:left="283"/>
        <w:widowControl w:val="1"/>
      </w:pPr>
      <w:r>
        <w:rPr>
          <w:rFonts w:ascii="Aptos" w:hAnsi="Aptos"/>
          <w:b w:val="0"/>
          <w:i w:val="0"/>
        </w:rPr>
        <w:t>Enquête de corpus dans la SEP et d’autres bases philosophiques ; analyse quantitative et qualitative.</w:t>
      </w:r>
    </w:p>
    <w:p>
      <w:pPr>
        <w:spacing w:after="40"/>
        <w:keepNext/>
        <w:widowControl w:val="1"/>
      </w:pPr>
      <w:r>
        <w:rPr>
          <w:rFonts w:ascii="Aptos" w:hAnsi="Aptos"/>
          <w:b/>
          <w:i w:val="0"/>
          <w:color w:val="1F4E79"/>
        </w:rPr>
        <w:t>Chapitre 9 — Théorie positive de l’intéressant</w:t>
      </w:r>
    </w:p>
    <w:p>
      <w:pPr>
        <w:spacing w:after="100"/>
        <w:ind w:left="283"/>
        <w:widowControl w:val="1"/>
      </w:pPr>
      <w:r>
        <w:rPr>
          <w:rFonts w:ascii="Aptos" w:hAnsi="Aptos"/>
          <w:b w:val="0"/>
          <w:i w:val="0"/>
        </w:rPr>
        <w:t>Définition relationnelle et dynamique ; dimensions attentionnelle, épistémique, esthétique et temporelle.</w:t>
      </w:r>
    </w:p>
    <w:p>
      <w:pPr>
        <w:spacing w:after="40"/>
        <w:keepNext/>
        <w:widowControl w:val="1"/>
      </w:pPr>
      <w:r>
        <w:rPr>
          <w:rFonts w:ascii="Aptos" w:hAnsi="Aptos"/>
          <w:b/>
          <w:i w:val="0"/>
          <w:color w:val="1F4E79"/>
        </w:rPr>
        <w:t>Conclusion — Une valeur de second ordre ?</w:t>
      </w:r>
    </w:p>
    <w:p>
      <w:pPr>
        <w:spacing w:after="100"/>
        <w:ind w:left="283"/>
        <w:widowControl w:val="1"/>
      </w:pPr>
      <w:r>
        <w:rPr>
          <w:rFonts w:ascii="Aptos" w:hAnsi="Aptos"/>
          <w:b w:val="0"/>
          <w:i w:val="0"/>
        </w:rPr>
        <w:t>Montrer que l’intéressant ne concurrence pas seulement le vrai, le beau ou le bien : il régit la sélection de ce qui pourra être évalué selon ces valeurs.</w:t>
      </w:r>
    </w:p>
    <w:p>
      <w:pPr>
        <w:pStyle w:val="Heading2"/>
        <w:keepNext/>
        <w:widowControl w:val="1"/>
      </w:pPr>
      <w:r>
        <w:t>9.1. Variante plus conceptuelle en trois parties</w:t>
      </w:r>
    </w:p>
    <w:p>
      <w:pPr>
        <w:widowControl w:val="1"/>
      </w:pPr>
      <w:r>
        <w:rPr>
          <w:rFonts w:ascii="Aptos" w:hAnsi="Aptos"/>
          <w:b/>
          <w:i w:val="0"/>
          <w:color w:val="365F91"/>
        </w:rPr>
        <w:t>Partie I — L’histoire d’une non-catégorie</w:t>
      </w:r>
    </w:p>
    <w:p>
      <w:pPr>
        <w:pStyle w:val="ListBullet2"/>
        <w:widowControl w:val="1"/>
      </w:pPr>
      <w:r>
        <w:rPr>
          <w:rFonts w:ascii="Aptos" w:hAnsi="Aptos"/>
          <w:b w:val="0"/>
          <w:i w:val="0"/>
        </w:rPr>
        <w:t>Généalogie du mot</w:t>
      </w:r>
    </w:p>
    <w:p>
      <w:pPr>
        <w:pStyle w:val="ListBullet2"/>
        <w:widowControl w:val="1"/>
      </w:pPr>
      <w:r>
        <w:rPr>
          <w:rFonts w:ascii="Aptos" w:hAnsi="Aptos"/>
          <w:b w:val="0"/>
          <w:i w:val="0"/>
        </w:rPr>
        <w:t>Émergence esthétique</w:t>
      </w:r>
    </w:p>
    <w:p>
      <w:pPr>
        <w:pStyle w:val="ListBullet2"/>
        <w:widowControl w:val="1"/>
      </w:pPr>
      <w:r>
        <w:rPr>
          <w:rFonts w:ascii="Aptos" w:hAnsi="Aptos"/>
          <w:b w:val="0"/>
          <w:i w:val="0"/>
        </w:rPr>
        <w:t>Échec de la canonisation</w:t>
      </w:r>
    </w:p>
    <w:p>
      <w:pPr>
        <w:widowControl w:val="1"/>
      </w:pPr>
      <w:r>
        <w:rPr>
          <w:rFonts w:ascii="Aptos" w:hAnsi="Aptos"/>
          <w:b/>
          <w:i w:val="0"/>
          <w:color w:val="365F91"/>
        </w:rPr>
        <w:t>Partie II — Les opérations de l’intéressant</w:t>
      </w:r>
    </w:p>
    <w:p>
      <w:pPr>
        <w:pStyle w:val="ListBullet2"/>
        <w:widowControl w:val="1"/>
      </w:pPr>
      <w:r>
        <w:rPr>
          <w:rFonts w:ascii="Aptos" w:hAnsi="Aptos"/>
          <w:b w:val="0"/>
          <w:i w:val="0"/>
        </w:rPr>
        <w:t>Attirer</w:t>
      </w:r>
    </w:p>
    <w:p>
      <w:pPr>
        <w:pStyle w:val="ListBullet2"/>
        <w:widowControl w:val="1"/>
      </w:pPr>
      <w:r>
        <w:rPr>
          <w:rFonts w:ascii="Aptos" w:hAnsi="Aptos"/>
          <w:b w:val="0"/>
          <w:i w:val="0"/>
        </w:rPr>
        <w:t>Soutenir</w:t>
      </w:r>
    </w:p>
    <w:p>
      <w:pPr>
        <w:pStyle w:val="ListBullet2"/>
        <w:widowControl w:val="1"/>
      </w:pPr>
      <w:r>
        <w:rPr>
          <w:rFonts w:ascii="Aptos" w:hAnsi="Aptos"/>
          <w:b w:val="0"/>
          <w:i w:val="0"/>
        </w:rPr>
        <w:t>Promettre</w:t>
      </w:r>
    </w:p>
    <w:p>
      <w:pPr>
        <w:pStyle w:val="ListBullet2"/>
        <w:widowControl w:val="1"/>
      </w:pPr>
      <w:r>
        <w:rPr>
          <w:rFonts w:ascii="Aptos" w:hAnsi="Aptos"/>
          <w:b w:val="0"/>
          <w:i w:val="0"/>
        </w:rPr>
        <w:t>Faire enquêter</w:t>
      </w:r>
    </w:p>
    <w:p>
      <w:pPr>
        <w:pStyle w:val="ListBullet2"/>
        <w:widowControl w:val="1"/>
      </w:pPr>
      <w:r>
        <w:rPr>
          <w:rFonts w:ascii="Aptos" w:hAnsi="Aptos"/>
          <w:b w:val="0"/>
          <w:i w:val="0"/>
        </w:rPr>
        <w:t>Se renouveler ou s’épuiser</w:t>
      </w:r>
    </w:p>
    <w:p>
      <w:pPr>
        <w:widowControl w:val="1"/>
      </w:pPr>
      <w:r>
        <w:rPr>
          <w:rFonts w:ascii="Aptos" w:hAnsi="Aptos"/>
          <w:b/>
          <w:i w:val="0"/>
          <w:color w:val="365F91"/>
        </w:rPr>
        <w:t>Partie III — La valeur de l’intéressant</w:t>
      </w:r>
    </w:p>
    <w:p>
      <w:pPr>
        <w:pStyle w:val="ListBullet2"/>
        <w:widowControl w:val="1"/>
      </w:pPr>
      <w:r>
        <w:rPr>
          <w:rFonts w:ascii="Aptos" w:hAnsi="Aptos"/>
          <w:b w:val="0"/>
          <w:i w:val="0"/>
        </w:rPr>
        <w:t>Valeur esthétique</w:t>
      </w:r>
    </w:p>
    <w:p>
      <w:pPr>
        <w:pStyle w:val="ListBullet2"/>
        <w:widowControl w:val="1"/>
      </w:pPr>
      <w:r>
        <w:rPr>
          <w:rFonts w:ascii="Aptos" w:hAnsi="Aptos"/>
          <w:b w:val="0"/>
          <w:i w:val="0"/>
        </w:rPr>
        <w:t>Valeur épistémique</w:t>
      </w:r>
    </w:p>
    <w:p>
      <w:pPr>
        <w:pStyle w:val="ListBullet2"/>
        <w:widowControl w:val="1"/>
      </w:pPr>
      <w:r>
        <w:rPr>
          <w:rFonts w:ascii="Aptos" w:hAnsi="Aptos"/>
          <w:b w:val="0"/>
          <w:i w:val="0"/>
        </w:rPr>
        <w:t>Valeur existentielle</w:t>
      </w:r>
    </w:p>
    <w:p>
      <w:pPr>
        <w:pStyle w:val="ListBullet2"/>
        <w:widowControl w:val="1"/>
      </w:pPr>
      <w:r>
        <w:rPr>
          <w:rFonts w:ascii="Aptos" w:hAnsi="Aptos"/>
          <w:b w:val="0"/>
          <w:i w:val="0"/>
        </w:rPr>
        <w:t>Pathologies de la stimulation</w:t>
      </w:r>
    </w:p>
    <w:p>
      <w:pPr>
        <w:pStyle w:val="Heading1"/>
        <w:keepNext/>
        <w:widowControl w:val="1"/>
      </w:pPr>
      <w:r>
        <w:t>10. Hypothèses positives sur la nature de l’intéressant</w:t>
      </w:r>
    </w:p>
    <w:p>
      <w:pPr>
        <w:pStyle w:val="Heading2"/>
        <w:keepNext/>
        <w:widowControl w:val="1"/>
      </w:pPr>
      <w:r>
        <w:t>10.1. Une propriété relationnelle, mais pas arbitraire</w:t>
      </w:r>
    </w:p>
    <w:p>
      <w:pPr>
        <w:widowControl w:val="1"/>
      </w:pPr>
      <w:r>
        <w:rPr>
          <w:rFonts w:ascii="Aptos" w:hAnsi="Aptos"/>
          <w:b w:val="0"/>
          <w:i w:val="0"/>
        </w:rPr>
        <w:t>Une chose n’est pas intéressante de façon simplement intrinsèque, indépendamment de tout sujet et de toute situation. Mais elle n’est pas non plus intéressante par pur caprice. Le jugement dépend d’une relation entre la structure de l’objet, les attentes du sujet, son savoir antérieur et le contexte de l’enquête. Il peut donc être relatif sans être privé de raisons.</w:t>
      </w:r>
    </w:p>
    <w:p>
      <w:pPr>
        <w:pStyle w:val="Heading2"/>
        <w:keepNext/>
        <w:widowControl w:val="1"/>
      </w:pPr>
      <w:r>
        <w:t>10.2. Une valeur prospective</w:t>
      </w:r>
    </w:p>
    <w:p>
      <w:pPr>
        <w:widowControl w:val="1"/>
      </w:pPr>
      <w:r>
        <w:rPr>
          <w:rFonts w:ascii="Aptos" w:hAnsi="Aptos"/>
          <w:b w:val="0"/>
          <w:i w:val="0"/>
        </w:rPr>
        <w:t>Le beau semble pouvoir se donner dans une satisfaction présente. L’intéressant comporte une référence au futur : il annonce que davantage pourrait être découvert, compris ou éprouvé. Dire « c’est intéressant » revient souvent à suspendre le jugement final tout en recommandant de poursuivre.</w:t>
      </w:r>
    </w:p>
    <w:p>
      <w:pPr>
        <w:pStyle w:val="Heading2"/>
        <w:keepNext/>
        <w:widowControl w:val="1"/>
      </w:pPr>
      <w:r>
        <w:t>10.3. Une valeur de second ordre</w:t>
      </w:r>
    </w:p>
    <w:p>
      <w:pPr>
        <w:widowControl w:val="1"/>
      </w:pPr>
      <w:r>
        <w:rPr>
          <w:rFonts w:ascii="Aptos" w:hAnsi="Aptos"/>
          <w:b w:val="0"/>
          <w:i w:val="0"/>
        </w:rPr>
        <w:t>L’intéressant peut porter sur le vrai, le faux, le beau, le laid, le bien ou le mal. Une erreur peut être intéressante ; une vérité peut être triviale ; une œuvre déplaisante peut être passionnante. L’intéressant ne constitue donc pas seulement une valeur parmi d’autres. Il sélectionne les objets qui méritent d’entrer dans le champ de l’évaluation et de l’enquête.</w:t>
      </w:r>
    </w:p>
    <w:p>
      <w:pPr>
        <w:pStyle w:val="Heading2"/>
        <w:keepNext/>
        <w:widowControl w:val="1"/>
      </w:pPr>
      <w:r>
        <w:t>10.4. Une normativité faible mais réelle</w:t>
      </w:r>
    </w:p>
    <w:p>
      <w:pPr>
        <w:widowControl w:val="1"/>
      </w:pPr>
      <w:r>
        <w:rPr>
          <w:rFonts w:ascii="Aptos" w:hAnsi="Aptos"/>
          <w:b w:val="0"/>
          <w:i w:val="0"/>
        </w:rPr>
        <w:t>Le jugement paraît moins engageant que « c’est vrai », « c’est juste » ou « c’est beau ». Pourtant il contient une recommandation : « regardez encore », « examinez cette conséquence », « ne rejetez pas immédiatement cet objet ». Sa faiblesse lui permet de circuler entre les disciplines et entre les sujets, mais contribue aussi à son invisibilité théorique.</w:t>
      </w:r>
    </w:p>
    <w:p>
      <w:pPr>
        <w:pStyle w:val="Heading2"/>
        <w:keepNext/>
        <w:widowControl w:val="1"/>
      </w:pPr>
      <w:r>
        <w:t>10.5. Définition de travail</w:t>
      </w:r>
    </w:p>
    <w:tbl>
      <w:tblPr>
        <w:tblW w:type="auto" w:w="0"/>
        <w:jc w:val="center"/>
        <w:tblLayout w:type="fixed"/>
        <w:tblLook w:firstColumn="1" w:firstRow="1" w:lastColumn="0" w:lastRow="0" w:noHBand="0" w:noVBand="1" w:val="04A0"/>
      </w:tblPr>
      <w:tblGrid>
        <w:gridCol w:w="9412"/>
      </w:tblGrid>
      <w:tr>
        <w:trPr>
          <w:cantSplit/>
        </w:trPr>
        <w:tc>
          <w:tcPr>
            <w:tcW w:type="dxa" w:w="9071"/>
            <w:shd w:fill="E2F0D9"/>
            <w:tcMar>
              <w:top w:w="140" w:type="dxa"/>
              <w:start w:w="160" w:type="dxa"/>
              <w:bottom w:w="140" w:type="dxa"/>
              <w:end w:w="160" w:type="dxa"/>
            </w:tcMar>
          </w:tcPr>
          <w:p>
            <w:r>
              <w:rPr>
                <w:rFonts w:ascii="Aptos" w:hAnsi="Aptos"/>
                <w:b/>
                <w:i w:val="0"/>
                <w:color w:val="1F4E79"/>
              </w:rPr>
              <w:t xml:space="preserve">Définition provisoire. </w:t>
            </w:r>
            <w:r>
              <w:rPr>
                <w:rFonts w:ascii="Aptos" w:hAnsi="Aptos"/>
                <w:b w:val="0"/>
                <w:i w:val="0"/>
              </w:rPr>
              <w:t>Est intéressant, pour un sujet ou une communauté dans un contexte donné, ce qui mérite une attention prolongée parce qu’un écart perceptible — nouveauté, tension, singularité, contradiction, complexité ou changement de perspective — ouvre une promesse crédible mais non épuisée de compréhension, d’expérience ou d’action.</w:t>
            </w:r>
          </w:p>
        </w:tc>
      </w:tr>
    </w:tbl>
    <w:p>
      <w:pPr>
        <w:spacing w:after="0"/>
        <w:widowControl w:val="1"/>
      </w:pPr>
    </w:p>
    <w:p>
      <w:pPr>
        <w:pStyle w:val="Heading2"/>
        <w:keepNext/>
        <w:widowControl w:val="1"/>
      </w:pPr>
      <w:r>
        <w:t>10.6. Dimensions à ne pas confondre</w:t>
      </w:r>
    </w:p>
    <w:tbl>
      <w:tblPr>
        <w:tblW w:type="auto" w:w="0"/>
        <w:jc w:val="center"/>
        <w:tblLayout w:type="fixed"/>
        <w:tblLook w:firstColumn="1" w:firstRow="1" w:lastColumn="0" w:lastRow="0" w:noHBand="0" w:noVBand="1" w:val="04A0"/>
      </w:tblPr>
      <w:tblGrid>
        <w:gridCol w:w="4706"/>
        <w:gridCol w:w="4706"/>
      </w:tblGrid>
      <w:tr>
        <w:trPr>
          <w:tblHeader w:val="true"/>
        </w:trPr>
        <w:tc>
          <w:tcPr>
            <w:tcW w:type="dxa" w:w="2381"/>
            <w:shd w:fill="D9E6F2"/>
            <w:tcMar>
              <w:top w:w="90" w:type="dxa"/>
              <w:start w:w="90" w:type="dxa"/>
              <w:bottom w:w="90" w:type="dxa"/>
              <w:end w:w="90" w:type="dxa"/>
            </w:tcMar>
          </w:tcPr>
          <w:p>
            <w:r>
              <w:rPr>
                <w:rFonts w:ascii="Aptos" w:hAnsi="Aptos"/>
                <w:b/>
                <w:i w:val="0"/>
                <w:color w:val="17365D"/>
                <w:sz w:val="18"/>
              </w:rPr>
              <w:t>Dimension</w:t>
            </w:r>
          </w:p>
        </w:tc>
        <w:tc>
          <w:tcPr>
            <w:tcW w:type="dxa" w:w="6860"/>
            <w:shd w:fill="D9E6F2"/>
            <w:tcMar>
              <w:top w:w="90" w:type="dxa"/>
              <w:start w:w="90" w:type="dxa"/>
              <w:bottom w:w="90" w:type="dxa"/>
              <w:end w:w="90" w:type="dxa"/>
            </w:tcMar>
          </w:tcPr>
          <w:p>
            <w:r>
              <w:rPr>
                <w:rFonts w:ascii="Aptos" w:hAnsi="Aptos"/>
                <w:b/>
                <w:i w:val="0"/>
                <w:color w:val="17365D"/>
                <w:sz w:val="18"/>
              </w:rPr>
              <w:t>Question correspondante</w:t>
            </w:r>
          </w:p>
        </w:tc>
      </w:tr>
      <w:tr>
        <w:tc>
          <w:tcPr>
            <w:tcW w:type="dxa" w:w="2381"/>
            <w:tcMar>
              <w:top w:w="90" w:type="dxa"/>
              <w:start w:w="90" w:type="dxa"/>
              <w:bottom w:w="90" w:type="dxa"/>
              <w:end w:w="90" w:type="dxa"/>
            </w:tcMar>
          </w:tcPr>
          <w:p>
            <w:r>
              <w:rPr>
                <w:rFonts w:ascii="Aptos" w:hAnsi="Aptos"/>
                <w:b w:val="0"/>
                <w:i w:val="0"/>
                <w:sz w:val="17"/>
              </w:rPr>
              <w:t>Intérêt causal</w:t>
            </w:r>
          </w:p>
        </w:tc>
        <w:tc>
          <w:tcPr>
            <w:tcW w:type="dxa" w:w="6860"/>
            <w:tcMar>
              <w:top w:w="90" w:type="dxa"/>
              <w:start w:w="90" w:type="dxa"/>
              <w:bottom w:w="90" w:type="dxa"/>
              <w:end w:w="90" w:type="dxa"/>
            </w:tcMar>
          </w:tcPr>
          <w:p>
            <w:r>
              <w:rPr>
                <w:rFonts w:ascii="Aptos" w:hAnsi="Aptos"/>
                <w:b w:val="0"/>
                <w:i w:val="0"/>
                <w:sz w:val="17"/>
              </w:rPr>
              <w:t>L’objet attire effectivement l’attention.</w:t>
            </w:r>
          </w:p>
        </w:tc>
      </w:tr>
      <w:tr>
        <w:tc>
          <w:tcPr>
            <w:tcW w:type="dxa" w:w="2381"/>
            <w:tcMar>
              <w:top w:w="90" w:type="dxa"/>
              <w:start w:w="90" w:type="dxa"/>
              <w:bottom w:w="90" w:type="dxa"/>
              <w:end w:w="90" w:type="dxa"/>
            </w:tcMar>
          </w:tcPr>
          <w:p>
            <w:r>
              <w:rPr>
                <w:rFonts w:ascii="Aptos" w:hAnsi="Aptos"/>
                <w:b w:val="0"/>
                <w:i w:val="0"/>
                <w:sz w:val="17"/>
              </w:rPr>
              <w:t>Intérêt dispositionnel</w:t>
            </w:r>
          </w:p>
        </w:tc>
        <w:tc>
          <w:tcPr>
            <w:tcW w:type="dxa" w:w="6860"/>
            <w:tcMar>
              <w:top w:w="90" w:type="dxa"/>
              <w:start w:w="90" w:type="dxa"/>
              <w:bottom w:w="90" w:type="dxa"/>
              <w:end w:w="90" w:type="dxa"/>
            </w:tcMar>
          </w:tcPr>
          <w:p>
            <w:r>
              <w:rPr>
                <w:rFonts w:ascii="Aptos" w:hAnsi="Aptos"/>
                <w:b w:val="0"/>
                <w:i w:val="0"/>
                <w:sz w:val="17"/>
              </w:rPr>
              <w:t>Il a la capacité d’attirer certains sujets dans certaines conditions.</w:t>
            </w:r>
          </w:p>
        </w:tc>
      </w:tr>
      <w:tr>
        <w:tc>
          <w:tcPr>
            <w:tcW w:type="dxa" w:w="2381"/>
            <w:tcMar>
              <w:top w:w="90" w:type="dxa"/>
              <w:start w:w="90" w:type="dxa"/>
              <w:bottom w:w="90" w:type="dxa"/>
              <w:end w:w="90" w:type="dxa"/>
            </w:tcMar>
          </w:tcPr>
          <w:p>
            <w:r>
              <w:rPr>
                <w:rFonts w:ascii="Aptos" w:hAnsi="Aptos"/>
                <w:b w:val="0"/>
                <w:i w:val="0"/>
                <w:sz w:val="17"/>
              </w:rPr>
              <w:t>Intérêt normatif</w:t>
            </w:r>
          </w:p>
        </w:tc>
        <w:tc>
          <w:tcPr>
            <w:tcW w:type="dxa" w:w="6860"/>
            <w:tcMar>
              <w:top w:w="90" w:type="dxa"/>
              <w:start w:w="90" w:type="dxa"/>
              <w:bottom w:w="90" w:type="dxa"/>
              <w:end w:w="90" w:type="dxa"/>
            </w:tcMar>
          </w:tcPr>
          <w:p>
            <w:r>
              <w:rPr>
                <w:rFonts w:ascii="Aptos" w:hAnsi="Aptos"/>
                <w:b w:val="0"/>
                <w:i w:val="0"/>
                <w:sz w:val="17"/>
              </w:rPr>
              <w:t>Il mérite que l’on s’y intéresse, même si personne ne le fait encore.</w:t>
            </w:r>
          </w:p>
        </w:tc>
      </w:tr>
      <w:tr>
        <w:tc>
          <w:tcPr>
            <w:tcW w:type="dxa" w:w="2381"/>
            <w:tcMar>
              <w:top w:w="90" w:type="dxa"/>
              <w:start w:w="90" w:type="dxa"/>
              <w:bottom w:w="90" w:type="dxa"/>
              <w:end w:w="90" w:type="dxa"/>
            </w:tcMar>
          </w:tcPr>
          <w:p>
            <w:r>
              <w:rPr>
                <w:rFonts w:ascii="Aptos" w:hAnsi="Aptos"/>
                <w:b w:val="0"/>
                <w:i w:val="0"/>
                <w:sz w:val="17"/>
              </w:rPr>
              <w:t>Intérêt épistémique</w:t>
            </w:r>
          </w:p>
        </w:tc>
        <w:tc>
          <w:tcPr>
            <w:tcW w:type="dxa" w:w="6860"/>
            <w:tcMar>
              <w:top w:w="90" w:type="dxa"/>
              <w:start w:w="90" w:type="dxa"/>
              <w:bottom w:w="90" w:type="dxa"/>
              <w:end w:w="90" w:type="dxa"/>
            </w:tcMar>
          </w:tcPr>
          <w:p>
            <w:r>
              <w:rPr>
                <w:rFonts w:ascii="Aptos" w:hAnsi="Aptos"/>
                <w:b w:val="0"/>
                <w:i w:val="0"/>
                <w:sz w:val="17"/>
              </w:rPr>
              <w:t>Il promet connaissance, compréhension, explication ou questions fécondes.</w:t>
            </w:r>
          </w:p>
        </w:tc>
      </w:tr>
      <w:tr>
        <w:tc>
          <w:tcPr>
            <w:tcW w:type="dxa" w:w="2381"/>
            <w:tcMar>
              <w:top w:w="90" w:type="dxa"/>
              <w:start w:w="90" w:type="dxa"/>
              <w:bottom w:w="90" w:type="dxa"/>
              <w:end w:w="90" w:type="dxa"/>
            </w:tcMar>
          </w:tcPr>
          <w:p>
            <w:r>
              <w:rPr>
                <w:rFonts w:ascii="Aptos" w:hAnsi="Aptos"/>
                <w:b w:val="0"/>
                <w:i w:val="0"/>
                <w:sz w:val="17"/>
              </w:rPr>
              <w:t>Intérêt esthétique</w:t>
            </w:r>
          </w:p>
        </w:tc>
        <w:tc>
          <w:tcPr>
            <w:tcW w:type="dxa" w:w="6860"/>
            <w:tcMar>
              <w:top w:w="90" w:type="dxa"/>
              <w:start w:w="90" w:type="dxa"/>
              <w:bottom w:w="90" w:type="dxa"/>
              <w:end w:w="90" w:type="dxa"/>
            </w:tcMar>
          </w:tcPr>
          <w:p>
            <w:r>
              <w:rPr>
                <w:rFonts w:ascii="Aptos" w:hAnsi="Aptos"/>
                <w:b w:val="0"/>
                <w:i w:val="0"/>
                <w:sz w:val="17"/>
              </w:rPr>
              <w:t>La forme de l’exploration ou de l’expérience possède elle-même une valeur.</w:t>
            </w:r>
          </w:p>
        </w:tc>
      </w:tr>
      <w:tr>
        <w:tc>
          <w:tcPr>
            <w:tcW w:type="dxa" w:w="2381"/>
            <w:tcMar>
              <w:top w:w="90" w:type="dxa"/>
              <w:start w:w="90" w:type="dxa"/>
              <w:bottom w:w="90" w:type="dxa"/>
              <w:end w:w="90" w:type="dxa"/>
            </w:tcMar>
          </w:tcPr>
          <w:p>
            <w:r>
              <w:rPr>
                <w:rFonts w:ascii="Aptos" w:hAnsi="Aptos"/>
                <w:b w:val="0"/>
                <w:i w:val="0"/>
                <w:sz w:val="17"/>
              </w:rPr>
              <w:t>Intérêt existentiel</w:t>
            </w:r>
          </w:p>
        </w:tc>
        <w:tc>
          <w:tcPr>
            <w:tcW w:type="dxa" w:w="6860"/>
            <w:tcMar>
              <w:top w:w="90" w:type="dxa"/>
              <w:start w:w="90" w:type="dxa"/>
              <w:bottom w:w="90" w:type="dxa"/>
              <w:end w:w="90" w:type="dxa"/>
            </w:tcMar>
          </w:tcPr>
          <w:p>
            <w:r>
              <w:rPr>
                <w:rFonts w:ascii="Aptos" w:hAnsi="Aptos"/>
                <w:b w:val="0"/>
                <w:i w:val="0"/>
                <w:sz w:val="17"/>
              </w:rPr>
              <w:t>L’objet ou l’activité contribue à une vie riche, engagée ou non ennuyeuse.</w:t>
            </w:r>
          </w:p>
        </w:tc>
      </w:tr>
      <w:tr>
        <w:tc>
          <w:tcPr>
            <w:tcW w:type="dxa" w:w="2381"/>
            <w:tcMar>
              <w:top w:w="90" w:type="dxa"/>
              <w:start w:w="90" w:type="dxa"/>
              <w:bottom w:w="90" w:type="dxa"/>
              <w:end w:w="90" w:type="dxa"/>
            </w:tcMar>
          </w:tcPr>
          <w:p>
            <w:r>
              <w:rPr>
                <w:rFonts w:ascii="Aptos" w:hAnsi="Aptos"/>
                <w:b w:val="0"/>
                <w:i w:val="0"/>
                <w:sz w:val="17"/>
              </w:rPr>
              <w:t>Intérêt pathologique</w:t>
            </w:r>
          </w:p>
        </w:tc>
        <w:tc>
          <w:tcPr>
            <w:tcW w:type="dxa" w:w="6860"/>
            <w:tcMar>
              <w:top w:w="90" w:type="dxa"/>
              <w:start w:w="90" w:type="dxa"/>
              <w:bottom w:w="90" w:type="dxa"/>
              <w:end w:w="90" w:type="dxa"/>
            </w:tcMar>
          </w:tcPr>
          <w:p>
            <w:r>
              <w:rPr>
                <w:rFonts w:ascii="Aptos" w:hAnsi="Aptos"/>
                <w:b w:val="0"/>
                <w:i w:val="0"/>
                <w:sz w:val="17"/>
              </w:rPr>
              <w:t>La recherche de stimulation devient fuite, addiction à la nouveauté ou instrumentalisation du monde.</w:t>
            </w:r>
          </w:p>
        </w:tc>
      </w:tr>
    </w:tbl>
    <w:p>
      <w:pPr>
        <w:pStyle w:val="Heading1"/>
        <w:keepNext/>
        <w:widowControl w:val="1"/>
      </w:pPr>
      <w:r>
        <w:t>11. Bibliographie sélective et pistes de lecture</w:t>
      </w:r>
    </w:p>
    <w:p>
      <w:pPr>
        <w:pStyle w:val="Heading2"/>
        <w:keepNext/>
        <w:widowControl w:val="1"/>
      </w:pPr>
      <w:r>
        <w:t>11.1. Textes directement consacrés à l’intéressant</w:t>
      </w:r>
    </w:p>
    <w:p>
      <w:pPr>
        <w:pStyle w:val="SmallText"/>
        <w:ind w:hanging="227" w:left="227"/>
        <w:widowControl w:val="1"/>
      </w:pPr>
      <w:r>
        <w:rPr>
          <w:rFonts w:ascii="Aptos" w:hAnsi="Aptos"/>
          <w:b w:val="0"/>
          <w:i w:val="0"/>
          <w:sz w:val="17"/>
        </w:rPr>
        <w:t>Eagan, Anthony. Kierkegaard’s Concept of the Interesting: The Aesthetic Gulf in Either/Or I. Lanham/London, Lexington Books, 2024.</w:t>
      </w:r>
    </w:p>
    <w:p>
      <w:pPr>
        <w:pStyle w:val="SmallText"/>
        <w:ind w:hanging="227" w:left="227"/>
        <w:widowControl w:val="1"/>
      </w:pPr>
      <w:r>
        <w:rPr>
          <w:rFonts w:ascii="Aptos" w:hAnsi="Aptos"/>
          <w:b w:val="0"/>
          <w:i w:val="0"/>
          <w:sz w:val="17"/>
        </w:rPr>
        <w:t>Epstein, Mikhail. “The Interesting.” Qui Parle, vol. 18, no 1, 2009, p. 75–88.</w:t>
      </w:r>
    </w:p>
    <w:p>
      <w:pPr>
        <w:pStyle w:val="SmallText"/>
        <w:ind w:hanging="227" w:left="227"/>
        <w:widowControl w:val="1"/>
      </w:pPr>
      <w:r>
        <w:rPr>
          <w:rFonts w:ascii="Aptos" w:hAnsi="Aptos"/>
          <w:b w:val="0"/>
          <w:i w:val="0"/>
          <w:sz w:val="17"/>
        </w:rPr>
        <w:t>Erion, Gerald J. “Kolnai and the Interesting.” Dans G. John M. Abbarno (dir.), Inherent and Instrumental Values, University Press of America, 2014, p. 62–69.</w:t>
      </w:r>
    </w:p>
    <w:p>
      <w:pPr>
        <w:pStyle w:val="SmallText"/>
        <w:ind w:hanging="227" w:left="227"/>
        <w:widowControl w:val="1"/>
      </w:pPr>
      <w:r>
        <w:rPr>
          <w:rFonts w:ascii="Aptos" w:hAnsi="Aptos"/>
          <w:b w:val="0"/>
          <w:i w:val="0"/>
          <w:sz w:val="17"/>
        </w:rPr>
        <w:t>Freivogel, Stephan. L’intérêt et l’intéressant dans les valeurs épistémiques et les valeurs esthétiques. Mémoire de master, Université de Genève, 2018.</w:t>
      </w:r>
    </w:p>
    <w:p>
      <w:pPr>
        <w:pStyle w:val="SmallText"/>
        <w:ind w:hanging="227" w:left="227"/>
        <w:widowControl w:val="1"/>
      </w:pPr>
      <w:r>
        <w:rPr>
          <w:rFonts w:ascii="Aptos" w:hAnsi="Aptos"/>
          <w:b w:val="0"/>
          <w:i w:val="0"/>
          <w:sz w:val="17"/>
        </w:rPr>
        <w:t>Grimm, Stephen. “What Is Interesting?” Logos &amp; Episteme, vol. 2, no 4, 2011.</w:t>
      </w:r>
    </w:p>
    <w:p>
      <w:pPr>
        <w:pStyle w:val="SmallText"/>
        <w:ind w:hanging="227" w:left="227"/>
        <w:widowControl w:val="1"/>
      </w:pPr>
      <w:r>
        <w:rPr>
          <w:rFonts w:ascii="Aptos" w:hAnsi="Aptos"/>
          <w:b w:val="0"/>
          <w:i w:val="0"/>
          <w:sz w:val="17"/>
        </w:rPr>
        <w:t>Kolnai, Aurel. “On the Concept of the Interesting.” The British Journal of Aesthetics, vol. 4, no 1, 1964, p. 22–39. DOI : 10.1093/bjaesthetics/4.1.22.</w:t>
      </w:r>
    </w:p>
    <w:p>
      <w:pPr>
        <w:pStyle w:val="SmallText"/>
        <w:ind w:hanging="227" w:left="227"/>
        <w:widowControl w:val="1"/>
      </w:pPr>
      <w:r>
        <w:rPr>
          <w:rFonts w:ascii="Aptos" w:hAnsi="Aptos"/>
          <w:b w:val="0"/>
          <w:i w:val="0"/>
          <w:sz w:val="17"/>
        </w:rPr>
        <w:t>Nannini, Alessandro. Christian Garve e l’estetica dell’interessante. Aesthetica Preprint, no 108, 2018.</w:t>
      </w:r>
    </w:p>
    <w:p>
      <w:pPr>
        <w:pStyle w:val="SmallText"/>
        <w:ind w:hanging="227" w:left="227"/>
        <w:widowControl w:val="1"/>
      </w:pPr>
      <w:r>
        <w:rPr>
          <w:rFonts w:ascii="Aptos" w:hAnsi="Aptos"/>
          <w:b w:val="0"/>
          <w:i w:val="0"/>
          <w:sz w:val="17"/>
        </w:rPr>
        <w:t>Nannini, Alessandro. “Interesting.” International Lexicon of Aesthetics, 2018. DOI : 10.7413/18258630043.</w:t>
      </w:r>
    </w:p>
    <w:p>
      <w:pPr>
        <w:pStyle w:val="SmallText"/>
        <w:ind w:hanging="227" w:left="227"/>
        <w:widowControl w:val="1"/>
      </w:pPr>
      <w:r>
        <w:rPr>
          <w:rFonts w:ascii="Aptos" w:hAnsi="Aptos"/>
          <w:b w:val="0"/>
          <w:i w:val="0"/>
          <w:sz w:val="17"/>
        </w:rPr>
        <w:t>Ngai, Sianne. “Merely Interesting.” Critical Inquiry, vol. 34, no 4, 2008, p. 777–817.</w:t>
      </w:r>
    </w:p>
    <w:p>
      <w:pPr>
        <w:pStyle w:val="SmallText"/>
        <w:ind w:hanging="227" w:left="227"/>
        <w:widowControl w:val="1"/>
      </w:pPr>
      <w:r>
        <w:rPr>
          <w:rFonts w:ascii="Aptos" w:hAnsi="Aptos"/>
          <w:b w:val="0"/>
          <w:i w:val="0"/>
          <w:sz w:val="17"/>
        </w:rPr>
        <w:t>Ngai, Sianne. Our Aesthetic Categories: Zany, Cute, Interesting. Cambridge (Mass.), Harvard University Press, 2012.</w:t>
      </w:r>
    </w:p>
    <w:p>
      <w:pPr>
        <w:pStyle w:val="SmallText"/>
        <w:ind w:hanging="227" w:left="227"/>
        <w:widowControl w:val="1"/>
      </w:pPr>
      <w:r>
        <w:rPr>
          <w:rFonts w:ascii="Aptos" w:hAnsi="Aptos"/>
          <w:b w:val="0"/>
          <w:i w:val="0"/>
          <w:sz w:val="17"/>
        </w:rPr>
        <w:t>Pikulik, Lothar. Ästhetik des Interessanten: Zum Wandel der Kunst- und Lebensanschauung in der Moderne. Hildesheim, Georg Olms, 2014.</w:t>
      </w:r>
    </w:p>
    <w:p>
      <w:pPr>
        <w:pStyle w:val="SmallText"/>
        <w:ind w:hanging="227" w:left="227"/>
        <w:widowControl w:val="1"/>
      </w:pPr>
      <w:r>
        <w:rPr>
          <w:rFonts w:ascii="Aptos" w:hAnsi="Aptos"/>
          <w:b w:val="0"/>
          <w:i w:val="0"/>
          <w:sz w:val="17"/>
        </w:rPr>
        <w:t>Schlegel, Friedrich. Über das Studium der griechischen Poesie (1795–1797) ; trad. angl. On the Study of Greek Poetry, SUNY Press, 2001.</w:t>
      </w:r>
    </w:p>
    <w:p>
      <w:pPr>
        <w:pStyle w:val="SmallText"/>
        <w:ind w:hanging="227" w:left="227"/>
        <w:widowControl w:val="1"/>
      </w:pPr>
      <w:r>
        <w:rPr>
          <w:rFonts w:ascii="Aptos" w:hAnsi="Aptos"/>
          <w:b w:val="0"/>
          <w:i w:val="0"/>
          <w:sz w:val="17"/>
        </w:rPr>
        <w:t>Schopenhauer, Arthur. Über das Interessante. Dans Sämtliche Werke, vol. VI, Munich, Piper, 1923, p. 379–389 ; texte issu du Nachlass, généralement daté de 1821.</w:t>
      </w:r>
    </w:p>
    <w:p>
      <w:pPr>
        <w:pStyle w:val="SmallText"/>
        <w:ind w:hanging="227" w:left="227"/>
        <w:widowControl w:val="1"/>
      </w:pPr>
      <w:r>
        <w:rPr>
          <w:rFonts w:ascii="Aptos" w:hAnsi="Aptos"/>
          <w:b w:val="0"/>
          <w:i w:val="0"/>
          <w:sz w:val="17"/>
        </w:rPr>
        <w:t>Stace, W. T. “Interestingness.” Philosophy, vol. 19, no 74, 1944, p. 233–241.</w:t>
      </w:r>
    </w:p>
    <w:p>
      <w:pPr>
        <w:pStyle w:val="SmallText"/>
        <w:ind w:hanging="227" w:left="227"/>
        <w:widowControl w:val="1"/>
      </w:pPr>
      <w:r>
        <w:rPr>
          <w:rFonts w:ascii="Aptos" w:hAnsi="Aptos"/>
          <w:b w:val="0"/>
          <w:i w:val="0"/>
          <w:sz w:val="17"/>
        </w:rPr>
        <w:t>Thomas, R. S. D. “Beauty Is Not All There Is to Aesthetics in Mathematics.” Philosophia Mathematica, vol. 25, no 1, 2017, p. 116–127. DOI : 10.1093/philmat/nkw019.</w:t>
      </w:r>
    </w:p>
    <w:p>
      <w:pPr>
        <w:pStyle w:val="SmallText"/>
        <w:ind w:hanging="227" w:left="227"/>
        <w:widowControl w:val="1"/>
      </w:pPr>
      <w:r>
        <w:rPr>
          <w:rFonts w:ascii="Aptos" w:hAnsi="Aptos"/>
          <w:b w:val="0"/>
          <w:i w:val="0"/>
          <w:sz w:val="17"/>
        </w:rPr>
        <w:t>Xu, Luc. “How Does the Interesting Become an Aesthetic Category?” Theoretical Studies in Literature and Art, vol. 43, no 3, 2023.</w:t>
      </w:r>
    </w:p>
    <w:p>
      <w:pPr>
        <w:pStyle w:val="Heading2"/>
        <w:keepNext/>
        <w:widowControl w:val="1"/>
      </w:pPr>
      <w:r>
        <w:t>11.2. Textes philosophiques structurants</w:t>
      </w:r>
    </w:p>
    <w:p>
      <w:pPr>
        <w:pStyle w:val="SmallText"/>
        <w:ind w:hanging="227" w:left="227"/>
        <w:widowControl w:val="1"/>
      </w:pPr>
      <w:r>
        <w:rPr>
          <w:rFonts w:ascii="Aptos" w:hAnsi="Aptos"/>
          <w:b w:val="0"/>
          <w:i w:val="0"/>
          <w:sz w:val="17"/>
        </w:rPr>
        <w:t>Adorno, Theodor W. Théorie esthétique. Édition originale 1970.</w:t>
      </w:r>
    </w:p>
    <w:p>
      <w:pPr>
        <w:pStyle w:val="SmallText"/>
        <w:ind w:hanging="227" w:left="227"/>
        <w:widowControl w:val="1"/>
      </w:pPr>
      <w:r>
        <w:rPr>
          <w:rFonts w:ascii="Aptos" w:hAnsi="Aptos"/>
          <w:b w:val="0"/>
          <w:i w:val="0"/>
          <w:sz w:val="17"/>
        </w:rPr>
        <w:t>Cavell, Stanley. Philosophy the Day after Tomorrow. Harvard University Press, 2005.</w:t>
      </w:r>
    </w:p>
    <w:p>
      <w:pPr>
        <w:pStyle w:val="SmallText"/>
        <w:ind w:hanging="227" w:left="227"/>
        <w:widowControl w:val="1"/>
      </w:pPr>
      <w:r>
        <w:rPr>
          <w:rFonts w:ascii="Aptos" w:hAnsi="Aptos"/>
          <w:b w:val="0"/>
          <w:i w:val="0"/>
          <w:sz w:val="17"/>
        </w:rPr>
        <w:t>Dewey, John. Interest and Effort in Education. 1913 ; Art as Experience. 1934.</w:t>
      </w:r>
    </w:p>
    <w:p>
      <w:pPr>
        <w:pStyle w:val="SmallText"/>
        <w:ind w:hanging="227" w:left="227"/>
        <w:widowControl w:val="1"/>
      </w:pPr>
      <w:r>
        <w:rPr>
          <w:rFonts w:ascii="Aptos" w:hAnsi="Aptos"/>
          <w:b w:val="0"/>
          <w:i w:val="0"/>
          <w:sz w:val="17"/>
        </w:rPr>
        <w:t>Goodman, Nelson. Languages of Art: An Approach to a Theory of Symbols. 1968 ; 2e éd. 1976.</w:t>
      </w:r>
    </w:p>
    <w:p>
      <w:pPr>
        <w:pStyle w:val="SmallText"/>
        <w:ind w:hanging="227" w:left="227"/>
        <w:widowControl w:val="1"/>
      </w:pPr>
      <w:r>
        <w:rPr>
          <w:rFonts w:ascii="Aptos" w:hAnsi="Aptos"/>
          <w:b w:val="0"/>
          <w:i w:val="0"/>
          <w:sz w:val="17"/>
        </w:rPr>
        <w:t>Habermas, Jürgen. Erkenntnis und Interesse / Connaissance et intérêt. 1968.</w:t>
      </w:r>
    </w:p>
    <w:p>
      <w:pPr>
        <w:pStyle w:val="SmallText"/>
        <w:ind w:hanging="227" w:left="227"/>
        <w:widowControl w:val="1"/>
      </w:pPr>
      <w:r>
        <w:rPr>
          <w:rFonts w:ascii="Aptos" w:hAnsi="Aptos"/>
          <w:b w:val="0"/>
          <w:i w:val="0"/>
          <w:sz w:val="17"/>
        </w:rPr>
        <w:t>Heidegger, Martin. Les Concepts fondamentaux de la métaphysique : monde, finitude, solitude. Cours 1929–1930.</w:t>
      </w:r>
    </w:p>
    <w:p>
      <w:pPr>
        <w:pStyle w:val="SmallText"/>
        <w:ind w:hanging="227" w:left="227"/>
        <w:widowControl w:val="1"/>
      </w:pPr>
      <w:r>
        <w:rPr>
          <w:rFonts w:ascii="Aptos" w:hAnsi="Aptos"/>
          <w:b w:val="0"/>
          <w:i w:val="0"/>
          <w:sz w:val="17"/>
        </w:rPr>
        <w:t>James, William. The Principles of Psychology. 1890.</w:t>
      </w:r>
    </w:p>
    <w:p>
      <w:pPr>
        <w:pStyle w:val="SmallText"/>
        <w:ind w:hanging="227" w:left="227"/>
        <w:widowControl w:val="1"/>
      </w:pPr>
      <w:r>
        <w:rPr>
          <w:rFonts w:ascii="Aptos" w:hAnsi="Aptos"/>
          <w:b w:val="0"/>
          <w:i w:val="0"/>
          <w:sz w:val="17"/>
        </w:rPr>
        <w:t>Kant, Immanuel. Critique de la faculté de juger. 1790.</w:t>
      </w:r>
    </w:p>
    <w:p>
      <w:pPr>
        <w:pStyle w:val="SmallText"/>
        <w:ind w:hanging="227" w:left="227"/>
        <w:widowControl w:val="1"/>
      </w:pPr>
      <w:r>
        <w:rPr>
          <w:rFonts w:ascii="Aptos" w:hAnsi="Aptos"/>
          <w:b w:val="0"/>
          <w:i w:val="0"/>
          <w:sz w:val="17"/>
        </w:rPr>
        <w:t>Kierkegaard, Søren. Ou bien… ou bien, vol. I. 1843.</w:t>
      </w:r>
    </w:p>
    <w:p>
      <w:pPr>
        <w:pStyle w:val="SmallText"/>
        <w:ind w:hanging="227" w:left="227"/>
        <w:widowControl w:val="1"/>
      </w:pPr>
      <w:r>
        <w:rPr>
          <w:rFonts w:ascii="Aptos" w:hAnsi="Aptos"/>
          <w:b w:val="0"/>
          <w:i w:val="0"/>
          <w:sz w:val="17"/>
        </w:rPr>
        <w:t>Perry, Ralph Barton. General Theory of Value: Its Meaning and Basic Principles Construed in Terms of Interest. Harvard University Press, 1926.</w:t>
      </w:r>
    </w:p>
    <w:p>
      <w:pPr>
        <w:pStyle w:val="SmallText"/>
        <w:ind w:hanging="227" w:left="227"/>
        <w:widowControl w:val="1"/>
      </w:pPr>
      <w:r>
        <w:rPr>
          <w:rFonts w:ascii="Aptos" w:hAnsi="Aptos"/>
          <w:b w:val="0"/>
          <w:i w:val="0"/>
          <w:sz w:val="17"/>
        </w:rPr>
        <w:t>Sibley, Frank. Approach to Aesthetics: Collected Papers on Philosophical Aesthetics. Oxford University Press, 2001.</w:t>
      </w:r>
    </w:p>
    <w:p>
      <w:pPr>
        <w:pStyle w:val="SmallText"/>
        <w:ind w:hanging="227" w:left="227"/>
        <w:widowControl w:val="1"/>
      </w:pPr>
      <w:r>
        <w:rPr>
          <w:rFonts w:ascii="Aptos" w:hAnsi="Aptos"/>
          <w:b w:val="0"/>
          <w:i w:val="0"/>
          <w:sz w:val="17"/>
        </w:rPr>
        <w:t>Tomkins, Silvan. Affect, Imagery, Consciousness. 4 vol., 1962–1992.</w:t>
      </w:r>
    </w:p>
    <w:p>
      <w:pPr>
        <w:pStyle w:val="SmallText"/>
        <w:ind w:hanging="227" w:left="227"/>
        <w:widowControl w:val="1"/>
      </w:pPr>
      <w:r>
        <w:rPr>
          <w:rFonts w:ascii="Aptos" w:hAnsi="Aptos"/>
          <w:b w:val="0"/>
          <w:i w:val="0"/>
          <w:sz w:val="17"/>
        </w:rPr>
        <w:t>Whitehead, Alfred North. Process and Reality. 1929.</w:t>
      </w:r>
    </w:p>
    <w:p>
      <w:pPr>
        <w:pStyle w:val="Heading2"/>
        <w:keepNext/>
        <w:widowControl w:val="1"/>
      </w:pPr>
      <w:r>
        <w:t>11.3. Ouvrages de référence et dictionnaires</w:t>
      </w:r>
    </w:p>
    <w:p>
      <w:pPr>
        <w:pStyle w:val="SmallText"/>
        <w:ind w:hanging="227" w:left="227"/>
        <w:widowControl w:val="1"/>
      </w:pPr>
      <w:r>
        <w:rPr>
          <w:rFonts w:ascii="Aptos" w:hAnsi="Aptos"/>
          <w:b w:val="0"/>
          <w:i w:val="0"/>
          <w:sz w:val="17"/>
        </w:rPr>
        <w:t>Fuchs, H. J. et Volker Gerhardt. “Interesse.” Dans Historisches Wörterbuch der Philosophie, vol. IV, 1976, p. 479–485.</w:t>
      </w:r>
    </w:p>
    <w:p>
      <w:pPr>
        <w:pStyle w:val="SmallText"/>
        <w:ind w:hanging="227" w:left="227"/>
        <w:widowControl w:val="1"/>
      </w:pPr>
      <w:r>
        <w:rPr>
          <w:rFonts w:ascii="Aptos" w:hAnsi="Aptos"/>
          <w:b w:val="0"/>
          <w:i w:val="0"/>
          <w:sz w:val="17"/>
        </w:rPr>
        <w:t>Wölfel, Kurt. “Interesse/Interessant.” Dans Ästhetische Grundbegriffe. Historisches Wörterbuch in sieben Bänden, vol. III, Metzler, 2001, p. 138–174.</w:t>
      </w:r>
    </w:p>
    <w:p>
      <w:pPr>
        <w:pStyle w:val="SmallText"/>
        <w:ind w:hanging="227" w:left="227"/>
        <w:widowControl w:val="1"/>
      </w:pPr>
      <w:r>
        <w:rPr>
          <w:rFonts w:ascii="Aptos" w:hAnsi="Aptos"/>
          <w:b w:val="0"/>
          <w:i w:val="0"/>
          <w:sz w:val="17"/>
        </w:rPr>
        <w:t>Stanford Encyclopedia of Philosophy : entrées “Beauty”, “The Concept of the Aesthetic”, “Aesthetic Experience”, “Friedrich Schlegel”, “Søren Kierkegaard”, “Kant’s Aesthetics and Teleology”, “Attention”, “Creativity”, “Well-Being”, “Epistemic Consequentialism”.</w:t>
      </w:r>
    </w:p>
    <w:p>
      <w:pPr>
        <w:pStyle w:val="SmallText"/>
        <w:ind w:hanging="227" w:left="227"/>
        <w:widowControl w:val="1"/>
      </w:pPr>
      <w:r>
        <w:rPr>
          <w:rFonts w:ascii="Aptos" w:hAnsi="Aptos"/>
          <w:b w:val="0"/>
          <w:i w:val="0"/>
          <w:sz w:val="17"/>
        </w:rPr>
        <w:t>International Lexicon of Aesthetics, entrée “Interesting”, Alessandro Nannini, 2018.</w:t>
      </w:r>
    </w:p>
    <w:p>
      <w:pPr>
        <w:pStyle w:val="Heading2"/>
        <w:keepNext/>
        <w:widowControl w:val="1"/>
      </w:pPr>
      <w:r>
        <w:t>11.4. Pistes d’enquête prioritaires</w:t>
      </w:r>
    </w:p>
    <w:p>
      <w:pPr>
        <w:pStyle w:val="ListBullet"/>
        <w:widowControl w:val="1"/>
      </w:pPr>
      <w:r>
        <w:rPr>
          <w:rFonts w:ascii="Aptos" w:hAnsi="Aptos"/>
          <w:b w:val="0"/>
          <w:i w:val="0"/>
        </w:rPr>
        <w:t>Établir précisément le corpus primaire de Christian Garve sur l’intéressant et vérifier la relation avec Sulzer, Mendelssohn et la psychologie allemande du XVIIIe siècle.</w:t>
      </w:r>
    </w:p>
    <w:p>
      <w:pPr>
        <w:pStyle w:val="ListBullet"/>
        <w:widowControl w:val="1"/>
      </w:pPr>
      <w:r>
        <w:rPr>
          <w:rFonts w:ascii="Aptos" w:hAnsi="Aptos"/>
          <w:b w:val="0"/>
          <w:i w:val="0"/>
        </w:rPr>
        <w:t>Produire une traduction française commentée du texte de Schopenhauer Über das Interessante, en clarifiant son statut éditorial.</w:t>
      </w:r>
    </w:p>
    <w:p>
      <w:pPr>
        <w:pStyle w:val="ListBullet"/>
        <w:widowControl w:val="1"/>
      </w:pPr>
      <w:r>
        <w:rPr>
          <w:rFonts w:ascii="Aptos" w:hAnsi="Aptos"/>
          <w:b w:val="0"/>
          <w:i w:val="0"/>
        </w:rPr>
        <w:t>Relever systématiquement les occurrences de det Interessante chez Kierkegaard et distinguer les voix pseudonymes.</w:t>
      </w:r>
    </w:p>
    <w:p>
      <w:pPr>
        <w:pStyle w:val="ListBullet"/>
        <w:widowControl w:val="1"/>
      </w:pPr>
      <w:r>
        <w:rPr>
          <w:rFonts w:ascii="Aptos" w:hAnsi="Aptos"/>
          <w:b w:val="0"/>
          <w:i w:val="0"/>
        </w:rPr>
        <w:t>Comparer les théories de Kolnai, Stace, Epstein et Ngai : objet, sujet, normativité, temporalité et rapport à la vérité.</w:t>
      </w:r>
    </w:p>
    <w:p>
      <w:pPr>
        <w:pStyle w:val="ListBullet"/>
        <w:widowControl w:val="1"/>
      </w:pPr>
      <w:r>
        <w:rPr>
          <w:rFonts w:ascii="Aptos" w:hAnsi="Aptos"/>
          <w:b w:val="0"/>
          <w:i w:val="0"/>
        </w:rPr>
        <w:t>Étudier les usages de l’intéressant dans la philosophie des sciences et des mathématiques, où il règle concrètement la sélection des problèmes et des résultats.</w:t>
      </w:r>
    </w:p>
    <w:p>
      <w:pPr>
        <w:pStyle w:val="ListBullet"/>
        <w:widowControl w:val="1"/>
      </w:pPr>
      <w:r>
        <w:rPr>
          <w:rFonts w:ascii="Aptos" w:hAnsi="Aptos"/>
          <w:b w:val="0"/>
          <w:i w:val="0"/>
        </w:rPr>
        <w:t>Tester l’hypothèse d’un déplacement historique : du beau comme qualité de l’objet à l’intéressant comme relation temporelle entre objet, sujet et horizon d’enquête.</w:t>
      </w:r>
    </w:p>
    <w:p>
      <w:pPr>
        <w:pStyle w:val="Heading1"/>
        <w:keepNext/>
        <w:widowControl w:val="1"/>
      </w:pPr>
      <w:r>
        <w:t>Conclusion provisoire</w:t>
      </w:r>
    </w:p>
    <w:p>
      <w:pPr>
        <w:widowControl w:val="1"/>
      </w:pPr>
      <w:r>
        <w:rPr>
          <w:rFonts w:ascii="Aptos" w:hAnsi="Aptos"/>
          <w:b w:val="0"/>
          <w:i w:val="0"/>
        </w:rPr>
        <w:t>L’histoire philosophique de l’intéressant n’est donc ni vide ni constituée. Elle ressemble à une série d’émergences avortées. Garve et Schlegel en font une catégorie de la modernité ; Schopenhauer et Kierkegaard l’articulent à l’ennui et à la forme de vie ; Whitehead, Stace et Grimm l’installent au cœur de la valeur épistémique ; Kolnai, Ngai, Epstein et Pikulik tentent d’en donner une théorie esthétique ou transdisciplinaire. Pourtant ces travaux restent séparés, rarement réunis dans une même généalogie.</w:t>
      </w:r>
    </w:p>
    <w:p>
      <w:pPr>
        <w:widowControl w:val="1"/>
      </w:pPr>
      <w:r>
        <w:rPr>
          <w:rFonts w:ascii="Aptos" w:hAnsi="Aptos"/>
          <w:b/>
          <w:i w:val="0"/>
        </w:rPr>
        <w:t xml:space="preserve">Cette discontinuité est moins une objection au projet qu’elle n’en constitue l’objet. </w:t>
      </w:r>
      <w:r>
        <w:rPr>
          <w:rFonts w:ascii="Aptos" w:hAnsi="Aptos"/>
          <w:b w:val="0"/>
          <w:i w:val="0"/>
        </w:rPr>
        <w:t>La thèse pourrait montrer que l’intéressant a été empêché de devenir un grand concept précisément parce qu’il traverse les frontières entre esthétique, épistémologie, psychologie, philosophie de l’existence et théorie sociale. Il ne qualifie pas seulement la valeur finale d’un objet : il désigne la puissance par laquelle quelque chose entre dans le champ de ce qui mérite d’être pensé.</w:t>
      </w:r>
    </w:p>
    <w:p>
      <w:pPr>
        <w:pStyle w:val="Quote"/>
        <w:widowControl w:val="1"/>
      </w:pPr>
      <w:r>
        <w:rPr>
          <w:rFonts w:ascii="Aptos" w:hAnsi="Aptos"/>
          <w:b w:val="0"/>
          <w:i/>
        </w:rPr>
        <w:t>Le vrai, le bien et le beau évaluent ce qui est déjà présenté au jugement ; l’intéressant contribue à décider ce qui sera présenté au jugement.</w:t>
      </w:r>
    </w:p>
    <w:p>
      <w:pPr>
        <w:pStyle w:val="Heading1"/>
        <w:keepNext/>
        <w:widowControl w:val="1"/>
      </w:pPr>
      <w:r>
        <w:t>Sources en ligne vérifiées pour cette synthèse</w:t>
      </w:r>
    </w:p>
    <w:p>
      <w:pPr>
        <w:pStyle w:val="SmallText"/>
        <w:spacing w:after="0" w:line="240" w:lineRule="auto"/>
        <w:widowControl w:val="1"/>
      </w:pPr>
      <w:r>
        <w:rPr>
          <w:rFonts w:ascii="Aptos" w:hAnsi="Aptos"/>
          <w:b w:val="0"/>
          <w:i w:val="0"/>
          <w:sz w:val="16"/>
        </w:rPr>
        <w:t>International Lexicon of Aesthetics, “Interesting” : lexicon.mimesisjournals.com (consulté le 27 juillet 2026). • Stanford Encyclopedia of Philosophy, entrées “Friedrich Schlegel”, “Søren Kierkegaard”, “Aesthetic Experience”, “Well-Being” et recherches internes (consultées le 27 juillet 2026). • Oxford Academic, notice de Aurel Kolnai, “On the Concept of the Interesting” (1964). • Cambridge Core / JSTOR / PhilPapers, notice de W. T. Stace, “Interestingness” (1944). • Santa Fe Institute et Lexington Books, notice de Anthony Eagan, Kierkegaard’s Concept of the Interesting (2024). • Harvard University Press, notice de Sianne Ngai, Our Aesthetic Categories. • PhilPapers / PhilArchive, notices de Stephen Grimm, Mikhail Epstein, Gerald J. Erion et R. S. D. Thomas. • Université de Genève, notice du mémoire de Stephan Freivogel (2018).</w:t>
      </w:r>
    </w:p>
    <w:sectPr w:rsidR="00FC693F" w:rsidRPr="0006063C" w:rsidSect="00034616">
      <w:headerReference w:type="default" r:id="rId9"/>
      <w:footerReference w:type="default" r:id="rId10"/>
      <w:pgSz w:w="11906" w:h="16838"/>
      <w:pgMar w:top="1134" w:right="1247" w:bottom="1020" w:left="1247" w:header="454"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val="0"/>
        <w:i w:val="0"/>
        <w:color w:val="6B7785"/>
        <w:sz w:val="17"/>
      </w:rPr>
      <w:t>L’intéressant — cartographie philosophique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b/>
      <w:bCs/>
      <w:color w:val="1F4E79"/>
      <w:sz w:val="27"/>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Display" w:hAnsi="Aptos Display"/>
      <w:b/>
      <w:bCs/>
      <w:color w:val="365F9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5B657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00" w:after="140"/>
      <w:ind w:left="567" w:right="397"/>
    </w:pPr>
    <w:rPr>
      <w:rFonts w:ascii="Aptos" w:hAnsi="Aptos"/>
      <w:i/>
      <w:iCs/>
      <w:color w:val="404040"/>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pPr>
      <w:spacing w:after="60"/>
    </w:pPr>
    <w:rPr>
      <w:rFonts w:ascii="Aptos" w:hAnsi="Aptos"/>
      <w:color w:val="55555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L’intéressant : histoire d’un concept philosophiquement marginal, omniprésent et dispersé</dc:title>
  <dc:subject>Cartographie historique, bibliographie commentée et programme de recherche pour une thèse de philosophie</dc:subject>
  <dc:creator>François Pachet</dc:creator>
  <cp:keywords>intéressant, intérêt, esthétique, philosophie, Schlegel, Kierkegaard, Kolnai, Ngai</cp:keywords>
  <dc:description>Document de travail généré le 27 juillet 2026.</dc:description>
  <cp:lastModifiedBy/>
  <cp:revision>1</cp:revision>
  <dcterms:created xsi:type="dcterms:W3CDTF">2013-12-23T23:15:00Z</dcterms:created>
  <dcterms:modified xsi:type="dcterms:W3CDTF">2013-12-23T23:15:00Z</dcterms:modified>
  <cp:category/>
</cp:coreProperties>
</file>