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DentalCare Pro</w:t>
        <w:br/>
        <w:t>Executive Summary</w:t>
        <w:br/>
        <w:t>Versione Draft 1.0</w:t>
      </w:r>
    </w:p>
    <w:p>
      <w:r>
        <w:rPr>
          <w:b/>
        </w:rPr>
        <w:t>Documento di lavoro</w:t>
        <w:br/>
      </w:r>
      <w:r>
        <w:t>Questo documento rappresenta una prima bozza dell'Executive Summary del Business Plan di DentalCare Pro. L'obiettivo è definire la visione strategica del progetto, il posizionamento sul mercato e le principali opportunità di investimento. I dati quantitativi saranno progressivamente affinati e supportati da fonti di mercato aggiornate nella versione successiva.</w:t>
        <w:br/>
      </w:r>
    </w:p>
    <w:p>
      <w:pPr>
        <w:pStyle w:val="Heading1"/>
      </w:pPr>
      <w:r>
        <w:t>1. Vision</w:t>
      </w:r>
    </w:p>
    <w:p>
      <w:pPr/>
      <w:r>
        <w:t>DentalCare Pro nasce per diventare una piattaforma AI-native per l'odontoiatria. Non un semplice gestionale, ma un ecosistema integrato che unisce gestione clinica, automazione, intelligenza artificiale, analisi radiografica assistita, business intelligence e collaborazione.</w:t>
      </w:r>
    </w:p>
    <w:p>
      <w:pPr>
        <w:pStyle w:val="Heading1"/>
      </w:pPr>
      <w:r>
        <w:t>2. Problema</w:t>
      </w:r>
    </w:p>
    <w:p>
      <w:pPr/>
      <w:r>
        <w:t>Gli studi odontoiatrici utilizzano spesso software legacy, processi manuali e strumenti non integrati. Le attività amministrative sottraggono tempo alla pratica clinica, mentre la crescente disponibilità di dati non viene trasformata in valore.</w:t>
      </w:r>
    </w:p>
    <w:p>
      <w:pPr>
        <w:pStyle w:val="Heading1"/>
      </w:pPr>
      <w:r>
        <w:t>3. Soluzione</w:t>
      </w:r>
    </w:p>
    <w:p>
      <w:pPr/>
      <w:r>
        <w:t>DentalCare Pro integra agenda, cartella clinica, preventivi, fatturazione, magazzino, CRM, Segretaria AI, AI Copilot, AI Radiology, analytics e futura piattaforma di retraining dei modelli.</w:t>
      </w:r>
    </w:p>
    <w:p>
      <w:pPr>
        <w:pStyle w:val="Heading1"/>
      </w:pPr>
      <w:r>
        <w:t>4. Posizionamento</w:t>
      </w:r>
    </w:p>
    <w:p>
      <w:pPr/>
      <w:r>
        <w:t>La piattaforma è orientata inizialmente ai giovani dentisti e agli studi che investono nell'innovazione digitale, per poi estendersi a studi associati, catene e strutture ospedaliere.</w:t>
      </w:r>
    </w:p>
    <w:p>
      <w:pPr>
        <w:pStyle w:val="Heading1"/>
      </w:pPr>
      <w:r>
        <w:t>5. Elementi distintivi</w:t>
      </w:r>
    </w:p>
    <w:p>
      <w:pPr/>
      <w:r>
        <w:t>- Architettura cloud-native multitenant</w:t>
        <w:br/>
        <w:t>- Segretaria AI omnicanale</w:t>
        <w:br/>
        <w:t>- Copilot clinico e gestionale</w:t>
        <w:br/>
        <w:t>- Supporto DICOM e AI radiologica</w:t>
        <w:br/>
        <w:t>- Dashboard KPI e Business Intelligence</w:t>
        <w:br/>
        <w:t>- Piattaforma predisposta alla validazione clinica</w:t>
      </w:r>
    </w:p>
    <w:p>
      <w:pPr>
        <w:pStyle w:val="Heading1"/>
      </w:pPr>
      <w:r>
        <w:t>6. Validazione</w:t>
      </w:r>
    </w:p>
    <w:p>
      <w:pPr/>
      <w:r>
        <w:t>Il progetto prevede il coinvolgimento di un Clinical Advisory Board composto da odontoiatri, professori universitari e direttori sanitari per garantire qualità funzionale e scientifica.</w:t>
      </w:r>
    </w:p>
    <w:p>
      <w:pPr>
        <w:pStyle w:val="Heading1"/>
      </w:pPr>
      <w:r>
        <w:t>7. Roadmap sintetica</w:t>
      </w:r>
    </w:p>
    <w:p>
      <w:pPr/>
      <w:r>
        <w:t>Anno 1: MVP, studi pilota, validazione clinica.</w:t>
        <w:br/>
        <w:t>Anno 2: commercializzazione nazionale, AI Copilot, Segretaria AI evoluta.</w:t>
        <w:br/>
        <w:t>Anno 3: AI Radiology, espansione europea, partnership industriali.</w:t>
      </w:r>
    </w:p>
    <w:p>
      <w:pPr>
        <w:pStyle w:val="Heading1"/>
      </w:pPr>
      <w:r>
        <w:t>8. Investment Highlights</w:t>
      </w:r>
    </w:p>
    <w:p>
      <w:pPr/>
      <w:r>
        <w:t>• Mercato in trasformazione verso AI e cloud.</w:t>
        <w:br/>
        <w:t>• Modello SaaS ricorrente.</w:t>
        <w:br/>
        <w:t>• Elevata scalabilità.</w:t>
        <w:br/>
        <w:t>• Architettura moderna.</w:t>
        <w:br/>
        <w:t>• Forte differenziazione tecnologica.</w:t>
        <w:br/>
        <w:t>• Strategia di validazione clinica.</w:t>
      </w:r>
    </w:p>
    <w:p>
      <w:pPr>
        <w:pStyle w:val="Heading1"/>
      </w:pPr>
      <w:r>
        <w:t>9. Prossimi sviluppi del documento</w:t>
      </w:r>
    </w:p>
    <w:p>
      <w:pPr/>
      <w:r>
        <w:t>La versione successiva includerà: analisi TAM/SAM/SOM, benchmark dei competitor, SWOT, dati di mercato Italia/Europa, grafici, timeline, stime economico-finanziarie, piano commerciale e marketing, investment opportunity e riferimenti bibliografici.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