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recursive-industrial-intelligence"/>
    <w:p>
      <w:pPr>
        <w:pStyle w:val="Heading1"/>
      </w:pPr>
      <w:r>
        <w:t xml:space="preserve">Recursive Industrial Intelligence</w:t>
      </w:r>
    </w:p>
    <w:bookmarkStart w:id="9" w:name="third-edition-revision-35--july-2026"/>
    <w:p>
      <w:pPr>
        <w:pStyle w:val="Heading2"/>
      </w:pPr>
      <w:r>
        <w:t xml:space="preserve">Third Edition, revision 3.5 · July 2026</w:t>
      </w:r>
    </w:p>
    <w:p>
      <w:pPr>
        <w:pStyle w:val="FirstParagraph"/>
      </w:pPr>
      <w:r>
        <w:rPr>
          <w:i/>
          <w:iCs/>
        </w:rPr>
        <w:t xml:space="preserve">A self-sustaining, self-expanding space industrial system is coherent as an argument; whether it is feasible or economical is a question for models. This edition contains the argument and the executed models in one document.</w:t>
      </w:r>
    </w:p>
    <w:p>
      <w:pPr>
        <w:pStyle w:val="BlockText"/>
      </w:pPr>
      <w:r>
        <w:rPr>
          <w:b/>
          <w:bCs/>
        </w:rPr>
        <w:t xml:space="preserve">Status.</w:t>
      </w:r>
      <w:r>
        <w:t xml:space="preserve"> </w:t>
      </w:r>
      <w:r>
        <w:t xml:space="preserve">Third Edition r3.5, assembled 2026-07-27.</w:t>
      </w:r>
      <w:r>
        <w:t xml:space="preserve"> </w:t>
      </w:r>
      <w:r>
        <w:rPr>
          <w:b/>
          <w:bCs/>
        </w:rPr>
        <w:t xml:space="preserve">Standalone:</w:t>
      </w:r>
      <w:r>
        <w:t xml:space="preserve"> </w:t>
      </w:r>
      <w:r>
        <w:t xml:space="preserve">this document carries the full argument and requires no prior edition; where earlier editions are mentioned, it is as intellectual history, not as a dependency. It carries forward the Second Edition's final correction pass (r2.11), including its supporting evidence, control requirements, development stages, falsifiable indicators, glossary, and source annotations, reorganized around the executed models. Every computed claim regenerates from the companion model repository [S28] via</w:t>
      </w:r>
      <w:r>
        <w:t xml:space="preserve"> </w:t>
      </w:r>
      <w:r>
        <w:rPr>
          <w:rStyle w:val="VerbatimChar"/>
        </w:rPr>
        <w:t xml:space="preserve">scripts/run_baseline.py</w:t>
      </w:r>
      <w:r>
        <w:t xml:space="preserve">,</w:t>
      </w:r>
      <w:r>
        <w:t xml:space="preserve"> </w:t>
      </w:r>
      <w:r>
        <w:rPr>
          <w:rStyle w:val="VerbatimChar"/>
        </w:rPr>
        <w:t xml:space="preserve">run_part2.py</w:t>
      </w:r>
      <w:r>
        <w:t xml:space="preserve">, and</w:t>
      </w:r>
      <w:r>
        <w:t xml:space="preserve"> </w:t>
      </w:r>
      <w:r>
        <w:rPr>
          <w:rStyle w:val="VerbatimChar"/>
        </w:rPr>
        <w:t xml:space="preserve">run_deep.py</w:t>
      </w:r>
      <w:r>
        <w:t xml:space="preserve">, and every committed artifact is checksummed in</w:t>
      </w:r>
      <w:r>
        <w:t xml:space="preserve"> </w:t>
      </w:r>
      <w:r>
        <w:rPr>
          <w:rStyle w:val="VerbatimChar"/>
        </w:rPr>
        <w:t xml:space="preserve">outputs/MANIFEST.md</w:t>
      </w:r>
      <w:r>
        <w:t xml:space="preserve"> </w:t>
      </w:r>
      <w:r>
        <w:t xml:space="preserve">against the release commit (58 tests, including generated-vs-committed consistency checks); see Appendix C. Revision history in Appendix B.</w:t>
      </w:r>
    </w:p>
    <w:bookmarkEnd w:id="9"/>
    <w:bookmarkStart w:id="10" w:name="scope-and-status"/>
    <w:p>
      <w:pPr>
        <w:pStyle w:val="Heading2"/>
      </w:pPr>
      <w:r>
        <w:t xml:space="preserve">Scope and Status</w:t>
      </w:r>
    </w:p>
    <w:p>
      <w:pPr>
        <w:pStyle w:val="FirstParagraph"/>
      </w:pPr>
      <w:r>
        <w:t xml:space="preserve">This is a strategic hypothesis and research program with, now, its first</w:t>
      </w:r>
      <w:r>
        <w:t xml:space="preserve"> </w:t>
      </w:r>
      <w:r>
        <w:t xml:space="preserve">quantitative core — not a techno-economic demonstration. It identifies</w:t>
      </w:r>
      <w:r>
        <w:t xml:space="preserve"> </w:t>
      </w:r>
      <w:r>
        <w:t xml:space="preserve">necessary conditions, bottlenecks, and discriminating tests for a</w:t>
      </w:r>
      <w:r>
        <w:t xml:space="preserve"> </w:t>
      </w:r>
      <w:r>
        <w:t xml:space="preserve">self-expanding industrial system, computes what its own assumptions imply,</w:t>
      </w:r>
      <w:r>
        <w:t xml:space="preserve"> </w:t>
      </w:r>
      <w:r>
        <w:t xml:space="preserve">and states throughout which of its six propositions each conclusion rests on.</w:t>
      </w:r>
    </w:p>
    <w:p>
      <w:pPr>
        <w:pStyle w:val="BodyText"/>
      </w:pPr>
      <w:r>
        <w:t xml:space="preserve">Six distinct propositions run through this document and carry different evidence:</w:t>
      </w:r>
      <w:r>
        <w:t xml:space="preserve"> </w:t>
      </w:r>
      <w:r>
        <w:rPr>
          <w:b/>
          <w:bCs/>
        </w:rPr>
        <w:t xml:space="preserve">(P1)</w:t>
      </w:r>
      <w:r>
        <w:t xml:space="preserve"> </w:t>
      </w:r>
      <w:r>
        <w:t xml:space="preserve">a recursively expanding industrial system is conceptually</w:t>
      </w:r>
      <w:r>
        <w:t xml:space="preserve"> </w:t>
      </w:r>
      <w:r>
        <w:t xml:space="preserve">possible — a respectable case is made;</w:t>
      </w:r>
      <w:r>
        <w:t xml:space="preserve"> </w:t>
      </w:r>
      <w:r>
        <w:rPr>
          <w:b/>
          <w:bCs/>
        </w:rPr>
        <w:t xml:space="preserve">(P2)</w:t>
      </w:r>
      <w:r>
        <w:t xml:space="preserve"> </w:t>
      </w:r>
      <w:r>
        <w:t xml:space="preserve">such a system might</w:t>
      </w:r>
      <w:r>
        <w:t xml:space="preserve"> </w:t>
      </w:r>
      <w:r>
        <w:t xml:space="preserve">eventually be technically feasible — quantitatively explored</w:t>
      </w:r>
      <w:r>
        <w:t xml:space="preserve"> </w:t>
      </w:r>
      <w:r>
        <w:rPr>
          <w:i/>
          <w:iCs/>
        </w:rPr>
        <w:t xml:space="preserve">for the</w:t>
      </w:r>
      <w:r>
        <w:rPr>
          <w:i/>
          <w:iCs/>
        </w:rPr>
        <w:t xml:space="preserve"> </w:t>
      </w:r>
      <w:r>
        <w:rPr>
          <w:i/>
          <w:iCs/>
        </w:rPr>
        <w:t xml:space="preserve">industrial substrate only</w:t>
      </w:r>
      <w:r>
        <w:t xml:space="preserve"> </w:t>
      </w:r>
      <w:r>
        <w:t xml:space="preserve">(Part I): outcomes span near-certain failure to</w:t>
      </w:r>
      <w:r>
        <w:t xml:space="preserve"> </w:t>
      </w:r>
      <w:r>
        <w:t xml:space="preserve">near-certain expansion across named assumption sets, with the feasibility</w:t>
      </w:r>
      <w:r>
        <w:t xml:space="preserve"> </w:t>
      </w:r>
      <w:r>
        <w:t xml:space="preserve">margin localized to one sector; feasibility of the complete coupled</w:t>
      </w:r>
      <w:r>
        <w:t xml:space="preserve"> </w:t>
      </w:r>
      <w:r>
        <w:t xml:space="preserve">intelligence–industry recursion remains unquantified, because the</w:t>
      </w:r>
      <w:r>
        <w:t xml:space="preserve"> </w:t>
      </w:r>
      <w:r>
        <w:t xml:space="preserve">intelligence and compute-production functions are still unspecified</w:t>
      </w:r>
      <w:r>
        <w:t xml:space="preserve"> </w:t>
      </w:r>
      <w:r>
        <w:t xml:space="preserve">(III.6);</w:t>
      </w:r>
      <w:r>
        <w:t xml:space="preserve"> </w:t>
      </w:r>
      <w:r>
        <w:rPr>
          <w:b/>
          <w:bCs/>
        </w:rPr>
        <w:t xml:space="preserve">(P3a)</w:t>
      </w:r>
      <w:r>
        <w:t xml:space="preserve"> </w:t>
      </w:r>
      <w:r>
        <w:t xml:space="preserve">orbital and lunar</w:t>
      </w:r>
      <w:r>
        <w:t xml:space="preserve"> </w:t>
      </w:r>
      <w:r>
        <w:rPr>
          <w:i/>
          <w:iCs/>
        </w:rPr>
        <w:t xml:space="preserve">compute during the Earth-dependent</w:t>
      </w:r>
      <w:r>
        <w:rPr>
          <w:i/>
          <w:iCs/>
        </w:rPr>
        <w:t xml:space="preserve"> </w:t>
      </w:r>
      <w:r>
        <w:rPr>
          <w:i/>
          <w:iCs/>
        </w:rPr>
        <w:t xml:space="preserve">bridge</w:t>
      </w:r>
      <w:r>
        <w:t xml:space="preserve"> </w:t>
      </w:r>
      <w:r>
        <w:t xml:space="preserve">would be economically competitive — now quantified (Part II) and,</w:t>
      </w:r>
      <w:r>
        <w:t xml:space="preserve"> </w:t>
      </w:r>
      <w:r>
        <w:t xml:space="preserve">at anchored values,</w:t>
      </w:r>
      <w:r>
        <w:t xml:space="preserve"> </w:t>
      </w:r>
      <w:r>
        <w:rPr>
          <w:i/>
          <w:iCs/>
        </w:rPr>
        <w:t xml:space="preserve">negative</w:t>
      </w:r>
      <w:r>
        <w:t xml:space="preserve">, with crossover requiring a specific,</w:t>
      </w:r>
      <w:r>
        <w:t xml:space="preserve"> </w:t>
      </w:r>
      <w:r>
        <w:t xml:space="preserve">currently unanchored corner of parameter space;</w:t>
      </w:r>
      <w:r>
        <w:t xml:space="preserve"> </w:t>
      </w:r>
      <w:r>
        <w:rPr>
          <w:b/>
          <w:bCs/>
        </w:rPr>
        <w:t xml:space="preserve">(P3b)</w:t>
      </w:r>
      <w:r>
        <w:t xml:space="preserve"> </w:t>
      </w:r>
      <w:r>
        <w:t xml:space="preserve">a</w:t>
      </w:r>
      <w:r>
        <w:t xml:space="preserve"> </w:t>
      </w:r>
      <w:r>
        <w:rPr>
          <w:i/>
          <w:iCs/>
        </w:rPr>
        <w:t xml:space="preserve">mature,</w:t>
      </w:r>
      <w:r>
        <w:rPr>
          <w:i/>
          <w:iCs/>
        </w:rPr>
        <w:t xml:space="preserve"> </w:t>
      </w:r>
      <w:r>
        <w:rPr>
          <w:i/>
          <w:iCs/>
        </w:rPr>
        <w:t xml:space="preserve">high-closure</w:t>
      </w:r>
      <w:r>
        <w:t xml:space="preserve"> </w:t>
      </w:r>
      <w:r>
        <w:t xml:space="preserve">space-industrial ecology would eventually obtain a structural</w:t>
      </w:r>
      <w:r>
        <w:t xml:space="preserve"> </w:t>
      </w:r>
      <w:r>
        <w:t xml:space="preserve">economic advantage over terrestrial expansion —</w:t>
      </w:r>
      <w:r>
        <w:t xml:space="preserve"> </w:t>
      </w:r>
      <w:r>
        <w:rPr>
          <w:b/>
          <w:bCs/>
        </w:rPr>
        <w:t xml:space="preserve">unquantified</w:t>
      </w:r>
      <w:r>
        <w:t xml:space="preserve">: Part II</w:t>
      </w:r>
      <w:r>
        <w:t xml:space="preserve"> </w:t>
      </w:r>
      <w:r>
        <w:t xml:space="preserve">prices the bridge architectures, not an ecology that manufactures its own</w:t>
      </w:r>
      <w:r>
        <w:t xml:space="preserve"> </w:t>
      </w:r>
      <w:r>
        <w:t xml:space="preserve">power systems, radiators, structures, and replacement hardware off Earth,</w:t>
      </w:r>
      <w:r>
        <w:t xml:space="preserve"> </w:t>
      </w:r>
      <w:r>
        <w:t xml:space="preserve">so nothing in this document establishes or refutes P3b (quantifying it</w:t>
      </w:r>
      <w:r>
        <w:t xml:space="preserve"> </w:t>
      </w:r>
      <w:r>
        <w:t xml:space="preserve">requires coupling the Part I production model into the Part II cost model —</w:t>
      </w:r>
      <w:r>
        <w:t xml:space="preserve"> </w:t>
      </w:r>
      <w:r>
        <w:t xml:space="preserve">the Fourth Edition's stated frontier);</w:t>
      </w:r>
      <w:r>
        <w:t xml:space="preserve"> </w:t>
      </w:r>
      <w:r>
        <w:rPr>
          <w:b/>
          <w:bCs/>
        </w:rPr>
        <w:t xml:space="preserve">(P4a)</w:t>
      </w:r>
      <w:r>
        <w:t xml:space="preserve"> </w:t>
      </w:r>
      <w:r>
        <w:t xml:space="preserve">the companies are deliberately integrating launch, communications, AI, terrestrial and orbital compute, chip design and manufacture, and prospective off-world energy and manufacturing — substantially documented, since SEC-filed offering materials associated with the S-1 (the Rule 433 free-writing prospectus and incorporated materials) name orbital compute, lunar manufacturing and energy, in-orbit manufacturing, manufacturing on the Moon and Mars, asteroid mining, and "interplanetary industrialization" among the initiatives [S27]; and</w:t>
      </w:r>
      <w:r>
        <w:t xml:space="preserve"> </w:t>
      </w:r>
      <w:r>
        <w:rPr>
          <w:b/>
          <w:bCs/>
        </w:rPr>
        <w:t xml:space="preserve">(P4b)</w:t>
      </w:r>
      <w:r>
        <w:t xml:space="preserve"> </w:t>
      </w:r>
      <w:r>
        <w:t xml:space="preserve">that this integration is intended to produce recursive industrial closure — inferential, with no closure program, seed bill of materials, reproduction metric, or minimum-cut roadmap published, and assessed against competing explanations (Part III). The split matters: the two halves carry materially different evidential status, and earlier editions conflated them. Conclusions are licensed by the strongest proposition they rest on, not by the conjunction of all six.</w:t>
      </w:r>
    </w:p>
    <w:p>
      <w:pPr>
        <w:pStyle w:val="BodyText"/>
      </w:pPr>
      <w:r>
        <w:rPr>
          <w:b/>
          <w:bCs/>
        </w:rPr>
        <w:t xml:space="preserve">Evidential classes.</w:t>
      </w:r>
      <w:r>
        <w:t xml:space="preserve"> </w:t>
      </w:r>
      <w:r>
        <w:t xml:space="preserve">Documented statements; announced initiatives;</w:t>
      </w:r>
      <w:r>
        <w:t xml:space="preserve"> </w:t>
      </w:r>
      <w:r>
        <w:t xml:space="preserve">technically grounded pathways; inferred strategy; speculative closure — as</w:t>
      </w:r>
      <w:r>
        <w:t xml:space="preserve"> </w:t>
      </w:r>
      <w:r>
        <w:t xml:space="preserve">in the Second Edition — plus one new rung:</w:t>
      </w:r>
      <w:r>
        <w:t xml:space="preserve"> </w:t>
      </w:r>
      <w:r>
        <w:rPr>
          <w:b/>
          <w:bCs/>
        </w:rPr>
        <w:t xml:space="preserve">computed</w:t>
      </w:r>
      <w:r>
        <w:t xml:space="preserve">, meaning derived</w:t>
      </w:r>
      <w:r>
        <w:t xml:space="preserve"> </w:t>
      </w:r>
      <w:r>
        <w:t xml:space="preserve">mechanically from stated assumptions by the companion model (public repository with checksummed output manifest, Appendix C). A computed result</w:t>
      </w:r>
      <w:r>
        <w:t xml:space="preserve"> </w:t>
      </w:r>
      <w:r>
        <w:t xml:space="preserve">inherits the epistemic class of its weakest input; structural coefficients</w:t>
      </w:r>
      <w:r>
        <w:t xml:space="preserve"> </w:t>
      </w:r>
      <w:r>
        <w:t xml:space="preserve">are ASSUMPTION-class throughout, so no computed result is a measurement.</w:t>
      </w:r>
      <w:r>
        <w:t xml:space="preserve"> </w:t>
      </w:r>
      <w:r>
        <w:t xml:space="preserve">Every computed number below carries its assumption-set label</w:t>
      </w:r>
      <w:r>
        <w:t xml:space="preserve"> </w:t>
      </w:r>
      <w:r>
        <w:t xml:space="preserve">(conservative / central / optimistic); a result quoted without its set</w:t>
      </w:r>
      <w:r>
        <w:t xml:space="preserve"> </w:t>
      </w:r>
      <w:r>
        <w:t xml:space="preserve">label is a misquotation.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evidential category</w:t>
            </w:r>
          </w:p>
        </w:tc>
        <w:tc>
          <w:tcPr/>
          <w:p>
            <w:pPr>
              <w:pStyle w:val="Compact"/>
            </w:pPr>
            <w:r>
              <w:t xml:space="preserve">proposition or observation</w:t>
            </w:r>
          </w:p>
        </w:tc>
        <w:tc>
          <w:tcPr/>
          <w:p>
            <w:pPr>
              <w:pStyle w:val="Compact"/>
            </w:pPr>
            <w:r>
              <w:t xml:space="preserve">current status</w:t>
            </w:r>
          </w:p>
        </w:tc>
      </w:tr>
      <w:tr>
        <w:tc>
          <w:tcPr/>
          <w:p>
            <w:pPr>
              <w:pStyle w:val="Compact"/>
            </w:pPr>
            <w:r>
              <w:t xml:space="preserve">Documented</w:t>
            </w:r>
          </w:p>
        </w:tc>
        <w:tc>
          <w:tcPr/>
          <w:p>
            <w:pPr>
              <w:pStyle w:val="Compact"/>
            </w:pPr>
            <w:r>
              <w:t xml:space="preserve">Mars-city objective; integrated energy and manufacturing programs; AI research mission; the SEC-filed off-world initiative list (P4a)</w:t>
            </w:r>
          </w:p>
        </w:tc>
        <w:tc>
          <w:tcPr/>
          <w:p>
            <w:pPr>
              <w:pStyle w:val="Compact"/>
            </w:pPr>
            <w:r>
              <w:t xml:space="preserve">direct statements and regulatory filing</w:t>
            </w:r>
          </w:p>
        </w:tc>
      </w:tr>
      <w:tr>
        <w:tc>
          <w:tcPr/>
          <w:p>
            <w:pPr>
              <w:pStyle w:val="Compact"/>
            </w:pPr>
            <w:r>
              <w:t xml:space="preserve">Announced / partly advanced</w:t>
            </w:r>
          </w:p>
        </w:tc>
        <w:tc>
          <w:tcPr/>
          <w:p>
            <w:pPr>
              <w:pStyle w:val="Compact"/>
            </w:pPr>
            <w:r>
              <w:t xml:space="preserve">Terafab, Intel participation, executed county agreements, and a named orbital-silicon line</w:t>
            </w:r>
          </w:p>
        </w:tc>
        <w:tc>
          <w:tcPr/>
          <w:p>
            <w:pPr>
              <w:pStyle w:val="Compact"/>
            </w:pPr>
            <w:r>
              <w:t xml:space="preserve">declared initiative with unsettled implementation</w:t>
            </w:r>
          </w:p>
        </w:tc>
      </w:tr>
      <w:tr>
        <w:tc>
          <w:tcPr/>
          <w:p>
            <w:pPr>
              <w:pStyle w:val="Compact"/>
            </w:pPr>
            <w:r>
              <w:t xml:space="preserve">Technically grounded</w:t>
            </w:r>
          </w:p>
        </w:tc>
        <w:tc>
          <w:tcPr/>
          <w:p>
            <w:pPr>
              <w:pStyle w:val="Compact"/>
            </w:pPr>
            <w:r>
              <w:t xml:space="preserve">ISRU, autonomous excavation, robotic construction, and the self-replicating-factory literature (P1/P2 pathway)</w:t>
            </w:r>
          </w:p>
        </w:tc>
        <w:tc>
          <w:tcPr/>
          <w:p>
            <w:pPr>
              <w:pStyle w:val="Compact"/>
            </w:pPr>
            <w:r>
              <w:t xml:space="preserve">recognized engineering pathway; system closure undemonstrated</w:t>
            </w:r>
          </w:p>
        </w:tc>
      </w:tr>
      <w:tr>
        <w:tc>
          <w:tcPr/>
          <w:p>
            <w:pPr>
              <w:pStyle w:val="Compact"/>
            </w:pPr>
            <w:r>
              <w:t xml:space="preserve">Computed</w:t>
            </w:r>
          </w:p>
        </w:tc>
        <w:tc>
          <w:tcPr/>
          <w:p>
            <w:pPr>
              <w:pStyle w:val="Compact"/>
            </w:pPr>
            <w:r>
              <w:t xml:space="preserve">industrial-substrate feasibility across named assumption sets (P2) and bridge-economy compute costs (P3a)</w:t>
            </w:r>
          </w:p>
        </w:tc>
        <w:tc>
          <w:tcPr/>
          <w:p>
            <w:pPr>
              <w:pStyle w:val="Compact"/>
            </w:pPr>
            <w:r>
              <w:t xml:space="preserve">mechanical implications of assumption-class inputs, not measurements</w:t>
            </w:r>
          </w:p>
        </w:tc>
      </w:tr>
      <w:tr>
        <w:tc>
          <w:tcPr/>
          <w:p>
            <w:pPr>
              <w:pStyle w:val="Compact"/>
            </w:pPr>
            <w:r>
              <w:t xml:space="preserve">Inferred</w:t>
            </w:r>
          </w:p>
        </w:tc>
        <w:tc>
          <w:tcPr/>
          <w:p>
            <w:pPr>
              <w:pStyle w:val="Compact"/>
            </w:pPr>
            <w:r>
              <w:t xml:space="preserve">the observed portfolio is intended to progress from integrated off-world industry to recursive closure (P4b)</w:t>
            </w:r>
          </w:p>
        </w:tc>
        <w:tc>
          <w:tcPr/>
          <w:p>
            <w:pPr>
              <w:pStyle w:val="Compact"/>
            </w:pPr>
            <w:r>
              <w:t xml:space="preserve">strategic synthesis; closure-specific observables remain absent</w:t>
            </w:r>
          </w:p>
        </w:tc>
      </w:tr>
      <w:tr>
        <w:tc>
          <w:tcPr/>
          <w:p>
            <w:pPr>
              <w:pStyle w:val="Compact"/>
            </w:pPr>
            <w:r>
              <w:t xml:space="preserve">Speculative</w:t>
            </w:r>
          </w:p>
        </w:tc>
        <w:tc>
          <w:tcPr/>
          <w:p>
            <w:pPr>
              <w:pStyle w:val="Compact"/>
            </w:pPr>
            <w:r>
              <w:t xml:space="preserve">a mature high-closure ecology reproduces advanced compute and obtains a structural economic advantage (P3b)</w:t>
            </w:r>
          </w:p>
        </w:tc>
        <w:tc>
          <w:tcPr/>
          <w:p>
            <w:pPr>
              <w:pStyle w:val="Compact"/>
            </w:pPr>
            <w:r>
              <w:t xml:space="preserve">long-run hypothesis, not quantified here</w:t>
            </w:r>
          </w:p>
        </w:tc>
      </w:tr>
    </w:tbl>
    <w:bookmarkEnd w:id="10"/>
    <w:bookmarkStart w:id="11" w:name="executive-summary"/>
    <w:p>
      <w:pPr>
        <w:pStyle w:val="Heading2"/>
      </w:pPr>
      <w:r>
        <w:t xml:space="preserve">Executive Summary</w:t>
      </w:r>
    </w:p>
    <w:p>
      <w:pPr>
        <w:pStyle w:val="FirstParagraph"/>
      </w:pPr>
      <w:r>
        <w:t xml:space="preserve">This document develops a unified hypothesis: the deepest strategic value of</w:t>
      </w:r>
      <w:r>
        <w:t xml:space="preserve"> </w:t>
      </w:r>
      <w:r>
        <w:t xml:space="preserve">advanced AI, reusable launch, energy systems, robotics, and automated</w:t>
      </w:r>
      <w:r>
        <w:t xml:space="preserve"> </w:t>
      </w:r>
      <w:r>
        <w:t xml:space="preserve">manufacturing may lie in combining them into a recursively improving</w:t>
      </w:r>
      <w:r>
        <w:t xml:space="preserve"> </w:t>
      </w:r>
      <w:r>
        <w:t xml:space="preserve">industrial system beyond Earth. The end state is not merely a rocket fleet,</w:t>
      </w:r>
      <w:r>
        <w:t xml:space="preserve"> </w:t>
      </w:r>
      <w:r>
        <w:t xml:space="preserve">a settlement, a humanoid robot, or a frontier model, but a distributed</w:t>
      </w:r>
      <w:r>
        <w:t xml:space="preserve"> </w:t>
      </w:r>
      <w:r>
        <w:t xml:space="preserve">industrial ecology able to sustain itself, expand productive capacity, and</w:t>
      </w:r>
      <w:r>
        <w:t xml:space="preserve"> </w:t>
      </w:r>
      <w:r>
        <w:t xml:space="preserve">progressively reduce Earth dependence.</w:t>
      </w:r>
    </w:p>
    <w:p>
      <w:pPr>
        <w:pStyle w:val="BlockText"/>
      </w:pPr>
      <w:r>
        <w:rPr>
          <w:b/>
          <w:bCs/>
        </w:rPr>
        <w:t xml:space="preserve">Central proposition.</w:t>
      </w:r>
      <w:r>
        <w:t xml:space="preserve"> </w:t>
      </w:r>
      <w:r>
        <w:t xml:space="preserve">Once a space-based industrial system can obtain</w:t>
      </w:r>
      <w:r>
        <w:t xml:space="preserve"> </w:t>
      </w:r>
      <w:r>
        <w:t xml:space="preserve">local energy and materials, maintain its machinery, manufacture additional</w:t>
      </w:r>
      <w:r>
        <w:t xml:space="preserve"> </w:t>
      </w:r>
      <w:r>
        <w:t xml:space="preserve">productive equipment, and coordinate itself through AI, the primary</w:t>
      </w:r>
      <w:r>
        <w:t xml:space="preserve"> </w:t>
      </w:r>
      <w:r>
        <w:t xml:space="preserve">constraint shifts from acquiring terrestrial inputs to allocating</w:t>
      </w:r>
      <w:r>
        <w:t xml:space="preserve"> </w:t>
      </w:r>
      <w:r>
        <w:t xml:space="preserve">productive throughput over time.</w:t>
      </w:r>
    </w:p>
    <w:p>
      <w:pPr>
        <w:pStyle w:val="FirstParagraph"/>
      </w:pPr>
      <w:r>
        <w:t xml:space="preserve">The framework contains two coupled loops. In the digital loop, AI improves</w:t>
      </w:r>
      <w:r>
        <w:t xml:space="preserve"> </w:t>
      </w:r>
      <w:r>
        <w:t xml:space="preserve">software, research, engineering, evaluation, and coordination. In the</w:t>
      </w:r>
      <w:r>
        <w:t xml:space="preserve"> </w:t>
      </w:r>
      <w:r>
        <w:t xml:space="preserve">physical loop, AI and robots improve mining, refining, power, manufacturing,</w:t>
      </w:r>
      <w:r>
        <w:t xml:space="preserve"> </w:t>
      </w:r>
      <w:r>
        <w:t xml:space="preserve">construction, transport, and the production of additional compute. Each</w:t>
      </w:r>
      <w:r>
        <w:t xml:space="preserve"> </w:t>
      </w:r>
      <w:r>
        <w:t xml:space="preserve">loop strengthens the other:</w:t>
      </w:r>
    </w:p>
    <w:p>
      <w:pPr>
        <w:pStyle w:val="SourceCode"/>
      </w:pPr>
      <w:r>
        <w:rPr>
          <w:rStyle w:val="VerbatimChar"/>
        </w:rPr>
        <w:t xml:space="preserve">better intelligence → better automation → more productive capacity →</w:t>
      </w:r>
      <w:r>
        <w:br/>
      </w:r>
      <w:r>
        <w:rPr>
          <w:rStyle w:val="VerbatimChar"/>
        </w:rPr>
        <w:t xml:space="preserve">more compute → better intelligence</w:t>
      </w:r>
    </w:p>
    <w:p>
      <w:pPr>
        <w:pStyle w:val="FirstParagraph"/>
      </w:pPr>
      <w:r>
        <w:t xml:space="preserve">The economic argument compresses to two walls and two escapes. The capital</w:t>
      </w:r>
      <w:r>
        <w:t xml:space="preserve"> </w:t>
      </w:r>
      <w:r>
        <w:t xml:space="preserve">wall: expansion purchased through markets runs into scarcity pricing and</w:t>
      </w:r>
      <w:r>
        <w:t xml:space="preserve"> </w:t>
      </w:r>
      <w:r>
        <w:t xml:space="preserve">supply-elasticity limits as ambitions scale; the escape is self-replication,</w:t>
      </w:r>
      <w:r>
        <w:t xml:space="preserve"> </w:t>
      </w:r>
      <w:r>
        <w:t xml:space="preserve">which re-denominates expansion from dollars into materials, energy, and</w:t>
      </w:r>
      <w:r>
        <w:t xml:space="preserve"> </w:t>
      </w:r>
      <w:r>
        <w:t xml:space="preserve">time. The operating wall: on Earth, society-priced costs — land, permits,</w:t>
      </w:r>
      <w:r>
        <w:t xml:space="preserve"> </w:t>
      </w:r>
      <w:r>
        <w:t xml:space="preserve">politics, waste heat — rise with scale and cannot be closed away; the</w:t>
      </w:r>
      <w:r>
        <w:t xml:space="preserve"> </w:t>
      </w:r>
      <w:r>
        <w:t xml:space="preserve">escape is space, where permission attaches to the gateway rather than the</w:t>
      </w:r>
      <w:r>
        <w:t xml:space="preserve"> </w:t>
      </w:r>
      <w:r>
        <w:t xml:space="preserve">complex. Both escapes pass through one passage: the bridge, in which the</w:t>
      </w:r>
      <w:r>
        <w:t xml:space="preserve"> </w:t>
      </w:r>
      <w:r>
        <w:t xml:space="preserve">first self-replicating seed is bought at full market price, operated where</w:t>
      </w:r>
      <w:r>
        <w:t xml:space="preserve"> </w:t>
      </w:r>
      <w:r>
        <w:t xml:space="preserve">depreciation is most severe, and financed by intermediate products.</w:t>
      </w:r>
    </w:p>
    <w:p>
      <w:pPr>
        <w:pStyle w:val="BodyText"/>
      </w:pPr>
      <w:r>
        <w:t xml:space="preserve">This edition prices the passage. Three headline results:</w:t>
      </w:r>
    </w:p>
    <w:p>
      <w:pPr>
        <w:pStyle w:val="Compact"/>
        <w:numPr>
          <w:ilvl w:val="0"/>
          <w:numId w:val="1001"/>
        </w:numPr>
      </w:pPr>
      <w:r>
        <w:rPr>
          <w:b/>
          <w:bCs/>
        </w:rPr>
        <w:t xml:space="preserve">Electronics dominates the lunar architecture; on Mars it leads with</w:t>
      </w:r>
      <w:r>
        <w:rPr>
          <w:b/>
          <w:bCs/>
        </w:rPr>
        <w:t xml:space="preserve"> </w:t>
      </w:r>
      <w:r>
        <w:rPr>
          <w:b/>
          <w:bCs/>
        </w:rPr>
        <w:t xml:space="preserve">power close behind; LEO is primarily feedstock- and</w:t>
      </w:r>
      <w:r>
        <w:rPr>
          <w:b/>
          <w:bCs/>
        </w:rPr>
        <w:t xml:space="preserve"> </w:t>
      </w:r>
      <w:r>
        <w:rPr>
          <w:b/>
          <w:bCs/>
        </w:rPr>
        <w:t xml:space="preserve">recovery-constrained</w:t>
      </w:r>
      <w:r>
        <w:t xml:space="preserve"> </w:t>
      </w:r>
      <w:r>
        <w:t xml:space="preserve">(computed;</w:t>
      </w:r>
      <w:r>
        <w:t xml:space="preserve"> </w:t>
      </w:r>
      <w:r>
        <w:t xml:space="preserve">ASSUMPTION-class structure; binding = LP shadow price, r3.5). Pooling</w:t>
      </w:r>
      <w:r>
        <w:t xml:space="preserve"> </w:t>
      </w:r>
      <w:r>
        <w:t xml:space="preserve">allocation steps across sampled runs, the binding constraint is</w:t>
      </w:r>
      <w:r>
        <w:t xml:space="preserve"> </w:t>
      </w:r>
      <w:r>
        <w:t xml:space="preserve">electronics in ~95–96% of steps on the lunar surface, in ~48–67% on</w:t>
      </w:r>
      <w:r>
        <w:t xml:space="preserve"> </w:t>
      </w:r>
      <w:r>
        <w:t xml:space="preserve">Mars (power takes most of the rest, and leads in the conservative</w:t>
      </w:r>
      <w:r>
        <w:t xml:space="preserve"> </w:t>
      </w:r>
      <w:r>
        <w:t xml:space="preserve">cell), while in central LEO — which has</w:t>
      </w:r>
      <w:r>
        <w:t xml:space="preserve"> </w:t>
      </w:r>
      <w:r>
        <w:t xml:space="preserve">no ore body — mining binds in ~70% of steps with electronics second.</w:t>
      </w:r>
      <w:r>
        <w:t xml:space="preserve"> </w:t>
      </w:r>
      <w:r>
        <w:t xml:space="preserve">Under the assumed electronics-closure range, electronics is also the</w:t>
      </w:r>
      <w:r>
        <w:t xml:space="preserve"> </w:t>
      </w:r>
      <w:r>
        <w:t xml:space="preserve">principal</w:t>
      </w:r>
      <w:r>
        <w:t xml:space="preserve"> </w:t>
      </w:r>
      <w:r>
        <w:rPr>
          <w:i/>
          <w:iCs/>
        </w:rPr>
        <w:t xml:space="preserve">import cut</w:t>
      </w:r>
      <w:r>
        <w:t xml:space="preserve"> </w:t>
      </w:r>
      <w:r>
        <w:t xml:space="preserve">where imports bind at all: cutting that line</w:t>
      </w:r>
      <w:r>
        <w:t xml:space="preserve"> </w:t>
      </w:r>
      <w:r>
        <w:t xml:space="preserve">alone is fatal in roughly 13% of otherwise-viable central-assumption</w:t>
      </w:r>
      <w:r>
        <w:t xml:space="preserve"> </w:t>
      </w:r>
      <w:r>
        <w:t xml:space="preserve">lunar draws, roughly 82% of Mars draws, and ~11% of LEO draws —</w:t>
      </w:r>
      <w:r>
        <w:t xml:space="preserve"> </w:t>
      </w:r>
      <w:r>
        <w:t xml:space="preserve">recovered mass substitutes for lost feed in LEO, whose dependency is</w:t>
      </w:r>
      <w:r>
        <w:t xml:space="preserve"> </w:t>
      </w:r>
      <w:r>
        <w:t xml:space="preserve">the capture/recycling feed loop as a whole rather than any single</w:t>
      </w:r>
      <w:r>
        <w:t xml:space="preserve"> </w:t>
      </w:r>
      <w:r>
        <w:t xml:space="preserve">import line. (These margin-conditional cut frequencies are the most</w:t>
      </w:r>
      <w:r>
        <w:t xml:space="preserve"> </w:t>
      </w:r>
      <w:r>
        <w:t xml:space="preserve">draw-sensitive numbers in the document — three regenerations put</w:t>
      </w:r>
      <w:r>
        <w:t xml:space="preserve"> </w:t>
      </w:r>
      <w:r>
        <w:t xml:space="preserve">lunar/Mars/LEO at 9/75/0%, 25/78/5%, 13/82/11% — so the defensible</w:t>
      </w:r>
      <w:r>
        <w:t xml:space="preserve"> </w:t>
      </w:r>
      <w:r>
        <w:t xml:space="preserve">claim is ordinal: Mars-mostly-fatal, lunar/LEO-minority-fatal.) The clock-setting logic of the</w:t>
      </w:r>
      <w:r>
        <w:t xml:space="preserve"> </w:t>
      </w:r>
      <w:r>
        <w:t xml:space="preserve">depreciation analysis is</w:t>
      </w:r>
      <w:r>
        <w:t xml:space="preserve"> </w:t>
      </w:r>
      <w:r>
        <w:t xml:space="preserve">exhibited, not just asserted — and the model names the binding</w:t>
      </w:r>
      <w:r>
        <w:t xml:space="preserve"> </w:t>
      </w:r>
      <w:r>
        <w:t xml:space="preserve">dependency per architecture. The two dominant unanchored</w:t>
      </w:r>
      <w:r>
        <w:t xml:space="preserve"> </w:t>
      </w:r>
      <w:r>
        <w:rPr>
          <w:i/>
          <w:iCs/>
        </w:rPr>
        <w:t xml:space="preserve">scalar anchors</w:t>
      </w:r>
      <w:r>
        <w:t xml:space="preserve"> </w:t>
      </w:r>
      <w:r>
        <w:t xml:space="preserve">— by the sensitivity ranking in I.8, whose scope is the sampled scalar anchors in one central/lunar shock-free configuration and which does not rank structural A-matrix uncertainty, anchor interactions, policy families, or the other environments — are the fraction of electronics output producible off-world (the vitamin gap, sampled 0.10–0.30) and the space logistics penalty. The reader should hold the circularity in view: that the binding sector is electronics is substantially</w:t>
      </w:r>
      <w:r>
        <w:t xml:space="preserve"> </w:t>
      </w:r>
      <w:r>
        <w:rPr>
          <w:i/>
          <w:iCs/>
        </w:rPr>
        <w:t xml:space="preserve">entailed</w:t>
      </w:r>
      <w:r>
        <w:t xml:space="preserve"> </w:t>
      </w:r>
      <w:r>
        <w:t xml:space="preserve">by sampling that gap low, so the finding's force lies in the conditional structure it exposes (which sector, which cut, which location ranks) rather than in the identity of the sector, which follows from an assumption. A further caveat sharpened by external review: the gap is implemented as a</w:t>
      </w:r>
      <w:r>
        <w:t xml:space="preserve"> </w:t>
      </w:r>
      <w:r>
        <w:rPr>
          <w:i/>
          <w:iCs/>
        </w:rPr>
        <w:t xml:space="preserve">homogeneous</w:t>
      </w:r>
      <w:r>
        <w:t xml:space="preserve"> </w:t>
      </w:r>
      <w:r>
        <w:t xml:space="preserve">productivity multiplier on the electronics sector's output, which treats locally produced electronics as fungible across wiring, power devices, advanced logic, memory, and process equipment. The real vitamin gap is defined by non-substitutability — wiring output does not replace an imported memory stack — so the correct reading is conditional:</w:t>
      </w:r>
      <w:r>
        <w:t xml:space="preserve"> </w:t>
      </w:r>
      <w:r>
        <w:rPr>
          <w:i/>
          <w:iCs/>
        </w:rPr>
        <w:t xml:space="preserve">under a deliberately low homogeneous electronics-productivity assumption, electronics becomes the principal lunar and Mars bottleneck.</w:t>
      </w:r>
      <w:r>
        <w:t xml:space="preserve"> </w:t>
      </w:r>
      <w:r>
        <w:t xml:space="preserve">Decomposing electronics into non-substitutable sub-sectors (interconnects; passives and power; sensors; packaging and test; mature-node logic; advanced logic and memory; process equipment and metrology) is queued Fourth Edition work (ROADMAP), and no numbers for that split are invented here.</w:t>
      </w:r>
    </w:p>
    <w:p>
      <w:pPr>
        <w:pStyle w:val="Compact"/>
        <w:numPr>
          <w:ilvl w:val="0"/>
          <w:numId w:val="1001"/>
        </w:numPr>
      </w:pPr>
      <w:r>
        <w:rPr>
          <w:b/>
          <w:bCs/>
        </w:rPr>
        <w:t xml:space="preserve">System replication time is an output, and it is set- and</w:t>
      </w:r>
      <w:r>
        <w:rPr>
          <w:b/>
          <w:bCs/>
        </w:rPr>
        <w:t xml:space="preserve"> </w:t>
      </w:r>
      <w:r>
        <w:rPr>
          <w:b/>
          <w:bCs/>
        </w:rPr>
        <w:t xml:space="preserve">metric-dependent</w:t>
      </w:r>
      <w:r>
        <w:t xml:space="preserve"> </w:t>
      </w:r>
      <w:r>
        <w:t xml:space="preserve">(computed; all shares are frequencies across the stipulated assumption</w:t>
      </w:r>
      <w:r>
        <w:t xml:space="preserve"> </w:t>
      </w:r>
      <w:r>
        <w:t xml:space="preserve">ensemble and shock process, not empirical probabilities; denominators</w:t>
      </w:r>
      <w:r>
        <w:t xml:space="preserve"> </w:t>
      </w:r>
      <w:r>
        <w:t xml:space="preserve">and metrics stated per I.8 — the headline metric is now</w:t>
      </w:r>
      <w:r>
        <w:t xml:space="preserve"> </w:t>
      </w:r>
      <w:r>
        <w:rPr>
          <w:i/>
          <w:iCs/>
        </w:rPr>
        <w:t xml:space="preserve">balanced</w:t>
      </w:r>
      <w:r>
        <w:t xml:space="preserve"> </w:t>
      </w:r>
      <w:r>
        <w:t xml:space="preserve">doubling, λ = min-sector ratio ≥ 2, the unit-invariant criterion that</w:t>
      </w:r>
      <w:r>
        <w:t xml:space="preserve"> </w:t>
      </w:r>
      <w:r>
        <w:t xml:space="preserve">every sector has doubled; r3.4's unit-dependent aggregate metric is</w:t>
      </w:r>
      <w:r>
        <w:t xml:space="preserve"> </w:t>
      </w:r>
      <w:r>
        <w:t xml:space="preserve">relabeled, not silently redefined). Under central assumptions on the</w:t>
      </w:r>
      <w:r>
        <w:t xml:space="preserve"> </w:t>
      </w:r>
      <w:r>
        <w:t xml:space="preserve">lunar surface,</w:t>
      </w:r>
      <w:r>
        <w:t xml:space="preserve"> </w:t>
      </w:r>
      <w:r>
        <w:t xml:space="preserve">survivor-conditioned balanced doubling is ~4.2 years — but only 63% of</w:t>
      </w:r>
      <w:r>
        <w:t xml:space="preserve"> </w:t>
      </w:r>
      <w:r>
        <w:t xml:space="preserve">sampled runs are still expanding at year 30, and</w:t>
      </w:r>
      <w:r>
        <w:t xml:space="preserve"> </w:t>
      </w:r>
      <w:r>
        <w:rPr>
          <w:b/>
          <w:bCs/>
        </w:rPr>
        <w:t xml:space="preserve">32% produced a full</w:t>
      </w:r>
      <w:r>
        <w:rPr>
          <w:b/>
          <w:bCs/>
        </w:rPr>
        <w:t xml:space="preserve"> </w:t>
      </w:r>
      <w:r>
        <w:rPr>
          <w:b/>
          <w:bCs/>
        </w:rPr>
        <w:t xml:space="preserve">balanced copy and then lost</w:t>
      </w:r>
      <w:r>
        <w:rPr>
          <w:b/>
          <w:bCs/>
        </w:rPr>
        <w:t xml:space="preserve"> </w:t>
      </w:r>
      <w:r>
        <w:rPr>
          <w:b/>
          <w:bCs/>
        </w:rPr>
        <w:t xml:space="preserve">viability</w:t>
      </w:r>
      <w:r>
        <w:t xml:space="preserve">: early growth rides an import ramp that decays faster than</w:t>
      </w:r>
      <w:r>
        <w:t xml:space="preserve"> </w:t>
      </w:r>
      <w:r>
        <w:t xml:space="preserve">the electronics tier closes, so transient doubling is cheap and durable</w:t>
      </w:r>
      <w:r>
        <w:t xml:space="preserve"> </w:t>
      </w:r>
      <w:r>
        <w:t xml:space="preserve">expansion is the contested outcome. The r3.5 endpoint hierarchy also</w:t>
      </w:r>
      <w:r>
        <w:t xml:space="preserve"> </w:t>
      </w:r>
      <w:r>
        <w:t xml:space="preserve">exposes a Mars-specific artifact: 68% of central Mars runs pass the</w:t>
      </w:r>
      <w:r>
        <w:t xml:space="preserve"> </w:t>
      </w:r>
      <w:r>
        <w:t xml:space="preserve">instantaneous year-30 endpoint, but only 16% sustain growth over years</w:t>
      </w:r>
      <w:r>
        <w:t xml:space="preserve"> </w:t>
      </w:r>
      <w:r>
        <w:t xml:space="preserve">25–30 and the median run ends at λ = 0.54 — the synodic import pulse</w:t>
      </w:r>
      <w:r>
        <w:t xml:space="preserve"> </w:t>
      </w:r>
      <w:r>
        <w:t xml:space="preserve">flatters single-step endpoints, and the honest central-Mars picture is</w:t>
      </w:r>
      <w:r>
        <w:t xml:space="preserve"> </w:t>
      </w:r>
      <w:r>
        <w:t xml:space="preserve">contraction. In the import-cutoff autonomy probe (all imports cut at</w:t>
      </w:r>
      <w:r>
        <w:t xml:space="preserve"> </w:t>
      </w:r>
      <w:r>
        <w:t xml:space="preserve">year 30), 72% of central LEO runs, 47% of lunar, and 16% of Mars runs</w:t>
      </w:r>
      <w:r>
        <w:t xml:space="preserve"> </w:t>
      </w:r>
      <w:r>
        <w:t xml:space="preserve">stay positive through an import-free five-year window — the LEO figure</w:t>
      </w:r>
      <w:r>
        <w:t xml:space="preserve"> </w:t>
      </w:r>
      <w:r>
        <w:t xml:space="preserve">conditional on the untracked capture feed continuing.</w:t>
      </w:r>
      <w:r>
        <w:t xml:space="preserve"> </w:t>
      </w:r>
      <w:r>
        <w:t xml:space="preserve">Conservative-set runs mostly fail —</w:t>
      </w:r>
      <w:r>
        <w:t xml:space="preserve"> </w:t>
      </w:r>
      <w:r>
        <w:t xml:space="preserve">roughly 12%, 9%, and 21% of sampled runs pass the instantaneous</w:t>
      </w:r>
      <w:r>
        <w:t xml:space="preserve"> </w:t>
      </w:r>
      <w:r>
        <w:t xml:space="preserve">endpoint in LEO,</w:t>
      </w:r>
      <w:r>
        <w:t xml:space="preserve"> </w:t>
      </w:r>
      <w:r>
        <w:t xml:space="preserve">lunar, and Mars (with no balanced copy ever produced in LEO or Mars,</w:t>
      </w:r>
      <w:r>
        <w:t xml:space="preserve"> </w:t>
      </w:r>
      <w:r>
        <w:t xml:space="preserve">and conservative Mars sustaining in 1 run of 400). Among</w:t>
      </w:r>
      <w:r>
        <w:t xml:space="preserve"> </w:t>
      </w:r>
      <w:r>
        <w:t xml:space="preserve">optimistic-set runs, survivor-conditioned balanced doubling is</w:t>
      </w:r>
      <w:r>
        <w:t xml:space="preserve"> </w:t>
      </w:r>
      <w:r>
        <w:t xml:space="preserve">approximately two and a half years on the Moon, five on Mars, and six</w:t>
      </w:r>
      <w:r>
        <w:t xml:space="preserve"> </w:t>
      </w:r>
      <w:r>
        <w:t xml:space="preserve">in LEO. No single</w:t>
      </w:r>
      <w:r>
        <w:t xml:space="preserve"> </w:t>
      </w:r>
      <w:r>
        <w:t xml:space="preserve">replication time survives the sweep, its metrics, or its denominators —</w:t>
      </w:r>
      <w:r>
        <w:t xml:space="preserve"> </w:t>
      </w:r>
      <w:r>
        <w:t xml:space="preserve">the Second Edition's refusal to quote one is vindicated three times</w:t>
      </w:r>
      <w:r>
        <w:t xml:space="preserve"> </w:t>
      </w:r>
      <w:r>
        <w:t xml:space="preserve">over.</w:t>
      </w:r>
    </w:p>
    <w:p>
      <w:pPr>
        <w:pStyle w:val="Compact"/>
        <w:numPr>
          <w:ilvl w:val="0"/>
          <w:numId w:val="1001"/>
        </w:numPr>
      </w:pPr>
      <w:r>
        <w:rPr>
          <w:b/>
          <w:bCs/>
        </w:rPr>
        <w:t xml:space="preserve">The space-compute crossover is not a launch-price story</w:t>
      </w:r>
      <w:r>
        <w:t xml:space="preserve"> </w:t>
      </w:r>
      <w:r>
        <w:t xml:space="preserve">(computed;</w:t>
      </w:r>
      <w:r>
        <w:t xml:space="preserve"> </w:t>
      </w:r>
      <w:r>
        <w:t xml:space="preserve">anchored ranges; P3a only). At published launch prices, orbital compute</w:t>
      </w:r>
      <w:r>
        <w:t xml:space="preserve"> </w:t>
      </w:r>
      <w:r>
        <w:t xml:space="preserve">costs ~4–9× a terrestrial alternative that responds (Earth-supplied</w:t>
      </w:r>
      <w:r>
        <w:t xml:space="preserve"> </w:t>
      </w:r>
      <w:r>
        <w:t xml:space="preserve">lunar-surface compute ~200×), and</w:t>
      </w:r>
      <w:r>
        <w:t xml:space="preserve"> </w:t>
      </w:r>
      <w:r>
        <w:rPr>
          <w:b/>
          <w:bCs/>
        </w:rPr>
        <w:t xml:space="preserve">0 of 2,000 sampled runs favored</w:t>
      </w:r>
      <w:r>
        <w:rPr>
          <w:b/>
          <w:bCs/>
        </w:rPr>
        <w:t xml:space="preserve"> </w:t>
      </w:r>
      <w:r>
        <w:rPr>
          <w:b/>
          <w:bCs/>
        </w:rPr>
        <w:t xml:space="preserve">space</w:t>
      </w:r>
      <w:r>
        <w:t xml:space="preserve"> </w:t>
      </w:r>
      <w:r>
        <w:t xml:space="preserve">in each original reference case (95% upper bound ≈ 0.15% under</w:t>
      </w:r>
      <w:r>
        <w:t xml:space="preserve"> </w:t>
      </w:r>
      <w:r>
        <w:t xml:space="preserve">this ensemble — not literal zero). The separate Starmind AI1</w:t>
      </w:r>
      <w:r>
        <w:t xml:space="preserve"> </w:t>
      </w:r>
      <w:r>
        <w:t xml:space="preserve">company-statement scenario is 2.56× at central values and favors space</w:t>
      </w:r>
      <w:r>
        <w:t xml:space="preserve"> </w:t>
      </w:r>
      <w:r>
        <w:t xml:space="preserve">in 1 of 2,000 base-Earth draws, none against responsive Earth.</w:t>
      </w:r>
      <w:r>
        <w:t xml:space="preserve"> </w:t>
      </w:r>
      <w:r>
        <w:t xml:space="preserve">Break-even launch prices are frequently</w:t>
      </w:r>
      <w:r>
        <w:t xml:space="preserve"> </w:t>
      </w:r>
      <w:r>
        <w:rPr>
          <w:i/>
          <w:iCs/>
        </w:rPr>
        <w:t xml:space="preserve">negative</w:t>
      </w:r>
      <w:r>
        <w:t xml:space="preserve">: the</w:t>
      </w:r>
      <w:r>
        <w:t xml:space="preserve"> </w:t>
      </w:r>
      <w:r>
        <w:t xml:space="preserve">space-qualification premium, equipment life, and utilization dominate,</w:t>
      </w:r>
      <w:r>
        <w:t xml:space="preserve"> </w:t>
      </w:r>
      <w:r>
        <w:t xml:space="preserve">not launch. Published claims of a $200–300/kg crossover reproduce</w:t>
      </w:r>
      <w:r>
        <w:t xml:space="preserve"> </w:t>
      </w:r>
      <w:r>
        <w:t xml:space="preserve">inside this model only under COTS qualification, ~7-year life, and</w:t>
      </w:r>
      <w:r>
        <w:t xml:space="preserve"> </w:t>
      </w:r>
      <w:r>
        <w:t xml:space="preserve">~0.95 utilization simultaneously — so the public disagreement is three</w:t>
      </w:r>
      <w:r>
        <w:t xml:space="preserve"> </w:t>
      </w:r>
      <w:r>
        <w:t xml:space="preserve">numbers. The strongest current radiation data supports five-year TID</w:t>
      </w:r>
      <w:r>
        <w:t xml:space="preserve"> </w:t>
      </w:r>
      <w:r>
        <w:t xml:space="preserve">survivability for the tested accelerator with margin; what it does not</w:t>
      </w:r>
      <w:r>
        <w:t xml:space="preserve"> </w:t>
      </w:r>
      <w:r>
        <w:t xml:space="preserve">establish is seven-year</w:t>
      </w:r>
      <w:r>
        <w:t xml:space="preserve"> </w:t>
      </w:r>
      <w:r>
        <w:rPr>
          <w:i/>
          <w:iCs/>
        </w:rPr>
        <w:t xml:space="preserve">system</w:t>
      </w:r>
      <w:r>
        <w:t xml:space="preserve"> </w:t>
      </w:r>
      <w:r>
        <w:t xml:space="preserve">reliability (single-event effects,</w:t>
      </w:r>
      <w:r>
        <w:t xml:space="preserve"> </w:t>
      </w:r>
      <w:r>
        <w:t xml:space="preserve">training workloads, thermal, whole-spacecraft), which is where the</w:t>
      </w:r>
      <w:r>
        <w:t xml:space="preserve"> </w:t>
      </w:r>
      <w:r>
        <w:t xml:space="preserve">long-life corner remains open.</w:t>
      </w:r>
    </w:p>
    <w:p>
      <w:pPr>
        <w:pStyle w:val="FirstParagraph"/>
      </w:pPr>
      <w:r>
        <w:t xml:space="preserve">The strategic assessment (Part III): the evidence</w:t>
      </w:r>
      <w:r>
        <w:t xml:space="preserve"> </w:t>
      </w:r>
      <w:r>
        <w:rPr>
          <w:b/>
          <w:bCs/>
        </w:rPr>
        <w:t xml:space="preserve">substantially</w:t>
      </w:r>
      <w:r>
        <w:rPr>
          <w:b/>
          <w:bCs/>
        </w:rPr>
        <w:t xml:space="preserve"> </w:t>
      </w:r>
      <w:r>
        <w:rPr>
          <w:b/>
          <w:bCs/>
        </w:rPr>
        <w:t xml:space="preserve">establishes deliberate integrated space–AI–industrial development (P4a)</w:t>
      </w:r>
      <w:r>
        <w:t xml:space="preserve"> </w:t>
      </w:r>
      <w:r>
        <w:t xml:space="preserve">at the level of declared direction and early implementation — the</w:t>
      </w:r>
      <w:r>
        <w:t xml:space="preserve"> </w:t>
      </w:r>
      <w:r>
        <w:t xml:space="preserve">initiative list in the SEC-filed offering materials and the first-party</w:t>
      </w:r>
      <w:r>
        <w:t xml:space="preserve"> </w:t>
      </w:r>
      <w:r>
        <w:t xml:space="preserve">messaging are difficult to explain</w:t>
      </w:r>
      <w:r>
        <w:t xml:space="preserve"> </w:t>
      </w:r>
      <w:r>
        <w:t xml:space="preserve">under a purely terrestrial reading. It</w:t>
      </w:r>
      <w:r>
        <w:t xml:space="preserve"> </w:t>
      </w:r>
      <w:r>
        <w:rPr>
          <w:b/>
          <w:bCs/>
        </w:rPr>
        <w:t xml:space="preserve">does not establish recursive</w:t>
      </w:r>
      <w:r>
        <w:rPr>
          <w:b/>
          <w:bCs/>
        </w:rPr>
        <w:t xml:space="preserve"> </w:t>
      </w:r>
      <w:r>
        <w:rPr>
          <w:b/>
          <w:bCs/>
        </w:rPr>
        <w:t xml:space="preserve">closure as the objective (P4b)</w:t>
      </w:r>
      <w:r>
        <w:t xml:space="preserve">: the closure-specific observables — seed</w:t>
      </w:r>
      <w:r>
        <w:t xml:space="preserve"> </w:t>
      </w:r>
      <w:r>
        <w:t xml:space="preserve">bills of materials, reproduction metrics, minimum-cut roadmaps, locally</w:t>
      </w:r>
      <w:r>
        <w:t xml:space="preserve"> </w:t>
      </w:r>
      <w:r>
        <w:t xml:space="preserve">reproducible production equipment — remain absent. What has changed is</w:t>
      </w:r>
      <w:r>
        <w:t xml:space="preserve"> </w:t>
      </w:r>
      <w:r>
        <w:t xml:space="preserve">that the discriminating indicators are now</w:t>
      </w:r>
      <w:r>
        <w:t xml:space="preserve"> </w:t>
      </w:r>
      <w:r>
        <w:rPr>
          <w:i/>
          <w:iCs/>
        </w:rPr>
        <w:t xml:space="preserve">model-ranked</w:t>
      </w:r>
      <w:r>
        <w:t xml:space="preserve">: the rational</w:t>
      </w:r>
      <w:r>
        <w:t xml:space="preserve"> </w:t>
      </w:r>
      <w:r>
        <w:t xml:space="preserve">next moves of a closure-seeking actor — electronics-closure engineering,</w:t>
      </w:r>
      <w:r>
        <w:t xml:space="preserve"> </w:t>
      </w:r>
      <w:r>
        <w:t xml:space="preserve">loss-tolerant orbital-compute persistence, materials-recovery recycling —</w:t>
      </w:r>
      <w:r>
        <w:t xml:space="preserve"> </w:t>
      </w:r>
      <w:r>
        <w:t xml:space="preserve">are exactly the observations the models identify as informative.</w:t>
      </w:r>
    </w:p>
    <w:p>
      <w:r>
        <w:pict>
          <v:rect style="width:0;height:1.5pt" o:hralign="center" o:hrstd="t" o:hr="t"/>
        </w:pict>
      </w:r>
    </w:p>
    <w:bookmarkEnd w:id="11"/>
    <w:bookmarkEnd w:id="12"/>
    <w:bookmarkStart w:id="23" w:name="part-i--technical-feasibility"/>
    <w:p>
      <w:pPr>
        <w:pStyle w:val="Heading1"/>
      </w:pPr>
      <w:r>
        <w:t xml:space="preserve">Part I — Technical Feasibility</w:t>
      </w:r>
    </w:p>
    <w:bookmarkStart w:id="13" w:name="Xa836b7190aa557125a15245ae78a9963b794000"/>
    <w:p>
      <w:pPr>
        <w:pStyle w:val="Heading2"/>
      </w:pPr>
      <w:r>
        <w:t xml:space="preserve">I.1 Recursive self-improvement: the digital loop</w:t>
      </w:r>
    </w:p>
    <w:p>
      <w:pPr>
        <w:pStyle w:val="FirstParagraph"/>
      </w:pPr>
      <w:r>
        <w:t xml:space="preserve">Recursive self-improvement (RSI) occurs when an intelligent system</w:t>
      </w:r>
      <w:r>
        <w:t xml:space="preserve"> </w:t>
      </w:r>
      <w:r>
        <w:t xml:space="preserve">contributes to the process that produces a more capable successor. The</w:t>
      </w:r>
      <w:r>
        <w:t xml:space="preserve"> </w:t>
      </w:r>
      <w:r>
        <w:t xml:space="preserve">useful unit is not a public model release but a verified improvement loop:</w:t>
      </w:r>
      <w:r>
        <w:t xml:space="preserve"> </w:t>
      </w:r>
      <w:r>
        <w:t xml:space="preserve">identify a weakness, propose a change, run an experiment, evaluate, deploy,</w:t>
      </w:r>
      <w:r>
        <w:t xml:space="preserve"> </w:t>
      </w:r>
      <w:r>
        <w:t xml:space="preserve">and use the improved system to accelerate the next cycle.</w:t>
      </w:r>
    </w:p>
    <w:p>
      <w:pPr>
        <w:pStyle w:val="SourceCode"/>
      </w:pPr>
      <w:r>
        <w:rPr>
          <w:rStyle w:val="VerbatimChar"/>
        </w:rPr>
        <w:t xml:space="preserve">I(t+1) = I(t) + ΔI(t),        ΔI = L × G</w:t>
      </w:r>
    </w:p>
    <w:p>
      <w:pPr>
        <w:pStyle w:val="FirstParagraph"/>
      </w:pPr>
      <w:r>
        <w:t xml:space="preserve">I is effective intelligence; L is the number of useful loops completed; G</w:t>
      </w:r>
      <w:r>
        <w:t xml:space="preserve"> </w:t>
      </w:r>
      <w:r>
        <w:t xml:space="preserve">is the average gain per successful loop. The loop rate is constrained by</w:t>
      </w:r>
      <w:r>
        <w:t xml:space="preserve"> </w:t>
      </w:r>
      <w:r>
        <w:t xml:space="preserve">the least scalable part of the development system:</w:t>
      </w:r>
    </w:p>
    <w:p>
      <w:pPr>
        <w:pStyle w:val="SourceCode"/>
      </w:pPr>
      <w:r>
        <w:rPr>
          <w:rStyle w:val="VerbatimChar"/>
        </w:rPr>
        <w:t xml:space="preserve">L = min{ L_C(C), L_D(D), L_X(X), L_V(V), L_R(R) }</w:t>
      </w:r>
    </w:p>
    <w:p>
      <w:pPr>
        <w:pStyle w:val="FirstParagraph"/>
      </w:pPr>
      <w:r>
        <w:t xml:space="preserve">— each conversion function turning its resource (compute, data,</w:t>
      </w:r>
      <w:r>
        <w:t xml:space="preserve"> </w:t>
      </w:r>
      <w:r>
        <w:t xml:space="preserve">experimental throughput, verification capacity, deployment reliability)</w:t>
      </w:r>
      <w:r>
        <w:t xml:space="preserve"> </w:t>
      </w:r>
      <w:r>
        <w:t xml:space="preserve">into verified loops per unit time. Efficiency is partly a function of</w:t>
      </w:r>
      <w:r>
        <w:t xml:space="preserve"> </w:t>
      </w:r>
      <w:r>
        <w:t xml:space="preserve">intelligence, E(t) = f(I(t)): more capable systems may improve coding,</w:t>
      </w:r>
      <w:r>
        <w:t xml:space="preserve"> </w:t>
      </w:r>
      <w:r>
        <w:t xml:space="preserve">architecture search, synthetic-data generation, hardware design, factory</w:t>
      </w:r>
      <w:r>
        <w:t xml:space="preserve"> </w:t>
      </w:r>
      <w:r>
        <w:t xml:space="preserve">scheduling, scientific modeling, and evaluation design. The form of f —</w:t>
      </w:r>
      <w:r>
        <w:t xml:space="preserve"> </w:t>
      </w:r>
      <w:r>
        <w:t xml:space="preserve">logarithmic, linear,</w:t>
      </w:r>
      <w:r>
        <w:t xml:space="preserve"> </w:t>
      </w:r>
      <w:r>
        <w:t xml:space="preserve">superlinear, saturating — is unknown; a rigorous analysis identifies which</w:t>
      </w:r>
      <w:r>
        <w:t xml:space="preserve"> </w:t>
      </w:r>
      <w:r>
        <w:t xml:space="preserve">regime observed loop completion supports rather than assuming takeoff.</w:t>
      </w:r>
      <w:r>
        <w:t xml:space="preserve"> </w:t>
      </w:r>
      <w:r>
        <w:t xml:space="preserve">Public releases are lagging indicators; the strategically relevant measure</w:t>
      </w:r>
      <w:r>
        <w:t xml:space="preserve"> </w:t>
      </w:r>
      <w:r>
        <w:t xml:space="preserve">is verified improvement loops per calendar time. The verification term V</w:t>
      </w:r>
      <w:r>
        <w:t xml:space="preserve"> </w:t>
      </w:r>
      <w:r>
        <w:t xml:space="preserve">recurs in a second role as the governing safety constraint (Part III.4).</w:t>
      </w:r>
      <w:r>
        <w:t xml:space="preserve"> </w:t>
      </w:r>
      <w:r>
        <w:t xml:space="preserve">Time-spaced releases nevertheless remain useful: they generate real-world</w:t>
      </w:r>
      <w:r>
        <w:t xml:space="preserve"> </w:t>
      </w:r>
      <w:r>
        <w:t xml:space="preserve">feedback, revenue, reliability data, and operational learning. A release is</w:t>
      </w:r>
      <w:r>
        <w:t xml:space="preserve"> </w:t>
      </w:r>
      <w:r>
        <w:t xml:space="preserve">part of the loop, but it is not the loop.</w:t>
      </w:r>
    </w:p>
    <w:bookmarkEnd w:id="13"/>
    <w:bookmarkStart w:id="14" w:name="X2ea14e45ff7f18e830152f1aa9ca96f1f30e199"/>
    <w:p>
      <w:pPr>
        <w:pStyle w:val="Heading2"/>
      </w:pPr>
      <w:r>
        <w:t xml:space="preserve">I.2 Recursive industrial improvement: the physical loop</w:t>
      </w:r>
    </w:p>
    <w:p>
      <w:pPr>
        <w:pStyle w:val="FirstParagraph"/>
      </w:pPr>
      <w:r>
        <w:t xml:space="preserve">Digital intelligence depends on a physical substrate: chips, data centers,</w:t>
      </w:r>
      <w:r>
        <w:t xml:space="preserve"> </w:t>
      </w:r>
      <w:r>
        <w:t xml:space="preserve">electricity, cooling, networks, factories, labor, materials, logistics,</w:t>
      </w:r>
      <w:r>
        <w:t xml:space="preserve"> </w:t>
      </w:r>
      <w:r>
        <w:t xml:space="preserve">maintenance — a dependency inventory, not a sum; any term can bind. The</w:t>
      </w:r>
      <w:r>
        <w:t xml:space="preserve"> </w:t>
      </w:r>
      <w:r>
        <w:t xml:space="preserve">physical recursive loop begins when AI and robotics improve the production</w:t>
      </w:r>
      <w:r>
        <w:t xml:space="preserve"> </w:t>
      </w:r>
      <w:r>
        <w:t xml:space="preserve">of those inputs: better intelligence designs and operates better machines;</w:t>
      </w:r>
      <w:r>
        <w:t xml:space="preserve"> </w:t>
      </w:r>
      <w:r>
        <w:t xml:space="preserve">better machines expand energy and manufacturing; expanded industry produces</w:t>
      </w:r>
      <w:r>
        <w:t xml:space="preserve"> </w:t>
      </w:r>
      <w:r>
        <w:t xml:space="preserve">more compute; more compute supports better intelligence.</w:t>
      </w:r>
    </w:p>
    <w:p>
      <w:pPr>
        <w:pStyle w:val="BodyText"/>
      </w:pPr>
      <w:r>
        <w:t xml:space="preserve">Energy hardware is not energy: "with solar, energy equals hardware"</w:t>
      </w:r>
      <w:r>
        <w:t xml:space="preserve"> </w:t>
      </w:r>
      <w:r>
        <w:t xml:space="preserve">expresses a recursion, not an identity. Installed arrays generate power</w:t>
      </w:r>
      <w:r>
        <w:t xml:space="preserve"> </w:t>
      </w:r>
      <w:r>
        <w:t xml:space="preserve">that supports production of additional arrays; the system still pays in</w:t>
      </w:r>
      <w:r>
        <w:t xml:space="preserve"> </w:t>
      </w:r>
      <w:r>
        <w:t xml:space="preserve">materials, machine-hours, maintenance, and conversion losses. Robotic labor</w:t>
      </w:r>
      <w:r>
        <w:t xml:space="preserve"> </w:t>
      </w:r>
      <w:r>
        <w:t xml:space="preserve">is manufactured productive capacity: when robots participate in producing</w:t>
      </w:r>
      <w:r>
        <w:t xml:space="preserve"> </w:t>
      </w:r>
      <w:r>
        <w:t xml:space="preserve">factories, energy systems, and additional robots, labor becomes partially</w:t>
      </w:r>
      <w:r>
        <w:t xml:space="preserve"> </w:t>
      </w:r>
      <w:r>
        <w:t xml:space="preserve">reproducible, and the robot reproduction ratio must exceed one</w:t>
      </w:r>
      <w:r>
        <w:t xml:space="preserve"> </w:t>
      </w:r>
      <w:r>
        <w:rPr>
          <w:i/>
          <w:iCs/>
        </w:rPr>
        <w:t xml:space="preserve">after</w:t>
      </w:r>
      <w:r>
        <w:t xml:space="preserve"> </w:t>
      </w:r>
      <w:r>
        <w:t xml:space="preserve">depreciation, failures, and the equipment needed for high-complexity components — stated with the horizon and unit it requires, R_robot,T = discounted lifetime robot-equivalent capacity produced over T ÷ robot-equivalent capacity retired, consumed, or irreversibly committed over T, since a factory is not "consumed" merely because it helped build robots. In the long run the</w:t>
      </w:r>
      <w:r>
        <w:t xml:space="preserve"> </w:t>
      </w:r>
      <w:r>
        <w:t xml:space="preserve">decisive competitive variable — under the threshold-like, small-α branch of the capability model examined in II.5 — is not model quality but the doubling time of</w:t>
      </w:r>
      <w:r>
        <w:t xml:space="preserve"> </w:t>
      </w:r>
      <w:r>
        <w:t xml:space="preserve">productive hardware — and Part I.4 examines what that replication must</w:t>
      </w:r>
      <w:r>
        <w:t xml:space="preserve"> </w:t>
      </w:r>
      <w:r>
        <w:t xml:space="preserve">outrun.</w:t>
      </w:r>
    </w:p>
    <w:p>
      <w:pPr>
        <w:pStyle w:val="BodyText"/>
      </w:pPr>
      <w:r>
        <w:t xml:space="preserve">The loops couple through a second channel:</w:t>
      </w:r>
      <w:r>
        <w:t xml:space="preserve"> </w:t>
      </w:r>
      <w:r>
        <w:rPr>
          <w:b/>
          <w:bCs/>
        </w:rPr>
        <w:t xml:space="preserve">data as the exhaust of the</w:t>
      </w:r>
      <w:r>
        <w:rPr>
          <w:b/>
          <w:bCs/>
        </w:rPr>
        <w:t xml:space="preserve"> </w:t>
      </w:r>
      <w:r>
        <w:rPr>
          <w:b/>
          <w:bCs/>
        </w:rPr>
        <w:t xml:space="preserve">physical loop</w:t>
      </w:r>
      <w:r>
        <w:t xml:space="preserve">. Operating physical industry generates data that exists</w:t>
      </w:r>
      <w:r>
        <w:t xml:space="preserve"> </w:t>
      </w:r>
      <w:r>
        <w:t xml:space="preserve">nowhere else — test telemetry, process parameters, failure archives, fleet traces. It commoditises less readily than public text, for four reasons: negative</w:t>
      </w:r>
      <w:r>
        <w:t xml:space="preserve"> </w:t>
      </w:r>
      <w:r>
        <w:t xml:space="preserve">results (the map of what does not work survives only in the archives of</w:t>
      </w:r>
      <w:r>
        <w:t xml:space="preserve"> </w:t>
      </w:r>
      <w:r>
        <w:t xml:space="preserve">whoever paid for the failures); sim-to-real ground truth (real telemetry is</w:t>
      </w:r>
      <w:r>
        <w:t xml:space="preserve"> </w:t>
      </w:r>
      <w:r>
        <w:t xml:space="preserve">the verification fuel for AI-proposed physical designs); legal fencing</w:t>
      </w:r>
      <w:r>
        <w:t xml:space="preserve"> </w:t>
      </w:r>
      <w:r>
        <w:t xml:space="preserve">(export-controlled data cannot lawfully enter open corpora — and equally</w:t>
      </w:r>
      <w:r>
        <w:t xml:space="preserve"> </w:t>
      </w:r>
      <w:r>
        <w:t xml:space="preserve">cannot feed publicly served models, so the strongest-moat data is</w:t>
      </w:r>
      <w:r>
        <w:t xml:space="preserve"> </w:t>
      </w:r>
      <w:r>
        <w:t xml:space="preserve">harvestable only in an internal, access-controlled variant); and temporal lead time (longitudinal data imposes a minimum calendar-time barrier to a like-for-like archive: a rival beginning today matches the sampling rate but cannot reproduce the historical intervention-and-outcome sequence retroactively, though capital compresses much of the disadvantage through acquisition, larger current fleets, accelerated and parallel experimentation, simulation, transfer learning, and newer processes that make the old archive less relevant [S34] — a lead-time barrier, not an impossibility). The</w:t>
      </w:r>
      <w:r>
        <w:t xml:space="preserve"> </w:t>
      </w:r>
      <w:r>
        <w:t xml:space="preserve">data-closure index κ_D is a direction-of-effort indicator, not a computable</w:t>
      </w:r>
      <w:r>
        <w:t xml:space="preserve"> </w:t>
      </w:r>
      <w:r>
        <w:t xml:space="preserve">ratio: its denominator is not measurable, and value depends on quality,</w:t>
      </w:r>
      <w:r>
        <w:t xml:space="preserve"> </w:t>
      </w:r>
      <w:r>
        <w:t xml:space="preserve">linkage, and integration, not origin. The honest caveat: proprietary</w:t>
      </w:r>
      <w:r>
        <w:t xml:space="preserve"> </w:t>
      </w:r>
      <w:r>
        <w:t xml:space="preserve">physical data is lead time, not permanence — any actor operating comparable</w:t>
      </w:r>
      <w:r>
        <w:t xml:space="preserve"> </w:t>
      </w:r>
      <w:r>
        <w:t xml:space="preserve">fleets and factories generates comparable exhaust, at national scale in</w:t>
      </w:r>
      <w:r>
        <w:t xml:space="preserve"> </w:t>
      </w:r>
      <w:r>
        <w:t xml:space="preserve">China's case.</w:t>
      </w:r>
    </w:p>
    <w:p>
      <w:pPr>
        <w:pStyle w:val="BodyText"/>
      </w:pPr>
      <w:r>
        <w:t xml:space="preserve">The public record supplies two applications of the same supplemental-training</w:t>
      </w:r>
      <w:r>
        <w:t xml:space="preserve"> </w:t>
      </w:r>
      <w:r>
        <w:t xml:space="preserve">mechanism, which is evidence of an emerging pattern rather than proof of a</w:t>
      </w:r>
      <w:r>
        <w:t xml:space="preserve"> </w:t>
      </w:r>
      <w:r>
        <w:t xml:space="preserve">repeatable one. In July 2026, days after an in-house engineering model was</w:t>
      </w:r>
      <w:r>
        <w:t xml:space="preserve"> </w:t>
      </w:r>
      <w:r>
        <w:t xml:space="preserve">reported to have received a supplemental pass over the coding data of an</w:t>
      </w:r>
      <w:r>
        <w:t xml:space="preserve"> </w:t>
      </w:r>
      <w:r>
        <w:t xml:space="preserve">acquired developer-tools company, Musk said that the SpaceX engineering</w:t>
      </w:r>
      <w:r>
        <w:t xml:space="preserve"> </w:t>
      </w:r>
      <w:r>
        <w:t xml:space="preserve">corpus — excluding ITAR-controlled material — would enter supplemental</w:t>
      </w:r>
      <w:r>
        <w:t xml:space="preserve"> </w:t>
      </w:r>
      <w:r>
        <w:t xml:space="preserve">training of its roughly two-trillion-parameter successor [S11–S13]. The</w:t>
      </w:r>
      <w:r>
        <w:t xml:space="preserve"> </w:t>
      </w:r>
      <w:r>
        <w:t xml:space="preserve">relevant advantage is therefore not raw ownership alone:</w:t>
      </w:r>
    </w:p>
    <w:p>
      <w:pPr>
        <w:pStyle w:val="SourceCode"/>
      </w:pPr>
      <w:r>
        <w:rPr>
          <w:rStyle w:val="VerbatimChar"/>
        </w:rPr>
        <w:t xml:space="preserve">D_advantage = f(uniqueness, causal linkage, coverage, quality,</w:t>
      </w:r>
      <w:r>
        <w:br/>
      </w:r>
      <w:r>
        <w:rPr>
          <w:rStyle w:val="VerbatimChar"/>
        </w:rPr>
        <w:t xml:space="preserve">                accessibility, integration, verification value)</w:t>
      </w:r>
    </w:p>
    <w:p>
      <w:pPr>
        <w:pStyle w:val="FirstParagraph"/>
      </w:pPr>
      <w:r>
        <w:t xml:space="preserve">Generation is insufficient; the data must be integrated and attributable</w:t>
      </w:r>
      <w:r>
        <w:t xml:space="preserve"> </w:t>
      </w:r>
      <w:r>
        <w:t xml:space="preserve">enough to train on. Tesla's first CIO has described building the custom Warp</w:t>
      </w:r>
      <w:r>
        <w:t xml:space="preserve"> </w:t>
      </w:r>
      <w:r>
        <w:t xml:space="preserve">enterprise system in roughly four months in 2012 after the company rejected</w:t>
      </w:r>
      <w:r>
        <w:t xml:space="preserve"> </w:t>
      </w:r>
      <w:r>
        <w:t xml:space="preserve">off-the-shelf ERP, then extending it continuously so operations could change</w:t>
      </w:r>
      <w:r>
        <w:t xml:space="preserve"> </w:t>
      </w:r>
      <w:r>
        <w:t xml:space="preserve">without waiting on a vendor [S15]. SpaceX independently built its own internal</w:t>
      </w:r>
      <w:r>
        <w:t xml:space="preserve"> </w:t>
      </w:r>
      <w:r>
        <w:t xml:space="preserve">manufacturing and enterprise system, Warp Drive [S16]. The convergence on the</w:t>
      </w:r>
      <w:r>
        <w:t xml:space="preserve"> </w:t>
      </w:r>
      <w:r>
        <w:t xml:space="preserve">same build-don't-buy pattern is evidence that iteration speed, not a common</w:t>
      </w:r>
      <w:r>
        <w:t xml:space="preserve"> </w:t>
      </w:r>
      <w:r>
        <w:t xml:space="preserve">brand name, drives the architecture.</w:t>
      </w:r>
    </w:p>
    <w:p>
      <w:pPr>
        <w:pStyle w:val="BodyText"/>
      </w:pPr>
      <w:r>
        <w:t xml:space="preserve">Commentary describes the resulting ideal as a</w:t>
      </w:r>
      <w:r>
        <w:t xml:space="preserve"> </w:t>
      </w:r>
      <w:r>
        <w:rPr>
          <w:b/>
          <w:bCs/>
        </w:rPr>
        <w:t xml:space="preserve">unified build record</w:t>
      </w:r>
      <w:r>
        <w:t xml:space="preserve"> </w:t>
      </w:r>
      <w:r>
        <w:t xml:space="preserve">for</w:t>
      </w:r>
      <w:r>
        <w:t xml:space="preserve"> </w:t>
      </w:r>
      <w:r>
        <w:t xml:space="preserve">each produced unit:</w:t>
      </w:r>
      <w:r>
        <w:t xml:space="preserve"> </w:t>
      </w:r>
      <w:r>
        <w:rPr>
          <w:i/>
          <w:iCs/>
        </w:rPr>
        <w:t xml:space="preserve">as designed</w:t>
      </w:r>
      <w:r>
        <w:t xml:space="preserve"> </w:t>
      </w:r>
      <w:r>
        <w:t xml:space="preserve">(models and simulations),</w:t>
      </w:r>
      <w:r>
        <w:t xml:space="preserve"> </w:t>
      </w:r>
      <w:r>
        <w:rPr>
          <w:i/>
          <w:iCs/>
        </w:rPr>
        <w:t xml:space="preserve">as built</w:t>
      </w:r>
      <w:r>
        <w:t xml:space="preserve"> </w:t>
      </w:r>
      <w:r>
        <w:t xml:space="preserve">(supplier batches, process settings, torques, and factory tests), and</w:t>
      </w:r>
      <w:r>
        <w:t xml:space="preserve"> </w:t>
      </w:r>
      <w:r>
        <w:rPr>
          <w:i/>
          <w:iCs/>
        </w:rPr>
        <w:t xml:space="preserve">as</w:t>
      </w:r>
      <w:r>
        <w:rPr>
          <w:i/>
          <w:iCs/>
        </w:rPr>
        <w:t xml:space="preserve"> </w:t>
      </w:r>
      <w:r>
        <w:rPr>
          <w:i/>
          <w:iCs/>
        </w:rPr>
        <w:t xml:space="preserve">deployed</w:t>
      </w:r>
      <w:r>
        <w:t xml:space="preserve"> </w:t>
      </w:r>
      <w:r>
        <w:t xml:space="preserve">(fleet telemetry). Integrated cross-functional data and</w:t>
      </w:r>
      <w:r>
        <w:t xml:space="preserve"> </w:t>
      </w:r>
      <w:r>
        <w:t xml:space="preserve">over-the-air learning are independently documented; the exact tri-phase</w:t>
      </w:r>
      <w:r>
        <w:t xml:space="preserve"> </w:t>
      </w:r>
      <w:r>
        <w:t xml:space="preserve">schema is only partially confirmed and is treated as indicative [S14–S17].</w:t>
      </w:r>
      <w:r>
        <w:t xml:space="preserve"> </w:t>
      </w:r>
      <w:r>
        <w:t xml:space="preserve">Its analytical importance is the causal linkage from design intent through</w:t>
      </w:r>
      <w:r>
        <w:t xml:space="preserve"> </w:t>
      </w:r>
      <w:r>
        <w:t xml:space="preserve">production parameters to field behavior — the quality dimension of κ_D.</w:t>
      </w:r>
    </w:p>
    <w:p>
      <w:pPr>
        <w:pStyle w:val="BodyText"/>
      </w:pPr>
      <w:r>
        <w:t xml:space="preserve">Scale proxies require disciplined interpretation. By mid-2026 the vehicle</w:t>
      </w:r>
      <w:r>
        <w:t xml:space="preserve"> </w:t>
      </w:r>
      <w:r>
        <w:t xml:space="preserve">fleet had accumulated more than ten billion miles under supervised autonomy,</w:t>
      </w:r>
      <w:r>
        <w:t xml:space="preserve"> </w:t>
      </w:r>
      <w:r>
        <w:t xml:space="preserve">against roughly 220 million fully driverless miles disclosed by another</w:t>
      </w:r>
      <w:r>
        <w:t xml:space="preserve"> </w:t>
      </w:r>
      <w:r>
        <w:t xml:space="preserve">operator [S17, S30]. No valid conversion exists between those regimes, so the</w:t>
      </w:r>
      <w:r>
        <w:t xml:space="preserve"> </w:t>
      </w:r>
      <w:r>
        <w:t xml:space="preserve">figures are not an advantage multiple. More informative disclosures concern</w:t>
      </w:r>
      <w:r>
        <w:t xml:space="preserve"> </w:t>
      </w:r>
      <w:r>
        <w:t xml:space="preserve">structure: an occupancy network trained on 1.4 billion fleet video frames and</w:t>
      </w:r>
      <w:r>
        <w:t xml:space="preserve"> </w:t>
      </w:r>
      <w:r>
        <w:t xml:space="preserve">an auto-labeling system replacing roughly five million hours of manual</w:t>
      </w:r>
      <w:r>
        <w:t xml:space="preserve"> </w:t>
      </w:r>
      <w:r>
        <w:t xml:space="preserve">annotation [S17]. The aerospace analogue is thirteen heavy-lift flight tests</w:t>
      </w:r>
      <w:r>
        <w:t xml:space="preserve"> </w:t>
      </w:r>
      <w:r>
        <w:t xml:space="preserve">by mid-2026: few observations, each with high information content [S31].</w:t>
      </w:r>
      <w:r>
        <w:t xml:space="preserve"> </w:t>
      </w:r>
      <w:r>
        <w:t xml:space="preserve">These quantities demonstrate data generation and integration capacity, not</w:t>
      </w:r>
      <w:r>
        <w:t xml:space="preserve"> </w:t>
      </w:r>
      <w:r>
        <w:t xml:space="preserve">autonomous industrial closure.</w:t>
      </w:r>
    </w:p>
    <w:bookmarkEnd w:id="14"/>
    <w:bookmarkStart w:id="15" w:name="i3-why-space-changes-the-cost-structure"/>
    <w:p>
      <w:pPr>
        <w:pStyle w:val="Heading2"/>
      </w:pPr>
      <w:r>
        <w:t xml:space="preserve">I.3 Why space changes the cost structure</w:t>
      </w:r>
    </w:p>
    <w:p>
      <w:pPr>
        <w:pStyle w:val="FirstParagraph"/>
      </w:pPr>
      <w:r>
        <w:t xml:space="preserve">On Earth, useful locations compete with communities, ecosystems,</w:t>
      </w:r>
      <w:r>
        <w:t xml:space="preserve"> </w:t>
      </w:r>
      <w:r>
        <w:t xml:space="preserve">jurisdictions, and alternative uses. Off Earth, the monetary price of</w:t>
      </w:r>
      <w:r>
        <w:t xml:space="preserve"> </w:t>
      </w:r>
      <w:r>
        <w:t xml:space="preserve">unused area approaches zero — but infrastructure does not become free; the</w:t>
      </w:r>
      <w:r>
        <w:t xml:space="preserve"> </w:t>
      </w:r>
      <w:r>
        <w:t xml:space="preserve">cost</w:t>
      </w:r>
      <w:r>
        <w:t xml:space="preserve"> </w:t>
      </w:r>
      <w:r>
        <w:rPr>
          <w:i/>
          <w:iCs/>
        </w:rPr>
        <w:t xml:space="preserve">changes kind</w:t>
      </w:r>
      <w:r>
        <w:t xml:space="preserve">, from purchasing scarce terrestrial sites and</w:t>
      </w:r>
      <w:r>
        <w:t xml:space="preserve"> </w:t>
      </w:r>
      <w:r>
        <w:t xml:space="preserve">coordinating human institutions toward transporting, converting, and</w:t>
      </w:r>
      <w:r>
        <w:t xml:space="preserve"> </w:t>
      </w:r>
      <w:r>
        <w:t xml:space="preserve">maintaining matter through an automated production network:</w:t>
      </w:r>
    </w:p>
    <w:p>
      <w:pPr>
        <w:pStyle w:val="SourceCode"/>
      </w:pPr>
      <w:r>
        <w:rPr>
          <w:rStyle w:val="VerbatimChar"/>
        </w:rPr>
        <w:t xml:space="preserve">Earth: land + permits + construction + energy + materials + labor + coordination</w:t>
      </w:r>
      <w:r>
        <w:br/>
      </w:r>
      <w:r>
        <w:rPr>
          <w:rStyle w:val="VerbatimChar"/>
        </w:rPr>
        <w:t xml:space="preserve">Space: transport + energy + extraction + refining + manufacturing + maintenance + coordination</w:t>
      </w:r>
    </w:p>
    <w:p>
      <w:pPr>
        <w:pStyle w:val="FirstParagraph"/>
      </w:pPr>
      <w:r>
        <w:t xml:space="preserve">The land term declines sharply, but useful positions can remain scarce</w:t>
      </w:r>
      <w:r>
        <w:t xml:space="preserve"> </w:t>
      </w:r>
      <w:r>
        <w:t xml:space="preserve">because of illumination, thermal conditions, communications geometry,</w:t>
      </w:r>
      <w:r>
        <w:t xml:space="preserve"> </w:t>
      </w:r>
      <w:r>
        <w:t xml:space="preserve">orbital stability, resource proximity, political accessibility, and</w:t>
      </w:r>
      <w:r>
        <w:t xml:space="preserve"> </w:t>
      </w:r>
      <w:r>
        <w:t xml:space="preserve">transport energy. The first system must still arrive, survive, obtain or</w:t>
      </w:r>
      <w:r>
        <w:t xml:space="preserve"> </w:t>
      </w:r>
      <w:r>
        <w:t xml:space="preserve">import matter, reject heat, maintain operations, and replace failed</w:t>
      </w:r>
      <w:r>
        <w:t xml:space="preserve"> </w:t>
      </w:r>
      <w:r>
        <w:t xml:space="preserve">equipment. Space removes neither scarcity nor cost; it changes their</w:t>
      </w:r>
      <w:r>
        <w:t xml:space="preserve"> </w:t>
      </w:r>
      <w:r>
        <w:t xml:space="preserve">composition.</w:t>
      </w:r>
    </w:p>
    <w:p>
      <w:pPr>
        <w:pStyle w:val="BodyText"/>
      </w:pPr>
      <w:r>
        <w:t xml:space="preserve">The standard external objections — station-keeping, collision management,</w:t>
      </w:r>
      <w:r>
        <w:t xml:space="preserve"> </w:t>
      </w:r>
      <w:r>
        <w:t xml:space="preserve">imported mass, maintenance, coordination — become</w:t>
      </w:r>
      <w:r>
        <w:t xml:space="preserve"> </w:t>
      </w:r>
      <w:r>
        <w:rPr>
          <w:i/>
          <w:iCs/>
        </w:rPr>
        <w:t xml:space="preserve">internal product</w:t>
      </w:r>
      <w:r>
        <w:rPr>
          <w:i/>
          <w:iCs/>
        </w:rPr>
        <w:t xml:space="preserve"> </w:t>
      </w:r>
      <w:r>
        <w:rPr>
          <w:i/>
          <w:iCs/>
        </w:rPr>
        <w:t xml:space="preserve">categories</w:t>
      </w:r>
      <w:r>
        <w:t xml:space="preserve"> </w:t>
      </w:r>
      <w:r>
        <w:t xml:space="preserve">once the complex can manufacture the required systems:</w:t>
      </w:r>
      <w:r>
        <w:t xml:space="preserve"> </w:t>
      </w:r>
      <w:r>
        <w:t xml:space="preserve">propellant lines, tracking and maneuver capability, local extraction and</w:t>
      </w:r>
      <w:r>
        <w:t xml:space="preserve"> </w:t>
      </w:r>
      <w:r>
        <w:t xml:space="preserve">recycling, inspection robots and modular spares, compute and communications.</w:t>
      </w:r>
      <w:r>
        <w:t xml:space="preserve"> </w:t>
      </w:r>
      <w:r>
        <w:t xml:space="preserve">The crucial question is never whether these requirements exist but whether</w:t>
      </w:r>
      <w:r>
        <w:t xml:space="preserve"> </w:t>
      </w:r>
      <w:r>
        <w:t xml:space="preserve">the complex can reproduce the industries that satisfy them faster than the</w:t>
      </w:r>
      <w:r>
        <w:t xml:space="preserve"> </w:t>
      </w:r>
      <w:r>
        <w:t xml:space="preserve">system depreciates.</w:t>
      </w:r>
    </w:p>
    <w:p>
      <w:pPr>
        <w:pStyle w:val="BodyText"/>
      </w:pPr>
      <w:r>
        <w:t xml:space="preserve">The complex need not be one self-contained factory: a distributed network</w:t>
      </w:r>
      <w:r>
        <w:t xml:space="preserve"> </w:t>
      </w:r>
      <w:r>
        <w:t xml:space="preserve">of specialized nodes — lunar mines, orbital refineries, propellant depots,</w:t>
      </w:r>
      <w:r>
        <w:t xml:space="preserve"> </w:t>
      </w:r>
      <w:r>
        <w:t xml:space="preserve">solar arrays, shipyards, robot factories, compute centers — whose combined</w:t>
      </w:r>
      <w:r>
        <w:t xml:space="preserve"> </w:t>
      </w:r>
      <w:r>
        <w:t xml:space="preserve">input-output graph is closed. A caution on aggregation applies to every use</w:t>
      </w:r>
      <w:r>
        <w:t xml:space="preserve"> </w:t>
      </w:r>
      <w:r>
        <w:t xml:space="preserve">of the word "space" in this document: LEO, high orbit, cislunar space, the</w:t>
      </w:r>
      <w:r>
        <w:t xml:space="preserve"> </w:t>
      </w:r>
      <w:r>
        <w:t xml:space="preserve">lunar poles, Mars, and asteroids differ in radiation, thermal cycling,</w:t>
      </w:r>
      <w:r>
        <w:t xml:space="preserve"> </w:t>
      </w:r>
      <w:r>
        <w:t xml:space="preserve">illumination, dust, gravity, resources, transport energy, and</w:t>
      </w:r>
      <w:r>
        <w:t xml:space="preserve"> </w:t>
      </w:r>
      <w:r>
        <w:t xml:space="preserve">serviceability. Feasibility claims cannot be aggregated across them; the</w:t>
      </w:r>
      <w:r>
        <w:t xml:space="preserve"> </w:t>
      </w:r>
      <w:r>
        <w:t xml:space="preserve">model of Part I.7 therefore uses three explicit reference architectures</w:t>
      </w:r>
      <w:r>
        <w:t xml:space="preserve"> </w:t>
      </w:r>
      <w:r>
        <w:t xml:space="preserve">(LEO / lunar surface / Mars) rather than "space."</w:t>
      </w:r>
    </w:p>
    <w:bookmarkEnd w:id="15"/>
    <w:bookmarkStart w:id="16" w:name="i4-depreciation-the-harsh-term"/>
    <w:p>
      <w:pPr>
        <w:pStyle w:val="Heading2"/>
      </w:pPr>
      <w:r>
        <w:t xml:space="preserve">I.4 Depreciation: the harsh term</w:t>
      </w:r>
    </w:p>
    <w:p>
      <w:pPr>
        <w:pStyle w:val="SourceCode"/>
      </w:pPr>
      <w:r>
        <w:rPr>
          <w:rStyle w:val="VerbatimChar"/>
        </w:rPr>
        <w:t xml:space="preserve">dH/dt = [r − δ] H</w:t>
      </w:r>
    </w:p>
    <w:p>
      <w:pPr>
        <w:pStyle w:val="FirstParagraph"/>
      </w:pPr>
      <w:r>
        <w:t xml:space="preserve">Every claim ultimately reduces to whether gross replication r exceeds</w:t>
      </w:r>
      <w:r>
        <w:t xml:space="preserve"> </w:t>
      </w:r>
      <w:r>
        <w:t xml:space="preserve">depreciation δ. Terrestrial industry operates inside an ambient repair economy; space assets have none of it. Published measurements constrain a few component classes without bounding the depreciation of an autonomous industrial ecology. GEO solar arrays degrade 0.4–1.7%/yr [S19], overlapping a terrestrial PV median of 0.5–0.6%/yr at the low end and reaching several times it at the high end [S18] — one component class, silent about bearings, seals, lubricated mechanisms, batteries, machine tools, robots, radiators, dust-exposed joints, and optical metrology. Constellation figures are cohort-dependent: reported early-generation failure fractions near 3% fall below 0.5% for later generations, the underlying tracker separates early deorbit, uncontrolled decay, retirement, and disposal, and a fleet fraction without a cohort definition, observation interval, and satellite-years is not a hazard rate [S22]. Large-training-run figures near one interruption per two thousand accelerator-days mix permanent component failures with recoverable host, network, and software events, most automatically recovered: a</w:t>
      </w:r>
      <w:r>
        <w:t xml:space="preserve"> </w:t>
      </w:r>
      <w:r>
        <w:rPr>
          <w:b/>
          <w:bCs/>
        </w:rPr>
        <w:t xml:space="preserve">cluster interruption frequency</w:t>
      </w:r>
      <w:r>
        <w:t xml:space="preserve">, not a component hazard rate. The space penalty is not faster wear — it is the five-to-fifteen-year</w:t>
      </w:r>
      <w:r>
        <w:t xml:space="preserve"> </w:t>
      </w:r>
      <w:r>
        <w:t xml:space="preserve">no-repair design envelope, the internality of every repair chain, and</w:t>
      </w:r>
      <w:r>
        <w:t xml:space="preserve"> </w:t>
      </w:r>
      <w:r>
        <w:t xml:space="preserve">discrete loss without salvage. Meanwhile the most advanced terrestrial capital — fab tools on 2–5-year schedules, accelerators retired within 3–6 years — is written off faster than a space solar array physically degrades, because obsolescence sets the terrestrial clock. Five quantities must be kept apart, since compressing them was an internal inconsistency of earlier revisions:</w:t>
      </w:r>
      <w:r>
        <w:t xml:space="preserve"> </w:t>
      </w:r>
      <w:r>
        <w:rPr>
          <w:b/>
          <w:bCs/>
        </w:rPr>
        <w:t xml:space="preserve">physical degradation</w:t>
      </w:r>
      <w:r>
        <w:t xml:space="preserve">,</w:t>
      </w:r>
      <w:r>
        <w:t xml:space="preserve"> </w:t>
      </w:r>
      <w:r>
        <w:rPr>
          <w:b/>
          <w:bCs/>
        </w:rPr>
        <w:t xml:space="preserve">functional failure</w:t>
      </w:r>
      <w:r>
        <w:t xml:space="preserve">,</w:t>
      </w:r>
      <w:r>
        <w:t xml:space="preserve"> </w:t>
      </w:r>
      <w:r>
        <w:rPr>
          <w:b/>
          <w:bCs/>
        </w:rPr>
        <w:t xml:space="preserve">accounting depreciation</w:t>
      </w:r>
      <w:r>
        <w:t xml:space="preserve">,</w:t>
      </w:r>
      <w:r>
        <w:t xml:space="preserve"> </w:t>
      </w:r>
      <w:r>
        <w:rPr>
          <w:b/>
          <w:bCs/>
        </w:rPr>
        <w:t xml:space="preserve">economic obsolescence</w:t>
      </w:r>
      <w:r>
        <w:t xml:space="preserve">, and</w:t>
      </w:r>
      <w:r>
        <w:t xml:space="preserve"> </w:t>
      </w:r>
      <w:r>
        <w:rPr>
          <w:b/>
          <w:bCs/>
        </w:rPr>
        <w:t xml:space="preserve">frontier-equivalent capacity loss</w:t>
      </w:r>
      <w:r>
        <w:t xml:space="preserve">. The last two are not physical — an accelerator does not vanish because a better one exists — so obsolescence enters a growth equation only where H is measured in quality-adjusted or frontier-equivalent capacity, which is why the terrestrial paradox above is a statement about accounting and frontier equivalence rather than about matter. The corrected form, decomposed per environment,</w:t>
      </w:r>
    </w:p>
    <w:p>
      <w:pPr>
        <w:pStyle w:val="SourceCode"/>
      </w:pPr>
      <w:r>
        <w:rPr>
          <w:rStyle w:val="VerbatimChar"/>
        </w:rPr>
        <w:t xml:space="preserve">δ_total = δ_wear + δ_catastrophic + δ_obsolescence + δ_logistics</w:t>
      </w:r>
    </w:p>
    <w:p>
      <w:pPr>
        <w:pStyle w:val="FirstParagraph"/>
      </w:pPr>
      <w:r>
        <w:t xml:space="preserve">is what the model implements per sector and per location: space raises the</w:t>
      </w:r>
      <w:r>
        <w:t xml:space="preserve"> </w:t>
      </w:r>
      <w:r>
        <w:t xml:space="preserve">catastrophic and logistics terms, Earth raises the obsolescence term, wear</w:t>
      </w:r>
      <w:r>
        <w:t xml:space="preserve"> </w:t>
      </w:r>
      <w:r>
        <w:t xml:space="preserve">differs modestly. The environment drives δ upward through radiation,</w:t>
      </w:r>
      <w:r>
        <w:t xml:space="preserve"> </w:t>
      </w:r>
      <w:r>
        <w:t xml:space="preserve">thermal cycling, micrometeoroids and debris, vacuum effects, regolith dust,</w:t>
      </w:r>
      <w:r>
        <w:t xml:space="preserve"> </w:t>
      </w:r>
      <w:r>
        <w:t xml:space="preserve">and the absence of an ambient repair economy.</w:t>
      </w:r>
    </w:p>
    <w:p>
      <w:pPr>
        <w:pStyle w:val="BodyText"/>
      </w:pPr>
      <w:r>
        <w:t xml:space="preserve">One environment-specific case partly cuts the other way, and it is narrower than earlier drafts of this argument claimed. For</w:t>
      </w:r>
      <w:r>
        <w:t xml:space="preserve"> </w:t>
      </w:r>
      <w:r>
        <w:rPr>
          <w:b/>
          <w:bCs/>
        </w:rPr>
        <w:t xml:space="preserve">short-lived compute payloads in very low orbit</w:t>
      </w:r>
      <w:r>
        <w:t xml:space="preserve">, aligning useful life with accelerator-obsolescence cycles reduces the economic value of repair: hardware retired within a few years regardless costs less to be unable to fix. The qualifications are substantial. Natural decay depends on altitude, ballistic coefficient, and solar activity — small spacecraft near 400 km can decay within five years, but beyond 500 km five-year decay is not assured and some objects persist for decades. The leading published orbital-compute architecture in fact places its cluster near</w:t>
      </w:r>
      <w:r>
        <w:t xml:space="preserve"> </w:t>
      </w:r>
      <w:r>
        <w:rPr>
          <w:b/>
          <w:bCs/>
        </w:rPr>
        <w:t xml:space="preserve">650 km</w:t>
      </w:r>
      <w:r>
        <w:t xml:space="preserve"> </w:t>
      </w:r>
      <w:r>
        <w:t xml:space="preserve">in dawn-dusk sun-synchronous orbit, chosen for illumination rather than disposal [S32], so the concession does not describe that design. Nor is disposal free: station-keeping, collision avoidance (large-constellation operators report on the order of a thousand automated avoidance manoeuvres per day [S27]), replacement launch, network spares, and residual capital loss all remain — and the same source that calls orbital repair impracticable proposes redundant provisioning instead, which is a cost, not its absence [S32]. The concession therefore covers some payload classes in very low orbit and does not generalize: mines, refineries, machine tools, and robots must last decades to close a loop. In this edition's models it lands in Part II (compute payloads), while Part I's industrial δ decomposition stands.</w:t>
      </w:r>
    </w:p>
    <w:p>
      <w:pPr>
        <w:pStyle w:val="BodyText"/>
      </w:pPr>
      <w:r>
        <w:rPr>
          <w:b/>
          <w:bCs/>
        </w:rPr>
        <w:t xml:space="preserve">The clock-setting component.</w:t>
      </w:r>
      <w:r>
        <w:t xml:space="preserve"> </w:t>
      </w:r>
      <w:r>
        <w:t xml:space="preserve">In any partially closed system, the</w:t>
      </w:r>
      <w:r>
        <w:t xml:space="preserve"> </w:t>
      </w:r>
      <w:r>
        <w:t xml:space="preserve">component with the shortest replacement horizon that cannot yet be produced</w:t>
      </w:r>
      <w:r>
        <w:t xml:space="preserve"> </w:t>
      </w:r>
      <w:r>
        <w:t xml:space="preserve">or stockpiled locally sets a hard clock on the entire complex. Closure</w:t>
      </w:r>
      <w:r>
        <w:t xml:space="preserve"> </w:t>
      </w:r>
      <w:r>
        <w:t xml:space="preserve">priority follows failure rate × non-replaceability, not mass fraction. Viability: T_replenish,j &lt; T_effective-survival,j for every critical component class j</w:t>
      </w:r>
    </w:p>
    <w:p>
      <w:pPr>
        <w:pStyle w:val="BodyText"/>
      </w:pPr>
      <w:r>
        <w:t xml:space="preserve">Effective survival includes installed redundancy, spare inventory, repair probability, and substitution — not time to first failure; the naive form ignored inventories, cannibalisation, and stockpiling, all of which the model carries explicitly. Part I.7 enforces the condition by construction, and Part I.8 identifies the clock-setting sector by computation.</w:t>
      </w:r>
    </w:p>
    <w:bookmarkEnd w:id="16"/>
    <w:bookmarkStart w:id="17" w:name="X26b1522f099aeba9f9715b30c232618e3366c3f"/>
    <w:p>
      <w:pPr>
        <w:pStyle w:val="Heading2"/>
      </w:pPr>
      <w:r>
        <w:t xml:space="preserve">I.5 Industrial closure: the decisive threshold</w:t>
      </w:r>
    </w:p>
    <w:p>
      <w:pPr>
        <w:pStyle w:val="FirstParagraph"/>
      </w:pPr>
      <w:r>
        <w:t xml:space="preserve">Self-sustaining (P ≥ D: replacing what is consumed and lost) and</w:t>
      </w:r>
      <w:r>
        <w:t xml:space="preserve"> </w:t>
      </w:r>
      <w:r>
        <w:t xml:space="preserve">self-expanding (P &gt; D: net additional capacity) are different milestones.</w:t>
      </w:r>
    </w:p>
    <w:p>
      <w:pPr>
        <w:pStyle w:val="SourceCode"/>
      </w:pPr>
      <w:r>
        <w:rPr>
          <w:rStyle w:val="VerbatimChar"/>
        </w:rPr>
        <w:t xml:space="preserve">g_H = (P − D) / H</w:t>
      </w:r>
    </w:p>
    <w:p>
      <w:pPr>
        <w:pStyle w:val="FirstParagraph"/>
      </w:pPr>
      <w:r>
        <w:t xml:space="preserve">P is productive capacity manufactured during the period, D is capacity lost</w:t>
      </w:r>
      <w:r>
        <w:t xml:space="preserve"> </w:t>
      </w:r>
      <w:r>
        <w:t xml:space="preserve">or consumed, and g_H is the net growth rate of productive infrastructure H.</w:t>
      </w:r>
      <w:r>
        <w:t xml:space="preserve"> </w:t>
      </w:r>
      <w:r>
        <w:t xml:space="preserve">Industrial closure measures how much of the critical input set is produced</w:t>
      </w:r>
      <w:r>
        <w:t xml:space="preserve"> </w:t>
      </w:r>
      <w:r>
        <w:t xml:space="preserve">inside the network:</w:t>
      </w:r>
    </w:p>
    <w:p>
      <w:pPr>
        <w:pStyle w:val="SourceCode"/>
      </w:pPr>
      <w:r>
        <w:rPr>
          <w:rStyle w:val="VerbatimChar"/>
        </w:rPr>
        <w:t xml:space="preserve">κ = critical inputs produced internally / total critical inputs required</w:t>
      </w:r>
    </w:p>
    <w:p>
      <w:pPr>
        <w:pStyle w:val="FirstParagraph"/>
      </w:pPr>
      <w:r>
        <w:t xml:space="preserve">At low closure, nearly all equipment arrives from Earth. At intermediate</w:t>
      </w:r>
      <w:r>
        <w:t xml:space="preserve"> </w:t>
      </w:r>
      <w:r>
        <w:t xml:space="preserve">closure, local industry supplies propellant, shielding, structural material,</w:t>
      </w:r>
      <w:r>
        <w:t xml:space="preserve"> </w:t>
      </w:r>
      <w:r>
        <w:t xml:space="preserve">tanks, roads, landing pads, and simple machines. At high closure, the network</w:t>
      </w:r>
      <w:r>
        <w:t xml:space="preserve"> </w:t>
      </w:r>
      <w:r>
        <w:t xml:space="preserve">also supplies motors, sensors, precision tools, computers, robots, spacecraft,</w:t>
      </w:r>
      <w:r>
        <w:t xml:space="preserve"> </w:t>
      </w:r>
      <w:r>
        <w:t xml:space="preserve">factory machinery, high-purity chemicals, and semiconductor equipment. The</w:t>
      </w:r>
      <w:r>
        <w:t xml:space="preserve"> </w:t>
      </w:r>
      <w:r>
        <w:t xml:space="preserve">progression is descriptive, not a scalar score: the identity and</w:t>
      </w:r>
      <w:r>
        <w:t xml:space="preserve"> </w:t>
      </w:r>
      <w:r>
        <w:t xml:space="preserve">replaceability of the residual imports determine whether the system is</w:t>
      </w:r>
      <w:r>
        <w:t xml:space="preserve"> </w:t>
      </w:r>
      <w:r>
        <w:t xml:space="preserve">actually autonomous.</w:t>
      </w:r>
    </w:p>
    <w:p>
      <w:pPr>
        <w:pStyle w:val="BodyText"/>
      </w:pPr>
      <w:r>
        <w:t xml:space="preserve">The scalar form is vocabulary, not measure: a system supplying 99.9% of its</w:t>
      </w:r>
      <w:r>
        <w:t xml:space="preserve"> </w:t>
      </w:r>
      <w:r>
        <w:t xml:space="preserve">mass locally has effectively zero autonomous closure if the residual 0.1%</w:t>
      </w:r>
      <w:r>
        <w:t xml:space="preserve"> </w:t>
      </w:r>
      <w:r>
        <w:t xml:space="preserve">contains irreplaceable electronics. The proper object is a vector —</w:t>
      </w:r>
      <w:r>
        <w:t xml:space="preserve"> </w:t>
      </w:r>
      <w:r>
        <w:t xml:space="preserve">κ = (κ_power, κ_mining, κ_refining, κ_robotics, κ_machine-tools,</w:t>
      </w:r>
      <w:r>
        <w:t xml:space="preserve"> </w:t>
      </w:r>
      <w:r>
        <w:t xml:space="preserve">κ_electronics, κ_thermal, κ_transport) — with minimum cut sets: the</w:t>
      </w:r>
      <w:r>
        <w:t xml:space="preserve"> </w:t>
      </w:r>
      <w:r>
        <w:t xml:space="preserve">smallest combinations of imported inputs whose loss collapses the network.</w:t>
      </w:r>
      <w:r>
        <w:t xml:space="preserve"> </w:t>
      </w:r>
      <w:r>
        <w:t xml:space="preserve">The clock-setting component is the scalar shadow of this vector structure.</w:t>
      </w:r>
      <w:r>
        <w:t xml:space="preserve"> </w:t>
      </w:r>
      <w:r>
        <w:t xml:space="preserve">The hardest closure problem is the deep technological stack — precision</w:t>
      </w:r>
      <w:r>
        <w:t xml:space="preserve"> </w:t>
      </w:r>
      <w:r>
        <w:t xml:space="preserve">metrology, advanced electronics, semiconductor fabrication, optics,</w:t>
      </w:r>
      <w:r>
        <w:t xml:space="preserve"> </w:t>
      </w:r>
      <w:r>
        <w:t xml:space="preserve">high-purity processing, specialized alloys, software verification, and the</w:t>
      </w:r>
      <w:r>
        <w:t xml:space="preserve"> </w:t>
      </w:r>
      <w:r>
        <w:t xml:space="preserve">machines that make those machines (Part III.2 examines the first announced</w:t>
      </w:r>
      <w:r>
        <w:t xml:space="preserve"> </w:t>
      </w:r>
      <w:r>
        <w:t xml:space="preserve">attempt on its terrestrial face).</w:t>
      </w:r>
    </w:p>
    <w:p>
      <w:pPr>
        <w:pStyle w:val="BodyText"/>
      </w:pPr>
      <w:r>
        <w:rPr>
          <w:b/>
          <w:bCs/>
        </w:rPr>
        <w:t xml:space="preserve">Lineage.</w:t>
      </w:r>
      <w:r>
        <w:t xml:space="preserve"> </w:t>
      </w:r>
      <w:r>
        <w:t xml:space="preserve">The 1980 NASA/ASEE summer study [S23] designed a proof-of-principle self-replicating lunar factory growing from a ~100-ton seed and introduced quantitative closure analysis; Freitas and Merkle catalogued the design</w:t>
      </w:r>
      <w:r>
        <w:t xml:space="preserve"> </w:t>
      </w:r>
      <w:r>
        <w:t xml:space="preserve">space [S24]. The present thesis is that lineage plus three ingredients the</w:t>
      </w:r>
      <w:r>
        <w:t xml:space="preserve"> </w:t>
      </w:r>
      <w:r>
        <w:t xml:space="preserve">1980 study lacked: general-purpose AI for coordination and redesign; a</w:t>
      </w:r>
      <w:r>
        <w:t xml:space="preserve"> </w:t>
      </w:r>
      <w:r>
        <w:t xml:space="preserve">reusable heavy-lift transport economy; mass-manufactured robotics.</w:t>
      </w:r>
    </w:p>
    <w:p>
      <w:pPr>
        <w:pStyle w:val="BodyText"/>
      </w:pPr>
      <w:r>
        <w:rPr>
          <w:b/>
          <w:bCs/>
        </w:rPr>
        <w:t xml:space="preserve">The r and κ anchors, read honestly.</w:t>
      </w:r>
      <w:r>
        <w:t xml:space="preserve"> </w:t>
      </w:r>
      <w:r>
        <w:t xml:space="preserve">Three quantities sometimes</w:t>
      </w:r>
      <w:r>
        <w:t xml:space="preserve"> </w:t>
      </w:r>
      <w:r>
        <w:t xml:space="preserve">presented as converging near one year are not commensurable: solar energy</w:t>
      </w:r>
      <w:r>
        <w:t xml:space="preserve"> </w:t>
      </w:r>
      <w:r>
        <w:t xml:space="preserve">payback (0.9–4.1 yr [S20]) measures energy self-financing only; the NASA ~1-year figure is a</w:t>
      </w:r>
      <w:r>
        <w:t xml:space="preserve"> </w:t>
      </w:r>
      <w:r>
        <w:rPr>
          <w:b/>
          <w:bCs/>
        </w:rPr>
        <w:t xml:space="preserve">strawman replication target</w:t>
      </w:r>
      <w:r>
        <w:t xml:space="preserve"> </w:t>
      </w:r>
      <w:r>
        <w:t xml:space="preserve">adopted for a proof-of-principle design, with component values its authors described as crude estimates; Gigafactory Shanghai's ten months is project execution inside a mature host economy. The</w:t>
      </w:r>
      <w:r>
        <w:t xml:space="preserve"> </w:t>
      </w:r>
      <w:r>
        <w:t xml:space="preserve">replication time of a full industrial ecosystem is</w:t>
      </w:r>
      <w:r>
        <w:t xml:space="preserve"> </w:t>
      </w:r>
      <w:r>
        <w:rPr>
          <w:i/>
          <w:iCs/>
        </w:rPr>
        <w:t xml:space="preserve">unknown</w:t>
      </w:r>
      <w:r>
        <w:t xml:space="preserve"> </w:t>
      </w:r>
      <w:r>
        <w:t xml:space="preserve">— and in this</w:t>
      </w:r>
      <w:r>
        <w:t xml:space="preserve"> </w:t>
      </w:r>
      <w:r>
        <w:t xml:space="preserve">edition it appears only as a computed output distribution (Part I.8). For κ, the honest headline is a theory-versus-demonstration gap, stated as its authors did: the 90–96% figure is closure reported in earlier studies of</w:t>
      </w:r>
      <w:r>
        <w:t xml:space="preserve"> </w:t>
      </w:r>
      <w:r>
        <w:rPr>
          <w:i/>
          <w:iCs/>
        </w:rPr>
        <w:t xml:space="preserve">specific nonreplicating</w:t>
      </w:r>
      <w:r>
        <w:t xml:space="preserve"> </w:t>
      </w:r>
      <w:r>
        <w:t xml:space="preserve">space-production applications, cited in support of plausibility arguments, and the 1980 study explicitly placed a rigorous demonstration that its factory could produce every required part beyond its own scope [S23]. Against that sit gram-per-hour oxygen and ~20% single-output yields actually demonstrated [S21]; full-system closure has not been demonstrated at any scale. Stating the gap converts the indicators</w:t>
      </w:r>
      <w:r>
        <w:t xml:space="preserve"> </w:t>
      </w:r>
      <w:r>
        <w:t xml:space="preserve">of Part III.5 from rhetoric into measurable distance.</w:t>
      </w:r>
    </w:p>
    <w:p>
      <w:pPr>
        <w:pStyle w:val="BodyText"/>
      </w:pPr>
      <w:r>
        <w:rPr>
          <w:b/>
          <w:bCs/>
        </w:rPr>
        <w:t xml:space="preserve">The seed-factory transition.</w:t>
      </w:r>
      <w:r>
        <w:t xml:space="preserve"> </w:t>
      </w:r>
      <w:r>
        <w:t xml:space="preserve">Earth stops transporting finished</w:t>
      </w:r>
      <w:r>
        <w:t xml:space="preserve"> </w:t>
      </w:r>
      <w:r>
        <w:t xml:space="preserve">infrastructure and transports a compact industrial seed — power,</w:t>
      </w:r>
      <w:r>
        <w:t xml:space="preserve"> </w:t>
      </w:r>
      <w:r>
        <w:t xml:space="preserve">extraction, refining, manufacturing, robots, compute, repair capability,</w:t>
      </w:r>
      <w:r>
        <w:t xml:space="preserve"> </w:t>
      </w:r>
      <w:r>
        <w:t xml:space="preserve">and initial spares — viable only if it grows its productive base before</w:t>
      </w:r>
      <w:r>
        <w:t xml:space="preserve"> </w:t>
      </w:r>
      <w:r>
        <w:t xml:space="preserve">critical imported components fail. A credible design requires redundancy,</w:t>
      </w:r>
      <w:r>
        <w:t xml:space="preserve"> </w:t>
      </w:r>
      <w:r>
        <w:t xml:space="preserve">recycling, buffers, and an explicit path for every nonlocal dependency.</w:t>
      </w:r>
      <w:r>
        <w:t xml:space="preserve"> </w:t>
      </w:r>
      <w:r>
        <w:t xml:space="preserve">That sentence, made operational, is the model of I.7: the spares are a</w:t>
      </w:r>
      <w:r>
        <w:t xml:space="preserve"> </w:t>
      </w:r>
      <w:r>
        <w:t xml:space="preserve">shelf-life-limited stockpile state; the nonlocal dependencies are import</w:t>
      </w:r>
      <w:r>
        <w:t xml:space="preserve"> </w:t>
      </w:r>
      <w:r>
        <w:t xml:space="preserve">lines that can be cut; the "explicit path" is the requirement matrix.</w:t>
      </w:r>
    </w:p>
    <w:bookmarkEnd w:id="17"/>
    <w:bookmarkStart w:id="18" w:name="i6-intelligence-coordination-and-time"/>
    <w:p>
      <w:pPr>
        <w:pStyle w:val="Heading2"/>
      </w:pPr>
      <w:r>
        <w:t xml:space="preserve">I.6 Intelligence, coordination, and time</w:t>
      </w:r>
    </w:p>
    <w:p>
      <w:pPr>
        <w:pStyle w:val="FirstParagraph"/>
      </w:pPr>
      <w:r>
        <w:t xml:space="preserve">A sufficiently capable AI converts much of organizational coordination from</w:t>
      </w:r>
      <w:r>
        <w:t xml:space="preserve"> </w:t>
      </w:r>
      <w:r>
        <w:t xml:space="preserve">human management into a computational service: scheduling machines,</w:t>
      </w:r>
      <w:r>
        <w:t xml:space="preserve"> </w:t>
      </w:r>
      <w:r>
        <w:t xml:space="preserve">allocating energy, routing materials, diagnosing failures, redesigning</w:t>
      </w:r>
      <w:r>
        <w:t xml:space="preserve"> </w:t>
      </w:r>
      <w:r>
        <w:t xml:space="preserve">components, balancing inventories, planning construction, and selecting the</w:t>
      </w:r>
      <w:r>
        <w:t xml:space="preserve"> </w:t>
      </w:r>
      <w:r>
        <w:t xml:space="preserve">next bottleneck to expand.</w:t>
      </w:r>
    </w:p>
    <w:p>
      <w:pPr>
        <w:pStyle w:val="SourceCode"/>
      </w:pPr>
      <w:r>
        <w:rPr>
          <w:rStyle w:val="VerbatimChar"/>
        </w:rPr>
        <w:t xml:space="preserve">Coordination burden = f(number of agents, complexity, uncertainty,</w:t>
      </w:r>
      <w:r>
        <w:br/>
      </w:r>
      <w:r>
        <w:rPr>
          <w:rStyle w:val="VerbatimChar"/>
        </w:rPr>
        <w:t xml:space="preserve">                        intelligence)</w:t>
      </w:r>
    </w:p>
    <w:p>
      <w:pPr>
        <w:pStyle w:val="FirstParagraph"/>
      </w:pPr>
      <w:r>
        <w:t xml:space="preserve">As intelligence and local autonomy improve, human management per unit of</w:t>
      </w:r>
      <w:r>
        <w:t xml:space="preserve"> </w:t>
      </w:r>
      <w:r>
        <w:t xml:space="preserve">infrastructure can decline. The likely architecture is hierarchical rather</w:t>
      </w:r>
      <w:r>
        <w:t xml:space="preserve"> </w:t>
      </w:r>
      <w:r>
        <w:t xml:space="preserve">than perfectly centralized: local controllers manage fast operations;</w:t>
      </w:r>
      <w:r>
        <w:t xml:space="preserve"> </w:t>
      </w:r>
      <w:r>
        <w:t xml:space="preserve">facility-level agents coordinate production; higher-level planners allocate</w:t>
      </w:r>
      <w:r>
        <w:t xml:space="preserve"> </w:t>
      </w:r>
      <w:r>
        <w:t xml:space="preserve">resources across the network.</w:t>
      </w:r>
    </w:p>
    <w:p>
      <w:pPr>
        <w:pStyle w:val="BodyText"/>
      </w:pPr>
      <w:r>
        <w:t xml:space="preserve">An early terrestrial version is documented inside the same corporate</w:t>
      </w:r>
      <w:r>
        <w:t xml:space="preserve"> </w:t>
      </w:r>
      <w:r>
        <w:t xml:space="preserve">ecosystem, though more weakly than some commentary claims. The confirmed</w:t>
      </w:r>
      <w:r>
        <w:t xml:space="preserve"> </w:t>
      </w:r>
      <w:r>
        <w:t xml:space="preserve">systems provide real-time monitoring, production scheduling, quality</w:t>
      </w:r>
      <w:r>
        <w:t xml:space="preserve"> </w:t>
      </w:r>
      <w:r>
        <w:t xml:space="preserve">management, and linked operational data at factory scale [S14–S17]. That is</w:t>
      </w:r>
      <w:r>
        <w:t xml:space="preserve"> </w:t>
      </w:r>
      <w:r>
        <w:t xml:space="preserve">evidence that coordination functions traditionally mediated by human</w:t>
      </w:r>
      <w:r>
        <w:t xml:space="preserve"> </w:t>
      </w:r>
      <w:r>
        <w:t xml:space="preserve">management are already becoming industrial data infrastructure. Claims that</w:t>
      </w:r>
      <w:r>
        <w:t xml:space="preserve"> </w:t>
      </w:r>
      <w:r>
        <w:t xml:space="preserve">the systems replace management wholesale remain commentary-class and are not</w:t>
      </w:r>
      <w:r>
        <w:t xml:space="preserve"> </w:t>
      </w:r>
      <w:r>
        <w:t xml:space="preserve">used here.</w:t>
      </w:r>
    </w:p>
    <w:p>
      <w:pPr>
        <w:pStyle w:val="BodyText"/>
      </w:pPr>
      <w:r>
        <w:t xml:space="preserve">Coordination cannot reach zero. Machines must sense their environment;</w:t>
      </w:r>
      <w:r>
        <w:t xml:space="preserve"> </w:t>
      </w:r>
      <w:r>
        <w:t xml:space="preserve">signals require propagation time; fabrication and motion take time;</w:t>
      </w:r>
      <w:r>
        <w:t xml:space="preserve"> </w:t>
      </w:r>
      <w:r>
        <w:t xml:space="preserve">uncertain results require verification; and two projects cannot consume the</w:t>
      </w:r>
      <w:r>
        <w:t xml:space="preserve"> </w:t>
      </w:r>
      <w:r>
        <w:t xml:space="preserve">same indivisible machine or stored resource simultaneously:</w:t>
      </w:r>
    </w:p>
    <w:p>
      <w:pPr>
        <w:pStyle w:val="SourceCode"/>
      </w:pPr>
      <w:r>
        <w:rPr>
          <w:rStyle w:val="VerbatimChar"/>
        </w:rPr>
        <w:t xml:space="preserve">Minimum coordination cost =</w:t>
      </w:r>
      <w:r>
        <w:br/>
      </w:r>
      <w:r>
        <w:rPr>
          <w:rStyle w:val="VerbatimChar"/>
        </w:rPr>
        <w:t xml:space="preserve">    sensing + communication latency + verification + contention</w:t>
      </w:r>
    </w:p>
    <w:p>
      <w:pPr>
        <w:pStyle w:val="FirstParagraph"/>
      </w:pPr>
      <w:r>
        <w:t xml:space="preserve">The strongest claim is therefore that coordination approaches a physical</w:t>
      </w:r>
      <w:r>
        <w:t xml:space="preserve"> </w:t>
      </w:r>
      <w:r>
        <w:t xml:space="preserve">information floor, not zero. Intelligence compresses planning and management</w:t>
      </w:r>
      <w:r>
        <w:t xml:space="preserve"> </w:t>
      </w:r>
      <w:r>
        <w:t xml:space="preserve">overhead until observation, propagation, actuation, and verification dominate.</w:t>
      </w:r>
    </w:p>
    <w:p>
      <w:pPr>
        <w:pStyle w:val="BodyText"/>
      </w:pPr>
      <w:r>
        <w:t xml:space="preserve">After high closure the central allocation question changes from "can the</w:t>
      </w:r>
      <w:r>
        <w:t xml:space="preserve"> </w:t>
      </w:r>
      <w:r>
        <w:t xml:space="preserve">system obtain land, permits, workers, components?" to "how much productive</w:t>
      </w:r>
      <w:r>
        <w:t xml:space="preserve"> </w:t>
      </w:r>
      <w:r>
        <w:t xml:space="preserve">throughput should be assigned, and when will output be complete?"</w:t>
      </w:r>
    </w:p>
    <w:p>
      <w:pPr>
        <w:pStyle w:val="SourceCode"/>
      </w:pPr>
      <w:r>
        <w:rPr>
          <w:rStyle w:val="VerbatimChar"/>
        </w:rPr>
        <w:t xml:space="preserve">Infrastructure created by time t = ∫ productive throughput(τ) dτ</w:t>
      </w:r>
    </w:p>
    <w:p>
      <w:pPr>
        <w:pStyle w:val="FirstParagraph"/>
      </w:pPr>
      <w:r>
        <w:t xml:space="preserve">Scarcity becomes latency: outputs remain scarce because machines, energy,</w:t>
      </w:r>
      <w:r>
        <w:t xml:space="preserve"> </w:t>
      </w:r>
      <w:r>
        <w:t xml:space="preserve">compute, transport capacity, and time have alternative uses, but the</w:t>
      </w:r>
      <w:r>
        <w:t xml:space="preserve"> </w:t>
      </w:r>
      <w:r>
        <w:t xml:space="preserve">accounting unit shifts toward joules, kilograms processed, machine-hours,</w:t>
      </w:r>
      <w:r>
        <w:t xml:space="preserve"> </w:t>
      </w:r>
      <w:r>
        <w:t xml:space="preserve">compute-hours, delta-v, and completion time. In the mature regime, growth is</w:t>
      </w:r>
      <w:r>
        <w:t xml:space="preserve"> </w:t>
      </w:r>
      <w:r>
        <w:t xml:space="preserve">bottleneck-limited:</w:t>
      </w:r>
    </w:p>
    <w:p>
      <w:pPr>
        <w:pStyle w:val="SourceCode"/>
      </w:pPr>
      <w:r>
        <w:rPr>
          <w:rStyle w:val="VerbatimChar"/>
        </w:rPr>
        <w:t xml:space="preserve">dH/dt = [r(I, E, M) − δ] H</w:t>
      </w:r>
    </w:p>
    <w:p>
      <w:pPr>
        <w:pStyle w:val="FirstParagraph"/>
      </w:pPr>
      <w:r>
        <w:t xml:space="preserve">When r exceeds δ, the idealized solution is exponential growth; real</w:t>
      </w:r>
      <w:r>
        <w:t xml:space="preserve"> </w:t>
      </w:r>
      <w:r>
        <w:t xml:space="preserve">systems instead move through phases in which extraction, refining, power,</w:t>
      </w:r>
      <w:r>
        <w:t xml:space="preserve"> </w:t>
      </w:r>
      <w:r>
        <w:t xml:space="preserve">thermal control, transport, precision manufacturing, compute, or maintenance</w:t>
      </w:r>
      <w:r>
        <w:t xml:space="preserve"> </w:t>
      </w:r>
      <w:r>
        <w:t xml:space="preserve">is slowest. Intelligence accelerates growth by detecting and expanding that</w:t>
      </w:r>
      <w:r>
        <w:t xml:space="preserve"> </w:t>
      </w:r>
      <w:r>
        <w:t xml:space="preserve">active bottleneck. The model below implements exactly this: the allocation</w:t>
      </w:r>
      <w:r>
        <w:t xml:space="preserve"> </w:t>
      </w:r>
      <w:r>
        <w:t xml:space="preserve">LP</w:t>
      </w:r>
      <w:r>
        <w:t xml:space="preserve"> </w:t>
      </w:r>
      <w:r>
        <w:rPr>
          <w:i/>
          <w:iCs/>
        </w:rPr>
        <w:t xml:space="preserve">is</w:t>
      </w:r>
      <w:r>
        <w:t xml:space="preserve"> </w:t>
      </w:r>
      <w:r>
        <w:t xml:space="preserve">the coordination service, and the binding sector it reports each</w:t>
      </w:r>
      <w:r>
        <w:t xml:space="preserve"> </w:t>
      </w:r>
      <w:r>
        <w:t xml:space="preserve">step</w:t>
      </w:r>
      <w:r>
        <w:t xml:space="preserve"> </w:t>
      </w:r>
      <w:r>
        <w:rPr>
          <w:i/>
          <w:iCs/>
        </w:rPr>
        <w:t xml:space="preserve">is</w:t>
      </w:r>
      <w:r>
        <w:t xml:space="preserve"> </w:t>
      </w:r>
      <w:r>
        <w:t xml:space="preserve">the active bottleneck.</w:t>
      </w:r>
    </w:p>
    <w:bookmarkEnd w:id="18"/>
    <w:bookmarkStart w:id="19" w:name="i7-the-multisector-model"/>
    <w:p>
      <w:pPr>
        <w:pStyle w:val="Heading2"/>
      </w:pPr>
      <w:r>
        <w:t xml:space="preserve">I.7 The multisector model</w:t>
      </w:r>
    </w:p>
    <w:p>
      <w:pPr>
        <w:pStyle w:val="FirstParagraph"/>
      </w:pPr>
      <w:r>
        <w:t xml:space="preserve">The model that produces a real number needs, per critical sector, a capacity, a sector-specific depreciation, a requirement matrix, and import terms — with self-expansion defined as feasible positive net growth in</w:t>
      </w:r>
      <w:r>
        <w:t xml:space="preserve"> </w:t>
      </w:r>
      <w:r>
        <w:rPr>
          <w:i/>
          <w:iCs/>
        </w:rPr>
        <w:t xml:space="preserve">every</w:t>
      </w:r>
      <w:r>
        <w:t xml:space="preserve"> </w:t>
      </w:r>
      <w:r>
        <w:t xml:space="preserve">indispensable sector. Earlier editions specified it; this one builds and runs it [S28]. Its elements:</w:t>
      </w:r>
    </w:p>
    <w:p>
      <w:pPr>
        <w:pStyle w:val="Compact"/>
        <w:numPr>
          <w:ilvl w:val="0"/>
          <w:numId w:val="1002"/>
        </w:numPr>
      </w:pPr>
      <w:r>
        <w:rPr>
          <w:b/>
          <w:bCs/>
        </w:rPr>
        <w:t xml:space="preserve">Ten sectors</w:t>
      </w:r>
      <w:r>
        <w:t xml:space="preserve">: power, mining, refining, robotics, machine tools,</w:t>
      </w:r>
      <w:r>
        <w:t xml:space="preserve"> </w:t>
      </w:r>
      <w:r>
        <w:t xml:space="preserve">electronics, thermal, transport, and — as first-class</w:t>
      </w:r>
      <w:r>
        <w:t xml:space="preserve"> </w:t>
      </w:r>
      <w:r>
        <w:rPr>
          <w:i/>
          <w:iCs/>
        </w:rPr>
        <w:t xml:space="preserve">service</w:t>
      </w:r>
      <w:r>
        <w:t xml:space="preserve"> </w:t>
      </w:r>
      <w:r>
        <w:t xml:space="preserve">sectors —</w:t>
      </w:r>
      <w:r>
        <w:t xml:space="preserve"> </w:t>
      </w:r>
      <w:r>
        <w:t xml:space="preserve">repair and recycling. Repair offsets the wear component of δ only, at an</w:t>
      </w:r>
      <w:r>
        <w:t xml:space="preserve"> </w:t>
      </w:r>
      <w:r>
        <w:t xml:space="preserve">efficiency cost and a spares bill drawn from the requirement matrix;</w:t>
      </w:r>
      <w:r>
        <w:t xml:space="preserve"> </w:t>
      </w:r>
      <w:r>
        <w:t xml:space="preserve">recycling converts retiring capacity into secondary mining/refining feed,</w:t>
      </w:r>
      <w:r>
        <w:t xml:space="preserve"> </w:t>
      </w:r>
      <w:r>
        <w:t xml:space="preserve">capped by the scrap flow.</w:t>
      </w:r>
    </w:p>
    <w:p>
      <w:pPr>
        <w:pStyle w:val="Compact"/>
        <w:numPr>
          <w:ilvl w:val="0"/>
          <w:numId w:val="1002"/>
        </w:numPr>
      </w:pPr>
      <w:r>
        <w:rPr>
          <w:b/>
          <w:bCs/>
        </w:rPr>
        <w:t xml:space="preserve">Requirement matrix</w:t>
      </w:r>
      <w:r>
        <w:t xml:space="preserve"> </w:t>
      </w:r>
      <w:r>
        <w:t xml:space="preserve">A[i,j]: units of sector-i output consumed to build</w:t>
      </w:r>
      <w:r>
        <w:t xml:space="preserve"> </w:t>
      </w:r>
      <w:r>
        <w:t xml:space="preserve">one unit of sector-j capacity. ASSUMPTION-class, existing only inside</w:t>
      </w:r>
      <w:r>
        <w:t xml:space="preserve"> </w:t>
      </w:r>
      <w:r>
        <w:t xml:space="preserve">named assumption sets (conservative / central / optimistic).</w:t>
      </w:r>
    </w:p>
    <w:p>
      <w:pPr>
        <w:pStyle w:val="Compact"/>
        <w:numPr>
          <w:ilvl w:val="0"/>
          <w:numId w:val="1002"/>
        </w:numPr>
      </w:pPr>
      <w:r>
        <w:rPr>
          <w:b/>
          <w:bCs/>
        </w:rPr>
        <w:t xml:space="preserve">Decomposed δ per environment</w:t>
      </w:r>
      <w:r>
        <w:t xml:space="preserve"> </w:t>
      </w:r>
      <w:r>
        <w:t xml:space="preserve">(I.4's four components, per sector),</w:t>
      </w:r>
      <w:r>
        <w:t xml:space="preserve"> </w:t>
      </w:r>
      <w:r>
        <w:t xml:space="preserve">assembled from anchored ranges where anchors exist and declared</w:t>
      </w:r>
      <w:r>
        <w:t xml:space="preserve"> </w:t>
      </w:r>
      <w:r>
        <w:t xml:space="preserve">ASSUMPTION entries elsewhere, each resolved value carrying a provenance</w:t>
      </w:r>
      <w:r>
        <w:t xml:space="preserve"> </w:t>
      </w:r>
      <w:r>
        <w:t xml:space="preserve">record into the generated reports.</w:t>
      </w:r>
    </w:p>
    <w:p>
      <w:pPr>
        <w:pStyle w:val="Compact"/>
        <w:numPr>
          <w:ilvl w:val="0"/>
          <w:numId w:val="1002"/>
        </w:numPr>
      </w:pPr>
      <w:r>
        <w:rPr>
          <w:b/>
          <w:bCs/>
        </w:rPr>
        <w:t xml:space="preserve">The allocation step</w:t>
      </w:r>
      <w:r>
        <w:t xml:space="preserve">: a lexicographic linear program maximizing the</w:t>
      </w:r>
      <w:r>
        <w:t xml:space="preserve"> </w:t>
      </w:r>
      <w:r>
        <w:t xml:space="preserve">worst-case sector growth rate g over builds, wear-repair, recycling</w:t>
      </w:r>
      <w:r>
        <w:t xml:space="preserve"> </w:t>
      </w:r>
      <w:r>
        <w:t xml:space="preserve">activity, and stockpile drawdown — the self-expansion criterion</w:t>
      </w:r>
      <w:r>
        <w:t xml:space="preserve"> </w:t>
      </w:r>
      <w:r>
        <w:t xml:space="preserve">implemented exactly — then, holding g at its optimum, minimizing</w:t>
      </w:r>
      <w:r>
        <w:t xml:space="preserve"> </w:t>
      </w:r>
      <w:r>
        <w:t xml:space="preserve">drawdown: stock is a buffer, not fuel.</w:t>
      </w:r>
    </w:p>
    <w:p>
      <w:pPr>
        <w:pStyle w:val="Compact"/>
        <w:numPr>
          <w:ilvl w:val="0"/>
          <w:numId w:val="1002"/>
        </w:numPr>
      </w:pPr>
      <w:r>
        <w:rPr>
          <w:b/>
          <w:bCs/>
        </w:rPr>
        <w:t xml:space="preserve">Vitamin-part stockpiles</w:t>
      </w:r>
      <w:r>
        <w:t xml:space="preserve"> </w:t>
      </w:r>
      <w:r>
        <w:t xml:space="preserve">with shelf life (electronics-class parts</w:t>
      </w:r>
      <w:r>
        <w:t xml:space="preserve"> </w:t>
      </w:r>
      <w:r>
        <w:t xml:space="preserve">decay in storage), per-sector import cutoffs, Mars synodic pulse</w:t>
      </w:r>
      <w:r>
        <w:t xml:space="preserve"> </w:t>
      </w:r>
      <w:r>
        <w:t xml:space="preserve">deliveries, and Poisson common-cause shocks hitting correlated sector</w:t>
      </w:r>
      <w:r>
        <w:t xml:space="preserve"> </w:t>
      </w:r>
      <w:r>
        <w:t xml:space="preserve">groups (dust storms, solar storms, common design faults).</w:t>
      </w:r>
    </w:p>
    <w:p>
      <w:pPr>
        <w:pStyle w:val="Compact"/>
        <w:numPr>
          <w:ilvl w:val="0"/>
          <w:numId w:val="1002"/>
        </w:numPr>
      </w:pPr>
      <w:r>
        <w:rPr>
          <w:b/>
          <w:bCs/>
        </w:rPr>
        <w:t xml:space="preserve">Three reference architectures</w:t>
      </w:r>
      <w:r>
        <w:t xml:space="preserve">: LEO (no ore body — feed imported or</w:t>
      </w:r>
      <w:r>
        <w:t xml:space="preserve"> </w:t>
      </w:r>
      <w:r>
        <w:t xml:space="preserve">recycled from on-orbit mass), lunar surface (regolith feed, abrasive</w:t>
      </w:r>
      <w:r>
        <w:t xml:space="preserve"> </w:t>
      </w:r>
      <w:r>
        <w:t xml:space="preserve">dust, no magnetosphere), Mars (deepest logistics penalty, ~26-month</w:t>
      </w:r>
      <w:r>
        <w:t xml:space="preserve"> </w:t>
      </w:r>
      <w:r>
        <w:t xml:space="preserve">synodic resupply pulses, dust storms).</w:t>
      </w:r>
    </w:p>
    <w:p>
      <w:pPr>
        <w:pStyle w:val="FirstParagraph"/>
      </w:pPr>
      <w:r>
        <w:rPr>
          <w:b/>
          <w:bCs/>
        </w:rPr>
        <w:t xml:space="preserve">The vitamin gap.</w:t>
      </w:r>
      <w:r>
        <w:t xml:space="preserve"> </w:t>
      </w:r>
      <w:r>
        <w:t xml:space="preserve">One structural parameter dominates all results: the</w:t>
      </w:r>
      <w:r>
        <w:t xml:space="preserve"> </w:t>
      </w:r>
      <w:r>
        <w:t xml:space="preserve">fraction of the electronics sector's output mix producible off-world</w:t>
      </w:r>
      <w:r>
        <w:t xml:space="preserve"> </w:t>
      </w:r>
      <w:r>
        <w:t xml:space="preserve">(sampled 0.10–0.30; ASSUMPTION with a documented bounding argument —</w:t>
      </w:r>
      <w:r>
        <w:t xml:space="preserve"> </w:t>
      </w:r>
      <w:r>
        <w:t xml:space="preserve">advanced-node logic and memory are not locally closable in this scenario</w:t>
      </w:r>
      <w:r>
        <w:t xml:space="preserve"> </w:t>
      </w:r>
      <w:r>
        <w:t xml:space="preserve">class; boards, passives, and power electronics plausibly are). No published</w:t>
      </w:r>
      <w:r>
        <w:t xml:space="preserve"> </w:t>
      </w:r>
      <w:r>
        <w:t xml:space="preserve">measurement exists. Anchoring it is the highest-value observation this</w:t>
      </w:r>
      <w:r>
        <w:t xml:space="preserve"> </w:t>
      </w:r>
      <w:r>
        <w:t xml:space="preserve">program could acquire.</w:t>
      </w:r>
    </w:p>
    <w:bookmarkEnd w:id="19"/>
    <w:bookmarkStart w:id="20" w:name="i8-results"/>
    <w:p>
      <w:pPr>
        <w:pStyle w:val="Heading2"/>
      </w:pPr>
      <w:r>
        <w:t xml:space="preserve">I.8 Results</w:t>
      </w:r>
    </w:p>
    <w:p>
      <w:pPr>
        <w:pStyle w:val="FirstParagraph"/>
      </w:pPr>
      <w:r>
        <w:t xml:space="preserve">Monte Carlo over anchored ranges with common-cause shocks (n = 400 sampled</w:t>
      </w:r>
      <w:r>
        <w:t xml:space="preserve"> </w:t>
      </w:r>
      <w:r>
        <w:t xml:space="preserve">runs per cell; one shared draw per anchor per run, correlating parameter</w:t>
      </w:r>
      <w:r>
        <w:t xml:space="preserve"> </w:t>
      </w:r>
      <w:r>
        <w:t xml:space="preserve">uncertainty across sectors; every replication time is an output). r3.5</w:t>
      </w:r>
      <w:r>
        <w:t xml:space="preserve"> </w:t>
      </w:r>
      <w:r>
        <w:t xml:space="preserve">replaces the state metrics on external review; the definitions:</w:t>
      </w:r>
    </w:p>
    <w:p>
      <w:pPr>
        <w:pStyle w:val="Compact"/>
        <w:numPr>
          <w:ilvl w:val="0"/>
          <w:numId w:val="1003"/>
        </w:numPr>
      </w:pPr>
      <w:r>
        <w:rPr>
          <w:b/>
          <w:bCs/>
        </w:rPr>
        <w:t xml:space="preserve">Balanced doubling (headline replication metric).</w:t>
      </w:r>
      <w:r>
        <w:t xml:space="preserve"> </w:t>
      </w:r>
      <w:r>
        <w:t xml:space="preserve">λ(t) =</w:t>
      </w:r>
      <w:r>
        <w:t xml:space="preserve"> </w:t>
      </w:r>
      <w:r>
        <w:t xml:space="preserve">min_j K_j(t)/K_j(0); the system has produced one balanced-equivalent</w:t>
      </w:r>
      <w:r>
        <w:t xml:space="preserve"> </w:t>
      </w:r>
      <w:r>
        <w:t xml:space="preserve">copy when λ ≥ 2 — every sector has at least doubled. λ is invariant to</w:t>
      </w:r>
      <w:r>
        <w:t xml:space="preserve"> </w:t>
      </w:r>
      <w:r>
        <w:t xml:space="preserve">each sector's arbitrary capacity unit, which the previous metric was not.</w:t>
      </w:r>
    </w:p>
    <w:p>
      <w:pPr>
        <w:pStyle w:val="Compact"/>
        <w:numPr>
          <w:ilvl w:val="0"/>
          <w:numId w:val="1003"/>
        </w:numPr>
      </w:pPr>
      <w:r>
        <w:rPr>
          <w:b/>
          <w:bCs/>
        </w:rPr>
        <w:t xml:space="preserve">Aggregate doubling (continuity only).</w:t>
      </w:r>
      <w:r>
        <w:t xml:space="preserve"> </w:t>
      </w:r>
      <w:r>
        <w:t xml:space="preserve">First passage of Σ_j K_j to</w:t>
      </w:r>
      <w:r>
        <w:t xml:space="preserve"> </w:t>
      </w:r>
      <w:r>
        <w:t xml:space="preserve">2× its initial value. This depends on the arbitrary units the sectors</w:t>
      </w:r>
      <w:r>
        <w:t xml:space="preserve"> </w:t>
      </w:r>
      <w:r>
        <w:t xml:space="preserve">are denominated in and can be reached by overbuilding easy sectors while</w:t>
      </w:r>
      <w:r>
        <w:t xml:space="preserve"> </w:t>
      </w:r>
      <w:r>
        <w:t xml:space="preserve">a hard sector lags; r3.4's "doubling times" were all of this type and</w:t>
      </w:r>
      <w:r>
        <w:t xml:space="preserve"> </w:t>
      </w:r>
      <w:r>
        <w:t xml:space="preserve">are relabeled, not silently redefined.</w:t>
      </w:r>
    </w:p>
    <w:p>
      <w:pPr>
        <w:pStyle w:val="Compact"/>
        <w:numPr>
          <w:ilvl w:val="0"/>
          <w:numId w:val="1003"/>
        </w:numPr>
      </w:pPr>
      <w:r>
        <w:rPr>
          <w:b/>
          <w:bCs/>
        </w:rPr>
        <w:t xml:space="preserve">Endpoint hierarchy.</w:t>
      </w:r>
      <w:r>
        <w:t xml:space="preserve"> </w:t>
      </w:r>
      <w:r>
        <w:t xml:space="preserve">(1)</w:t>
      </w:r>
      <w:r>
        <w:t xml:space="preserve"> </w:t>
      </w:r>
      <w:r>
        <w:rPr>
          <w:i/>
          <w:iCs/>
        </w:rPr>
        <w:t xml:space="preserve">expanding@30</w:t>
      </w:r>
      <w:r>
        <w:t xml:space="preserve"> </w:t>
      </w:r>
      <w:r>
        <w:t xml:space="preserve">— instantaneous worst-case</w:t>
      </w:r>
      <w:r>
        <w:t xml:space="preserve"> </w:t>
      </w:r>
      <w:r>
        <w:t xml:space="preserve">growth g &gt; 0 at year 30, the weakest endpoint: such a run may still be</w:t>
      </w:r>
      <w:r>
        <w:t xml:space="preserve"> </w:t>
      </w:r>
      <w:r>
        <w:t xml:space="preserve">import- and stock-supported; (2)</w:t>
      </w:r>
      <w:r>
        <w:t xml:space="preserve"> </w:t>
      </w:r>
      <w:r>
        <w:rPr>
          <w:i/>
          <w:iCs/>
        </w:rPr>
        <w:t xml:space="preserve">sustained</w:t>
      </w:r>
      <w:r>
        <w:t xml:space="preserve"> </w:t>
      </w:r>
      <w:r>
        <w:t xml:space="preserve">— g &gt; 0 at every step of</w:t>
      </w:r>
      <w:r>
        <w:t xml:space="preserve"> </w:t>
      </w:r>
      <w:r>
        <w:t xml:space="preserve">years 25–30; (3)</w:t>
      </w:r>
      <w:r>
        <w:t xml:space="preserve"> </w:t>
      </w:r>
      <w:r>
        <w:rPr>
          <w:i/>
          <w:iCs/>
        </w:rPr>
        <w:t xml:space="preserve">autonomy probe</w:t>
      </w:r>
      <w:r>
        <w:t xml:space="preserve"> </w:t>
      </w:r>
      <w:r>
        <w:t xml:space="preserve">— a separate central-set ensemble with</w:t>
      </w:r>
      <w:r>
        <w:t xml:space="preserve"> </w:t>
      </w:r>
      <w:r>
        <w:t xml:space="preserve">ALL imports cut at year 30, counting runs with g &gt; 0 throughout the</w:t>
      </w:r>
      <w:r>
        <w:t xml:space="preserve"> </w:t>
      </w:r>
      <w:r>
        <w:t xml:space="preserve">import-free window 30–35 (stock drawdown permitted; a minimum-viable-</w:t>
      </w:r>
      <w:r>
        <w:t xml:space="preserve"> </w:t>
      </w:r>
      <w:r>
        <w:t xml:space="preserve">scale floor would need an authorial threshold and is roadmapped, not</w:t>
      </w:r>
      <w:r>
        <w:t xml:space="preserve"> </w:t>
      </w:r>
      <w:r>
        <w:t xml:space="preserve">invented). None of these is called "self-expansion probability": what</w:t>
      </w:r>
      <w:r>
        <w:t xml:space="preserve"> </w:t>
      </w:r>
      <w:r>
        <w:t xml:space="preserve">the table shows are frequencies of defined endpoints under a stipulated</w:t>
      </w:r>
      <w:r>
        <w:t xml:space="preserve"> </w:t>
      </w:r>
      <w:r>
        <w:t xml:space="preserve">ensemble.</w:t>
      </w:r>
    </w:p>
    <w:p>
      <w:pPr>
        <w:pStyle w:val="Compact"/>
        <w:numPr>
          <w:ilvl w:val="0"/>
          <w:numId w:val="1003"/>
        </w:numPr>
      </w:pPr>
      <w:r>
        <w:rPr>
          <w:b/>
          <w:bCs/>
        </w:rPr>
        <w:t xml:space="preserve">Binding sector.</w:t>
      </w:r>
      <w:r>
        <w:t xml:space="preserve"> </w:t>
      </w:r>
      <w:r>
        <w:t xml:space="preserve">The material-balance row whose marginal relaxation</w:t>
      </w:r>
      <w:r>
        <w:t xml:space="preserve"> </w:t>
      </w:r>
      <w:r>
        <w:t xml:space="preserve">most improves worst-case growth — the stage-1 LP shadow price (HiGHS</w:t>
      </w:r>
      <w:r>
        <w:t xml:space="preserve"> </w:t>
      </w:r>
      <w:r>
        <w:t xml:space="preserve">duals), not the r3.4 smallest-relative-slack heuristic, which was</w:t>
      </w:r>
      <w:r>
        <w:t xml:space="preserve"> </w:t>
      </w:r>
      <w:r>
        <w:t xml:space="preserve">unstable under row scaling and degeneracy. The</w:t>
      </w:r>
      <w:r>
        <w:t xml:space="preserve"> </w:t>
      </w:r>
      <w:r>
        <w:rPr>
          <w:i/>
          <w:iCs/>
        </w:rPr>
        <w:t xml:space="preserve">binds most</w:t>
      </w:r>
      <w:r>
        <w:t xml:space="preserve"> </w:t>
      </w:r>
      <w:r>
        <w:t xml:space="preserve">column pools</w:t>
      </w:r>
      <w:r>
        <w:t xml:space="preserve"> </w:t>
      </w:r>
      <w:r>
        <w:t xml:space="preserve">allocation steps across runs. The same definition is used in the</w:t>
      </w:r>
      <w:r>
        <w:t xml:space="preserve"> </w:t>
      </w:r>
      <w:r>
        <w:t xml:space="preserve">allocation-policy comparison (I.8's robustness block), which previously</w:t>
      </w:r>
      <w:r>
        <w:t xml:space="preserve"> </w:t>
      </w:r>
      <w:r>
        <w:t xml:space="preserve">used a different statistic (realized-growth argmin) and therefore did</w:t>
      </w:r>
      <w:r>
        <w:t xml:space="preserve"> </w:t>
      </w:r>
      <w:r>
        <w:t xml:space="preserve">not test what it claimed to.</w:t>
      </w:r>
    </w:p>
    <w:p>
      <w:pPr>
        <w:pStyle w:val="FirstParagraph"/>
      </w:pPr>
      <w:r>
        <w:t xml:space="preserve">The doubling columns use two denominators, stated explicitly because they</w:t>
      </w:r>
      <w:r>
        <w:t xml:space="preserve"> </w:t>
      </w:r>
      <w:r>
        <w:t xml:space="preserve">answer different questions:</w:t>
      </w:r>
      <w:r>
        <w:t xml:space="preserve"> </w:t>
      </w:r>
      <w:r>
        <w:rPr>
          <w:i/>
          <w:iCs/>
        </w:rPr>
        <w:t xml:space="preserve">ever doubled</w:t>
      </w:r>
      <w:r>
        <w:t xml:space="preserve"> </w:t>
      </w:r>
      <w:r>
        <w:t xml:space="preserve">is the first-passage time among</w:t>
      </w:r>
      <w:r>
        <w:t xml:space="preserve"> </w:t>
      </w:r>
      <w:r>
        <w:t xml:space="preserve">all runs that ever reach the criterion within 35 yr (transient growth</w:t>
      </w:r>
      <w:r>
        <w:t xml:space="preserve"> </w:t>
      </w:r>
      <w:r>
        <w:t xml:space="preserve">capacity);</w:t>
      </w:r>
      <w:r>
        <w:t xml:space="preserve"> </w:t>
      </w:r>
      <w:r>
        <w:rPr>
          <w:i/>
          <w:iCs/>
        </w:rPr>
        <w:t xml:space="preserve">survivor-conditioned</w:t>
      </w:r>
      <w:r>
        <w:t xml:space="preserve"> </w:t>
      </w:r>
      <w:r>
        <w:t xml:space="preserve">restricts to runs also expanding at year</w:t>
      </w:r>
      <w:r>
        <w:t xml:space="preserve"> </w:t>
      </w:r>
      <w:r>
        <w:t xml:space="preserve">30 (durable replication performance). The difference between the two</w:t>
      </w:r>
      <w:r>
        <w:t xml:space="preserve"> </w:t>
      </w:r>
      <w:r>
        <w:t xml:space="preserve">counts is a distinct outcome class — runs that doubled early and then lost</w:t>
      </w:r>
      <w:r>
        <w:t xml:space="preserve"> </w:t>
      </w:r>
      <w:r>
        <w:t xml:space="preserve">viability — reported per cell. All shares are frequencies across this</w:t>
      </w:r>
      <w:r>
        <w:t xml:space="preserve"> </w:t>
      </w:r>
      <w:r>
        <w:t xml:space="preserve">stipulated assumption ensemble and shock process — not empirical</w:t>
      </w:r>
      <w:r>
        <w:t xml:space="preserve"> </w:t>
      </w:r>
      <w:r>
        <w:t xml:space="preserve">probabilities of real-world success (machine-readable table:</w:t>
      </w:r>
      <w:r>
        <w:t xml:space="preserve"> </w:t>
      </w:r>
      <w:r>
        <w:rPr>
          <w:rStyle w:val="VerbatimChar"/>
        </w:rPr>
        <w:t xml:space="preserve">outputs/tables/mc_deep.csv</w:t>
      </w:r>
      <w:r>
        <w:t xml:space="preserve">):</w:t>
      </w:r>
    </w:p>
    <w:p>
      <w:pPr>
        <w:pStyle w:val="BodyText"/>
      </w:pPr>
      <w:r>
        <w:t xml:space="preserve">All doubling columns below are</w:t>
      </w:r>
      <w:r>
        <w:t xml:space="preserve"> </w:t>
      </w:r>
      <w:r>
        <w:rPr>
          <w:b/>
          <w:bCs/>
        </w:rPr>
        <w:t xml:space="preserve">balanced</w:t>
      </w:r>
      <w:r>
        <w:t xml:space="preserve"> </w:t>
      </w:r>
      <w:r>
        <w:t xml:space="preserve">(λ ≥ 2: every sector doubled);</w:t>
      </w:r>
      <w:r>
        <w:t xml:space="preserve"> </w:t>
      </w:r>
      <w:r>
        <w:t xml:space="preserve">the aggregate-metric columns live in the CSV. LEO rows describe the</w:t>
      </w:r>
      <w:r>
        <w:t xml:space="preserve"> </w:t>
      </w:r>
      <w:r>
        <w:rPr>
          <w:b/>
          <w:bCs/>
        </w:rPr>
        <w:t xml:space="preserve">import/capture-supported orbital recycling network</w:t>
      </w:r>
      <w:r>
        <w:t xml:space="preserve"> </w:t>
      </w:r>
      <w:r>
        <w:t xml:space="preserve">of I.6, not an</w:t>
      </w:r>
      <w:r>
        <w:t xml:space="preserve"> </w:t>
      </w:r>
      <w:r>
        <w:t xml:space="preserve">autonomous ecology. (Cell values differ from r3.4's for two declared,</w:t>
      </w:r>
      <w:r>
        <w:t xml:space="preserve"> </w:t>
      </w:r>
      <w:r>
        <w:t xml:space="preserve">one-time reasons: the binding definition changed to shadow prices, and the</w:t>
      </w:r>
      <w:r>
        <w:t xml:space="preserve"> </w:t>
      </w:r>
      <w:r>
        <w:t xml:space="preserve">draw scheme was re-keyed — each anchor's draw now derives from the run seed</w:t>
      </w:r>
      <w:r>
        <w:t xml:space="preserve"> </w:t>
      </w:r>
      <w:r>
        <w:t xml:space="preserve">plus the anchor's</w:t>
      </w:r>
      <w:r>
        <w:t xml:space="preserve"> </w:t>
      </w:r>
      <w:r>
        <w:rPr>
          <w:i/>
          <w:iCs/>
        </w:rPr>
        <w:t xml:space="preserve">name</w:t>
      </w:r>
      <w:r>
        <w:t xml:space="preserve">, so that adding anchors to</w:t>
      </w:r>
      <w:r>
        <w:t xml:space="preserve"> </w:t>
      </w:r>
      <w:r>
        <w:rPr>
          <w:rStyle w:val="VerbatimChar"/>
        </w:rPr>
        <w:t xml:space="preserve">anchors.yaml</w:t>
      </w:r>
      <w:r>
        <w:t xml:space="preserve"> </w:t>
      </w:r>
      <w:r>
        <w:t xml:space="preserve">— which</w:t>
      </w:r>
      <w:r>
        <w:t xml:space="preserve"> </w:t>
      </w:r>
      <w:r>
        <w:t xml:space="preserve">under the old sequential stream re-rolled every cell — can never shift</w:t>
      </w:r>
      <w:r>
        <w:t xml:space="preserve"> </w:t>
      </w:r>
      <w:r>
        <w:t xml:space="preserve">existing results again. Each cell moved within its Wilson interval; cells</w:t>
      </w:r>
      <w:r>
        <w:t xml:space="preserve"> </w:t>
      </w:r>
      <w:r>
        <w:t xml:space="preserve">whose leading binding sector or margin-conditional statistics flipped are</w:t>
      </w:r>
      <w:r>
        <w:t xml:space="preserve"> </w:t>
      </w:r>
      <w:r>
        <w:t xml:space="preserve">noted where quoted.)</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set</w:t>
            </w:r>
          </w:p>
        </w:tc>
        <w:tc>
          <w:tcPr/>
          <w:p>
            <w:pPr>
              <w:pStyle w:val="Compact"/>
            </w:pPr>
            <w:r>
              <w:t xml:space="preserve">env</w:t>
            </w:r>
          </w:p>
        </w:tc>
        <w:tc>
          <w:tcPr/>
          <w:p>
            <w:pPr>
              <w:pStyle w:val="Compact"/>
            </w:pPr>
            <w:r>
              <w:t xml:space="preserve">expanding@30 (share, 95% CI)</w:t>
            </w:r>
          </w:p>
        </w:tc>
        <w:tc>
          <w:tcPr/>
          <w:p>
            <w:pPr>
              <w:pStyle w:val="Compact"/>
            </w:pPr>
            <w:r>
              <w:t xml:space="preserve">sustained 25–30</w:t>
            </w:r>
          </w:p>
        </w:tc>
        <w:tc>
          <w:tcPr/>
          <w:p>
            <w:pPr>
              <w:pStyle w:val="Compact"/>
            </w:pPr>
            <w:r>
              <w:t xml:space="preserve">balanced doubled: n, median (IQR)</w:t>
            </w:r>
          </w:p>
        </w:tc>
        <w:tc>
          <w:tcPr/>
          <w:p>
            <w:pPr>
              <w:pStyle w:val="Compact"/>
            </w:pPr>
            <w:r>
              <w:t xml:space="preserve">survivor-doubled: n, median</w:t>
            </w:r>
          </w:p>
        </w:tc>
        <w:tc>
          <w:tcPr/>
          <w:p>
            <w:pPr>
              <w:pStyle w:val="Compact"/>
            </w:pPr>
            <w:r>
              <w:t xml:space="preserve">doubled-then-failed</w:t>
            </w:r>
          </w:p>
        </w:tc>
        <w:tc>
          <w:tcPr/>
          <w:p>
            <w:pPr>
              <w:pStyle w:val="Compact"/>
            </w:pPr>
            <w:r>
              <w:t xml:space="preserve">λ@30 median</w:t>
            </w:r>
          </w:p>
        </w:tc>
        <w:tc>
          <w:tcPr/>
          <w:p>
            <w:pPr>
              <w:pStyle w:val="Compact"/>
            </w:pPr>
            <w:r>
              <w:t xml:space="preserve">binds most</w:t>
            </w:r>
          </w:p>
        </w:tc>
      </w:tr>
      <w:tr>
        <w:tc>
          <w:tcPr/>
          <w:p>
            <w:pPr>
              <w:pStyle w:val="Compact"/>
            </w:pPr>
            <w:r>
              <w:t xml:space="preserve">conservative</w:t>
            </w:r>
          </w:p>
        </w:tc>
        <w:tc>
          <w:tcPr/>
          <w:p>
            <w:pPr>
              <w:pStyle w:val="Compact"/>
            </w:pPr>
            <w:r>
              <w:t xml:space="preserve">LEO</w:t>
            </w:r>
          </w:p>
        </w:tc>
        <w:tc>
          <w:tcPr/>
          <w:p>
            <w:pPr>
              <w:pStyle w:val="Compact"/>
            </w:pPr>
            <w:r>
              <w:t xml:space="preserve">49/400 (0.12, 0.09–0.16)</w:t>
            </w:r>
          </w:p>
        </w:tc>
        <w:tc>
          <w:tcPr/>
          <w:p>
            <w:pPr>
              <w:pStyle w:val="Compact"/>
            </w:pPr>
            <w:r>
              <w:t xml:space="preserve">43</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0.62</w:t>
            </w:r>
          </w:p>
        </w:tc>
        <w:tc>
          <w:tcPr/>
          <w:p>
            <w:pPr>
              <w:pStyle w:val="Compact"/>
            </w:pPr>
            <w:r>
              <w:t xml:space="preserve">mining 88%, electronics 12%</w:t>
            </w:r>
          </w:p>
        </w:tc>
      </w:tr>
      <w:tr>
        <w:tc>
          <w:tcPr/>
          <w:p>
            <w:pPr>
              <w:pStyle w:val="Compact"/>
            </w:pPr>
            <w:r>
              <w:t xml:space="preserve">conservative</w:t>
            </w:r>
          </w:p>
        </w:tc>
        <w:tc>
          <w:tcPr/>
          <w:p>
            <w:pPr>
              <w:pStyle w:val="Compact"/>
            </w:pPr>
            <w:r>
              <w:t xml:space="preserve">lunar</w:t>
            </w:r>
          </w:p>
        </w:tc>
        <w:tc>
          <w:tcPr/>
          <w:p>
            <w:pPr>
              <w:pStyle w:val="Compact"/>
            </w:pPr>
            <w:r>
              <w:t xml:space="preserve">36/400 (0.09, 0.07–0.12)</w:t>
            </w:r>
          </w:p>
        </w:tc>
        <w:tc>
          <w:tcPr/>
          <w:p>
            <w:pPr>
              <w:pStyle w:val="Compact"/>
            </w:pPr>
            <w:r>
              <w:t xml:space="preserve">36</w:t>
            </w:r>
          </w:p>
        </w:tc>
        <w:tc>
          <w:tcPr/>
          <w:p>
            <w:pPr>
              <w:pStyle w:val="Compact"/>
            </w:pPr>
            <w:r>
              <w:t xml:space="preserve">51, 9.2 (8.2–12.4)</w:t>
            </w:r>
          </w:p>
        </w:tc>
        <w:tc>
          <w:tcPr/>
          <w:p>
            <w:pPr>
              <w:pStyle w:val="Compact"/>
            </w:pPr>
            <w:r>
              <w:t xml:space="preserve">33, 8.8</w:t>
            </w:r>
          </w:p>
        </w:tc>
        <w:tc>
          <w:tcPr/>
          <w:p>
            <w:pPr>
              <w:pStyle w:val="Compact"/>
            </w:pPr>
            <w:r>
              <w:t xml:space="preserve">18</w:t>
            </w:r>
          </w:p>
        </w:tc>
        <w:tc>
          <w:tcPr/>
          <w:p>
            <w:pPr>
              <w:pStyle w:val="Compact"/>
            </w:pPr>
            <w:r>
              <w:t xml:space="preserve">0.84</w:t>
            </w:r>
          </w:p>
        </w:tc>
        <w:tc>
          <w:tcPr/>
          <w:p>
            <w:pPr>
              <w:pStyle w:val="Compact"/>
            </w:pPr>
            <w:r>
              <w:t xml:space="preserve">electronics 95%</w:t>
            </w:r>
          </w:p>
        </w:tc>
      </w:tr>
      <w:tr>
        <w:tc>
          <w:tcPr/>
          <w:p>
            <w:pPr>
              <w:pStyle w:val="Compact"/>
            </w:pPr>
            <w:r>
              <w:t xml:space="preserve">conservative</w:t>
            </w:r>
          </w:p>
        </w:tc>
        <w:tc>
          <w:tcPr/>
          <w:p>
            <w:pPr>
              <w:pStyle w:val="Compact"/>
            </w:pPr>
            <w:r>
              <w:t xml:space="preserve">Mars</w:t>
            </w:r>
          </w:p>
        </w:tc>
        <w:tc>
          <w:tcPr/>
          <w:p>
            <w:pPr>
              <w:pStyle w:val="Compact"/>
            </w:pPr>
            <w:r>
              <w:t xml:space="preserve">82/400 (0.21, 0.17–0.25)</w:t>
            </w:r>
          </w:p>
        </w:tc>
        <w:tc>
          <w:tcPr/>
          <w:p>
            <w:pPr>
              <w:pStyle w:val="Compact"/>
            </w:pPr>
            <w:r>
              <w:rPr>
                <w:b/>
                <w:bCs/>
              </w:rP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0.12</w:t>
            </w:r>
          </w:p>
        </w:tc>
        <w:tc>
          <w:tcPr/>
          <w:p>
            <w:pPr>
              <w:pStyle w:val="Compact"/>
            </w:pPr>
            <w:r>
              <w:t xml:space="preserve">power 52%, electronics 48%</w:t>
            </w:r>
          </w:p>
        </w:tc>
      </w:tr>
      <w:tr>
        <w:tc>
          <w:tcPr/>
          <w:p>
            <w:pPr>
              <w:pStyle w:val="Compact"/>
            </w:pPr>
            <w:r>
              <w:t xml:space="preserve">central</w:t>
            </w:r>
          </w:p>
        </w:tc>
        <w:tc>
          <w:tcPr/>
          <w:p>
            <w:pPr>
              <w:pStyle w:val="Compact"/>
            </w:pPr>
            <w:r>
              <w:t xml:space="preserve">LEO</w:t>
            </w:r>
          </w:p>
        </w:tc>
        <w:tc>
          <w:tcPr/>
          <w:p>
            <w:pPr>
              <w:pStyle w:val="Compact"/>
            </w:pPr>
            <w:r>
              <w:t xml:space="preserve">345/400 (0.86, 0.83–0.89)</w:t>
            </w:r>
          </w:p>
        </w:tc>
        <w:tc>
          <w:tcPr/>
          <w:p>
            <w:pPr>
              <w:pStyle w:val="Compact"/>
            </w:pPr>
            <w:r>
              <w:t xml:space="preserve">345</w:t>
            </w:r>
          </w:p>
        </w:tc>
        <w:tc>
          <w:tcPr/>
          <w:p>
            <w:pPr>
              <w:pStyle w:val="Compact"/>
            </w:pPr>
            <w:r>
              <w:t xml:space="preserve">315, 18.5 (16.5–21.5)</w:t>
            </w:r>
          </w:p>
        </w:tc>
        <w:tc>
          <w:tcPr/>
          <w:p>
            <w:pPr>
              <w:pStyle w:val="Compact"/>
            </w:pPr>
            <w:r>
              <w:t xml:space="preserve">315, 18.5</w:t>
            </w:r>
          </w:p>
        </w:tc>
        <w:tc>
          <w:tcPr/>
          <w:p>
            <w:pPr>
              <w:pStyle w:val="Compact"/>
            </w:pPr>
            <w:r>
              <w:t xml:space="preserve">0</w:t>
            </w:r>
          </w:p>
        </w:tc>
        <w:tc>
          <w:tcPr/>
          <w:p>
            <w:pPr>
              <w:pStyle w:val="Compact"/>
            </w:pPr>
            <w:r>
              <w:t xml:space="preserve">2.39</w:t>
            </w:r>
          </w:p>
        </w:tc>
        <w:tc>
          <w:tcPr/>
          <w:p>
            <w:pPr>
              <w:pStyle w:val="Compact"/>
            </w:pPr>
            <w:r>
              <w:t xml:space="preserve">mining 70%, electronics 30%</w:t>
            </w:r>
          </w:p>
        </w:tc>
      </w:tr>
      <w:tr>
        <w:tc>
          <w:tcPr/>
          <w:p>
            <w:pPr>
              <w:pStyle w:val="Compact"/>
            </w:pPr>
            <w:r>
              <w:t xml:space="preserve">central</w:t>
            </w:r>
          </w:p>
        </w:tc>
        <w:tc>
          <w:tcPr/>
          <w:p>
            <w:pPr>
              <w:pStyle w:val="Compact"/>
            </w:pPr>
            <w:r>
              <w:t xml:space="preserve">lunar</w:t>
            </w:r>
          </w:p>
        </w:tc>
        <w:tc>
          <w:tcPr/>
          <w:p>
            <w:pPr>
              <w:pStyle w:val="Compact"/>
            </w:pPr>
            <w:r>
              <w:t xml:space="preserve">253/400 (0.63, 0.58–0.68)</w:t>
            </w:r>
          </w:p>
        </w:tc>
        <w:tc>
          <w:tcPr/>
          <w:p>
            <w:pPr>
              <w:pStyle w:val="Compact"/>
            </w:pPr>
            <w:r>
              <w:t xml:space="preserve">253</w:t>
            </w:r>
          </w:p>
        </w:tc>
        <w:tc>
          <w:tcPr/>
          <w:p>
            <w:pPr>
              <w:pStyle w:val="Compact"/>
            </w:pPr>
            <w:r>
              <w:t xml:space="preserve">379, 4.8 (4.0–6.0)</w:t>
            </w:r>
          </w:p>
        </w:tc>
        <w:tc>
          <w:tcPr/>
          <w:p>
            <w:pPr>
              <w:pStyle w:val="Compact"/>
            </w:pPr>
            <w:r>
              <w:t xml:space="preserve">253, 4.2</w:t>
            </w:r>
          </w:p>
        </w:tc>
        <w:tc>
          <w:tcPr/>
          <w:p>
            <w:pPr>
              <w:pStyle w:val="Compact"/>
            </w:pPr>
            <w:r>
              <w:rPr>
                <w:b/>
                <w:bCs/>
              </w:rPr>
              <w:t xml:space="preserve">126</w:t>
            </w:r>
          </w:p>
        </w:tc>
        <w:tc>
          <w:tcPr/>
          <w:p>
            <w:pPr>
              <w:pStyle w:val="Compact"/>
            </w:pPr>
            <w:r>
              <w:t xml:space="preserve">2.86</w:t>
            </w:r>
          </w:p>
        </w:tc>
        <w:tc>
          <w:tcPr/>
          <w:p>
            <w:pPr>
              <w:pStyle w:val="Compact"/>
            </w:pPr>
            <w:r>
              <w:t xml:space="preserve">electronics 96%</w:t>
            </w:r>
          </w:p>
        </w:tc>
      </w:tr>
      <w:tr>
        <w:tc>
          <w:tcPr/>
          <w:p>
            <w:pPr>
              <w:pStyle w:val="Compact"/>
            </w:pPr>
            <w:r>
              <w:t xml:space="preserve">central</w:t>
            </w:r>
          </w:p>
        </w:tc>
        <w:tc>
          <w:tcPr/>
          <w:p>
            <w:pPr>
              <w:pStyle w:val="Compact"/>
            </w:pPr>
            <w:r>
              <w:t xml:space="preserve">Mars</w:t>
            </w:r>
          </w:p>
        </w:tc>
        <w:tc>
          <w:tcPr/>
          <w:p>
            <w:pPr>
              <w:pStyle w:val="Compact"/>
            </w:pPr>
            <w:r>
              <w:t xml:space="preserve">273/400 (0.68, 0.64–0.73)</w:t>
            </w:r>
          </w:p>
        </w:tc>
        <w:tc>
          <w:tcPr/>
          <w:p>
            <w:pPr>
              <w:pStyle w:val="Compact"/>
            </w:pPr>
            <w:r>
              <w:rPr>
                <w:b/>
                <w:bCs/>
              </w:rPr>
              <w:t xml:space="preserve">62</w:t>
            </w:r>
          </w:p>
        </w:tc>
        <w:tc>
          <w:tcPr/>
          <w:p>
            <w:pPr>
              <w:pStyle w:val="Compact"/>
            </w:pPr>
            <w:r>
              <w:t xml:space="preserve">33, 10.8 (7.8–11.0)</w:t>
            </w:r>
          </w:p>
        </w:tc>
        <w:tc>
          <w:tcPr/>
          <w:p>
            <w:pPr>
              <w:pStyle w:val="Compact"/>
            </w:pPr>
            <w:r>
              <w:t xml:space="preserve">29, 10.8</w:t>
            </w:r>
          </w:p>
        </w:tc>
        <w:tc>
          <w:tcPr/>
          <w:p>
            <w:pPr>
              <w:pStyle w:val="Compact"/>
            </w:pPr>
            <w:r>
              <w:t xml:space="preserve">4</w:t>
            </w:r>
          </w:p>
        </w:tc>
        <w:tc>
          <w:tcPr/>
          <w:p>
            <w:pPr>
              <w:pStyle w:val="Compact"/>
            </w:pPr>
            <w:r>
              <w:t xml:space="preserve">0.54</w:t>
            </w:r>
          </w:p>
        </w:tc>
        <w:tc>
          <w:tcPr/>
          <w:p>
            <w:pPr>
              <w:pStyle w:val="Compact"/>
            </w:pPr>
            <w:r>
              <w:t xml:space="preserve">electronics 62%, power 38%</w:t>
            </w:r>
          </w:p>
        </w:tc>
      </w:tr>
      <w:tr>
        <w:tc>
          <w:tcPr/>
          <w:p>
            <w:pPr>
              <w:pStyle w:val="Compact"/>
            </w:pPr>
            <w:r>
              <w:t xml:space="preserve">optimistic</w:t>
            </w:r>
          </w:p>
        </w:tc>
        <w:tc>
          <w:tcPr/>
          <w:p>
            <w:pPr>
              <w:pStyle w:val="Compact"/>
            </w:pPr>
            <w:r>
              <w:t xml:space="preserve">LEO</w:t>
            </w:r>
          </w:p>
        </w:tc>
        <w:tc>
          <w:tcPr/>
          <w:p>
            <w:pPr>
              <w:pStyle w:val="Compact"/>
            </w:pPr>
            <w:r>
              <w:t xml:space="preserve">399/400 (1.00, 0.99–1.00)</w:t>
            </w:r>
          </w:p>
        </w:tc>
        <w:tc>
          <w:tcPr/>
          <w:p>
            <w:pPr>
              <w:pStyle w:val="Compact"/>
            </w:pPr>
            <w:r>
              <w:t xml:space="preserve">399</w:t>
            </w:r>
          </w:p>
        </w:tc>
        <w:tc>
          <w:tcPr/>
          <w:p>
            <w:pPr>
              <w:pStyle w:val="Compact"/>
            </w:pPr>
            <w:r>
              <w:t xml:space="preserve">400, 6.2 (5.8–6.8)</w:t>
            </w:r>
          </w:p>
        </w:tc>
        <w:tc>
          <w:tcPr/>
          <w:p>
            <w:pPr>
              <w:pStyle w:val="Compact"/>
            </w:pPr>
            <w:r>
              <w:t xml:space="preserve">399, 6.2</w:t>
            </w:r>
          </w:p>
        </w:tc>
        <w:tc>
          <w:tcPr/>
          <w:p>
            <w:pPr>
              <w:pStyle w:val="Compact"/>
            </w:pPr>
            <w:r>
              <w:t xml:space="preserve">1</w:t>
            </w:r>
          </w:p>
        </w:tc>
        <w:tc>
          <w:tcPr/>
          <w:p>
            <w:pPr>
              <w:pStyle w:val="Compact"/>
            </w:pPr>
            <w:r>
              <w:t xml:space="preserve">9.47</w:t>
            </w:r>
          </w:p>
        </w:tc>
        <w:tc>
          <w:tcPr/>
          <w:p>
            <w:pPr>
              <w:pStyle w:val="Compact"/>
            </w:pPr>
            <w:r>
              <w:t xml:space="preserve">electronics 53%, mining 47%</w:t>
            </w:r>
          </w:p>
        </w:tc>
      </w:tr>
      <w:tr>
        <w:tc>
          <w:tcPr/>
          <w:p>
            <w:pPr>
              <w:pStyle w:val="Compact"/>
            </w:pPr>
            <w:r>
              <w:t xml:space="preserve">optimistic</w:t>
            </w:r>
          </w:p>
        </w:tc>
        <w:tc>
          <w:tcPr/>
          <w:p>
            <w:pPr>
              <w:pStyle w:val="Compact"/>
            </w:pPr>
            <w:r>
              <w:t xml:space="preserve">lunar</w:t>
            </w:r>
          </w:p>
        </w:tc>
        <w:tc>
          <w:tcPr/>
          <w:p>
            <w:pPr>
              <w:pStyle w:val="Compact"/>
            </w:pPr>
            <w:r>
              <w:t xml:space="preserve">392/400 (0.98, 0.96–0.99)</w:t>
            </w:r>
          </w:p>
        </w:tc>
        <w:tc>
          <w:tcPr/>
          <w:p>
            <w:pPr>
              <w:pStyle w:val="Compact"/>
            </w:pPr>
            <w:r>
              <w:t xml:space="preserve">392</w:t>
            </w:r>
          </w:p>
        </w:tc>
        <w:tc>
          <w:tcPr/>
          <w:p>
            <w:pPr>
              <w:pStyle w:val="Compact"/>
            </w:pPr>
            <w:r>
              <w:t xml:space="preserve">400, 2.5 (2.2–3.0)</w:t>
            </w:r>
          </w:p>
        </w:tc>
        <w:tc>
          <w:tcPr/>
          <w:p>
            <w:pPr>
              <w:pStyle w:val="Compact"/>
            </w:pPr>
            <w:r>
              <w:t xml:space="preserve">392, 2.5</w:t>
            </w:r>
          </w:p>
        </w:tc>
        <w:tc>
          <w:tcPr/>
          <w:p>
            <w:pPr>
              <w:pStyle w:val="Compact"/>
            </w:pPr>
            <w:r>
              <w:t xml:space="preserve">8</w:t>
            </w:r>
          </w:p>
        </w:tc>
        <w:tc>
          <w:tcPr/>
          <w:p>
            <w:pPr>
              <w:pStyle w:val="Compact"/>
            </w:pPr>
            <w:r>
              <w:t xml:space="preserve">8.23</w:t>
            </w:r>
          </w:p>
        </w:tc>
        <w:tc>
          <w:tcPr/>
          <w:p>
            <w:pPr>
              <w:pStyle w:val="Compact"/>
            </w:pPr>
            <w:r>
              <w:t xml:space="preserve">electronics 96%</w:t>
            </w:r>
          </w:p>
        </w:tc>
      </w:tr>
      <w:tr>
        <w:tc>
          <w:tcPr/>
          <w:p>
            <w:pPr>
              <w:pStyle w:val="Compact"/>
            </w:pPr>
            <w:r>
              <w:t xml:space="preserve">optimistic</w:t>
            </w:r>
          </w:p>
        </w:tc>
        <w:tc>
          <w:tcPr/>
          <w:p>
            <w:pPr>
              <w:pStyle w:val="Compact"/>
            </w:pPr>
            <w:r>
              <w:t xml:space="preserve">Mars</w:t>
            </w:r>
          </w:p>
        </w:tc>
        <w:tc>
          <w:tcPr/>
          <w:p>
            <w:pPr>
              <w:pStyle w:val="Compact"/>
            </w:pPr>
            <w:r>
              <w:t xml:space="preserve">356/400 (0.89, 0.86–0.92)</w:t>
            </w:r>
          </w:p>
        </w:tc>
        <w:tc>
          <w:tcPr/>
          <w:p>
            <w:pPr>
              <w:pStyle w:val="Compact"/>
            </w:pPr>
            <w:r>
              <w:rPr>
                <w:b/>
                <w:bCs/>
              </w:rPr>
              <w:t xml:space="preserve">226</w:t>
            </w:r>
          </w:p>
        </w:tc>
        <w:tc>
          <w:tcPr/>
          <w:p>
            <w:pPr>
              <w:pStyle w:val="Compact"/>
            </w:pPr>
            <w:r>
              <w:t xml:space="preserve">275, 5.2 (4.8–8.1)</w:t>
            </w:r>
          </w:p>
        </w:tc>
        <w:tc>
          <w:tcPr/>
          <w:p>
            <w:pPr>
              <w:pStyle w:val="Compact"/>
            </w:pPr>
            <w:r>
              <w:t xml:space="preserve">265, 5.2</w:t>
            </w:r>
          </w:p>
        </w:tc>
        <w:tc>
          <w:tcPr/>
          <w:p>
            <w:pPr>
              <w:pStyle w:val="Compact"/>
            </w:pPr>
            <w:r>
              <w:t xml:space="preserve">10</w:t>
            </w:r>
          </w:p>
        </w:tc>
        <w:tc>
          <w:tcPr/>
          <w:p>
            <w:pPr>
              <w:pStyle w:val="Compact"/>
            </w:pPr>
            <w:r>
              <w:t xml:space="preserve">1.43</w:t>
            </w:r>
          </w:p>
        </w:tc>
        <w:tc>
          <w:tcPr/>
          <w:p>
            <w:pPr>
              <w:pStyle w:val="Compact"/>
            </w:pPr>
            <w:r>
              <w:t xml:space="preserve">electronics 67%, power 33%</w:t>
            </w:r>
          </w:p>
        </w:tc>
      </w:tr>
    </w:tbl>
    <w:p>
      <w:pPr>
        <w:pStyle w:val="BodyText"/>
      </w:pPr>
      <w:r>
        <w:t xml:space="preserve">Autonomy probe (central set, ALL imports cut at year 30; endpoint = g &gt; 0</w:t>
      </w:r>
      <w:r>
        <w:t xml:space="preserve"> </w:t>
      </w:r>
      <w:r>
        <w:t xml:space="preserve">throughout the import-free window 30–35):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env</w:t>
            </w:r>
          </w:p>
        </w:tc>
        <w:tc>
          <w:tcPr/>
          <w:p>
            <w:pPr>
              <w:pStyle w:val="Compact"/>
            </w:pPr>
            <w:r>
              <w:t xml:space="preserve">g&gt;0 @35 (share, 95% CI)</w:t>
            </w:r>
          </w:p>
        </w:tc>
        <w:tc>
          <w:tcPr/>
          <w:p>
            <w:pPr>
              <w:pStyle w:val="Compact"/>
            </w:pPr>
            <w:r>
              <w:t xml:space="preserve">sustained 30–35 (import-free)</w:t>
            </w:r>
          </w:p>
        </w:tc>
      </w:tr>
      <w:tr>
        <w:tc>
          <w:tcPr/>
          <w:p>
            <w:pPr>
              <w:pStyle w:val="Compact"/>
            </w:pPr>
            <w:r>
              <w:t xml:space="preserve">LEO</w:t>
            </w:r>
          </w:p>
        </w:tc>
        <w:tc>
          <w:tcPr/>
          <w:p>
            <w:pPr>
              <w:pStyle w:val="Compact"/>
            </w:pPr>
            <w:r>
              <w:t xml:space="preserve">290/400 (0.72, 0.68–0.77)</w:t>
            </w:r>
          </w:p>
        </w:tc>
        <w:tc>
          <w:tcPr/>
          <w:p>
            <w:pPr>
              <w:pStyle w:val="Compact"/>
            </w:pPr>
            <w:r>
              <w:t xml:space="preserve">288</w:t>
            </w:r>
          </w:p>
        </w:tc>
      </w:tr>
      <w:tr>
        <w:tc>
          <w:tcPr/>
          <w:p>
            <w:pPr>
              <w:pStyle w:val="Compact"/>
            </w:pPr>
            <w:r>
              <w:t xml:space="preserve">lunar</w:t>
            </w:r>
          </w:p>
        </w:tc>
        <w:tc>
          <w:tcPr/>
          <w:p>
            <w:pPr>
              <w:pStyle w:val="Compact"/>
            </w:pPr>
            <w:r>
              <w:t xml:space="preserve">187/400 (0.47, 0.42–0.52)</w:t>
            </w:r>
          </w:p>
        </w:tc>
        <w:tc>
          <w:tcPr/>
          <w:p>
            <w:pPr>
              <w:pStyle w:val="Compact"/>
            </w:pPr>
            <w:r>
              <w:t xml:space="preserve">185</w:t>
            </w:r>
          </w:p>
        </w:tc>
      </w:tr>
      <w:tr>
        <w:tc>
          <w:tcPr/>
          <w:p>
            <w:pPr>
              <w:pStyle w:val="Compact"/>
            </w:pPr>
            <w:r>
              <w:t xml:space="preserve">Mars</w:t>
            </w:r>
          </w:p>
        </w:tc>
        <w:tc>
          <w:tcPr/>
          <w:p>
            <w:pPr>
              <w:pStyle w:val="Compact"/>
            </w:pPr>
            <w:r>
              <w:t xml:space="preserve">64/400 (0.16, 0.13–0.20)</w:t>
            </w:r>
          </w:p>
        </w:tc>
        <w:tc>
          <w:tcPr/>
          <w:p>
            <w:pPr>
              <w:pStyle w:val="Compact"/>
            </w:pPr>
            <w:r>
              <w:t xml:space="preserve">59</w:t>
            </w:r>
          </w:p>
        </w:tc>
      </w:tr>
    </w:tbl>
    <w:p>
      <w:pPr>
        <w:pStyle w:val="BodyText"/>
      </w:pPr>
      <w:r>
        <w:t xml:space="preserve">Reading: conservative-set runs mostly fail — nine to twenty-one percent</w:t>
      </w:r>
      <w:r>
        <w:t xml:space="preserve"> </w:t>
      </w:r>
      <w:r>
        <w:t xml:space="preserve">of sampled runs still pass the instantaneous endpoint, so the failure is</w:t>
      </w:r>
      <w:r>
        <w:t xml:space="preserve"> </w:t>
      </w:r>
      <w:r>
        <w:t xml:space="preserve">statistical, not categorical (and in conservative LEO and Mars, expansion</w:t>
      </w:r>
      <w:r>
        <w:t xml:space="preserve"> </w:t>
      </w:r>
      <w:r>
        <w:t xml:space="preserve">happens without any run ever producing a balanced copy: a slow crawl above</w:t>
      </w:r>
      <w:r>
        <w:t xml:space="preserve"> </w:t>
      </w:r>
      <w:r>
        <w:t xml:space="preserve">zero); the central set is genuinely marginal, with survival declining</w:t>
      </w:r>
      <w:r>
        <w:t xml:space="preserve"> </w:t>
      </w:r>
      <w:r>
        <w:t xml:space="preserve">steadily as shocks and import decay accumulate; the optimistic set expands</w:t>
      </w:r>
      <w:r>
        <w:t xml:space="preserve"> </w:t>
      </w:r>
      <w:r>
        <w:t xml:space="preserve">in nearly all sampled runs (a 399/400 cell carries a Wilson lower bound of</w:t>
      </w:r>
      <w:r>
        <w:t xml:space="preserve"> </w:t>
      </w:r>
      <w:r>
        <w:t xml:space="preserve">0.99, not certainty). The</w:t>
      </w:r>
      <w:r>
        <w:t xml:space="preserve"> </w:t>
      </w:r>
      <w:r>
        <w:t xml:space="preserve">doubled-then-failed column is a result in its own right:</w:t>
      </w:r>
      <w:r>
        <w:t xml:space="preserve"> </w:t>
      </w:r>
      <w:r>
        <w:rPr>
          <w:b/>
          <w:bCs/>
        </w:rPr>
        <w:t xml:space="preserve">32% of central</w:t>
      </w:r>
      <w:r>
        <w:rPr>
          <w:b/>
          <w:bCs/>
        </w:rPr>
        <w:t xml:space="preserve"> </w:t>
      </w:r>
      <w:r>
        <w:rPr>
          <w:b/>
          <w:bCs/>
        </w:rPr>
        <w:t xml:space="preserve">lunar runs (126/400) produced a full balanced copy — median 4.8 years —</w:t>
      </w:r>
      <w:r>
        <w:rPr>
          <w:b/>
          <w:bCs/>
        </w:rPr>
        <w:t xml:space="preserve"> </w:t>
      </w:r>
      <w:r>
        <w:rPr>
          <w:b/>
          <w:bCs/>
        </w:rPr>
        <w:t xml:space="preserve">and then lost viability</w:t>
      </w:r>
      <w:r>
        <w:t xml:space="preserve"> </w:t>
      </w:r>
      <w:r>
        <w:t xml:space="preserve">(143/400 = 36% on the aggregate metric),</w:t>
      </w:r>
      <w:r>
        <w:t xml:space="preserve"> </w:t>
      </w:r>
      <w:r>
        <w:t xml:space="preserve">the import-ramp trap in which early growth rides Earth supply that decays</w:t>
      </w:r>
      <w:r>
        <w:t xml:space="preserve"> </w:t>
      </w:r>
      <w:r>
        <w:t xml:space="preserve">faster than the electronics tier closes. Transient doubling is cheap;</w:t>
      </w:r>
      <w:r>
        <w:t xml:space="preserve"> </w:t>
      </w:r>
      <w:r>
        <w:t xml:space="preserve">durable expansion is the contested outcome, which is why no doubling time</w:t>
      </w:r>
      <w:r>
        <w:t xml:space="preserve"> </w:t>
      </w:r>
      <w:r>
        <w:t xml:space="preserve">is quoted without its denominator and metric.</w:t>
      </w:r>
      <w:r>
        <w:t xml:space="preserve"> </w:t>
      </w:r>
      <w:r>
        <w:rPr>
          <w:b/>
          <w:bCs/>
        </w:rPr>
        <w:t xml:space="preserve">The endpoint hierarchy</w:t>
      </w:r>
      <w:r>
        <w:rPr>
          <w:b/>
          <w:bCs/>
        </w:rPr>
        <w:t xml:space="preserve"> </w:t>
      </w:r>
      <w:r>
        <w:rPr>
          <w:b/>
          <w:bCs/>
        </w:rPr>
        <w:t xml:space="preserve">changes the Mars story specifically</w:t>
      </w:r>
      <w:r>
        <w:t xml:space="preserve"> </w:t>
      </w:r>
      <w:r>
        <w:t xml:space="preserve">(an r3.5 finding the instantaneous</w:t>
      </w:r>
      <w:r>
        <w:t xml:space="preserve"> </w:t>
      </w:r>
      <w:r>
        <w:t xml:space="preserve">endpoint had hidden): 273/400 central Mars runs have g &gt; 0 at the year-30</w:t>
      </w:r>
      <w:r>
        <w:t xml:space="preserve"> </w:t>
      </w:r>
      <w:r>
        <w:t xml:space="preserve">step, but only 62/400 sustain it over years 25–30, only 33 ever produce a</w:t>
      </w:r>
      <w:r>
        <w:t xml:space="preserve"> </w:t>
      </w:r>
      <w:r>
        <w:t xml:space="preserve">balanced copy, the median run ends at λ = 0.54 — roughly half its starting</w:t>
      </w:r>
      <w:r>
        <w:t xml:space="preserve"> </w:t>
      </w:r>
      <w:r>
        <w:t xml:space="preserve">worst-sector scale — and only 64/400 remain positive through an</w:t>
      </w:r>
      <w:r>
        <w:t xml:space="preserve"> </w:t>
      </w:r>
      <w:r>
        <w:t xml:space="preserve">import-free window (autonomy probe). The synodic import pulse flatters</w:t>
      </w:r>
      <w:r>
        <w:t xml:space="preserve"> </w:t>
      </w:r>
      <w:r>
        <w:t xml:space="preserve">any single-step endpoint on Mars; the sustained and λ columns are the</w:t>
      </w:r>
      <w:r>
        <w:t xml:space="preserve"> </w:t>
      </w:r>
      <w:r>
        <w:t xml:space="preserve">honest ones there, and the conservative-Mars cell (82 instantaneous, 1</w:t>
      </w:r>
      <w:r>
        <w:t xml:space="preserve"> </w:t>
      </w:r>
      <w:r>
        <w:t xml:space="preserve">sustained, λ median 0.12) is almost entirely pulse artifact. The central</w:t>
      </w:r>
      <w:r>
        <w:t xml:space="preserve"> </w:t>
      </w:r>
      <w:r>
        <w:t xml:space="preserve">ensemble is architecture-dependent — high-frequency but slow expansion in</w:t>
      </w:r>
      <w:r>
        <w:t xml:space="preserve"> </w:t>
      </w:r>
      <w:r>
        <w:t xml:space="preserve">LEO, materially more marginal survival on the Moon and Mars — and one</w:t>
      </w:r>
      <w:r>
        <w:t xml:space="preserve"> </w:t>
      </w:r>
      <w:r>
        <w:t xml:space="preserve">pairing looks inverted and is not: central LEO passes the instantaneous</w:t>
      </w:r>
      <w:r>
        <w:t xml:space="preserve"> </w:t>
      </w:r>
      <w:r>
        <w:t xml:space="preserve">endpoint more often than central lunar (0.86 vs 0.63) yet produces a</w:t>
      </w:r>
      <w:r>
        <w:t xml:space="preserve"> </w:t>
      </w:r>
      <w:r>
        <w:t xml:space="preserve">balanced copy four times slower (18.5 vs 4.2 yr survivor-conditioned</w:t>
      </w:r>
      <w:r>
        <w:t xml:space="preserve"> </w:t>
      </w:r>
      <w:r>
        <w:t xml:space="preserve">median). The two architectures fail differently. LEO has no ore body, so</w:t>
      </w:r>
      <w:r>
        <w:t xml:space="preserve"> </w:t>
      </w:r>
      <w:r>
        <w:t xml:space="preserve">growth is throttled by recovered-mass feed — slow but robust, and the</w:t>
      </w:r>
      <w:r>
        <w:t xml:space="preserve"> </w:t>
      </w:r>
      <w:r>
        <w:t xml:space="preserve">binding constraint sits mostly on the capture/feed side (mining 70% of</w:t>
      </w:r>
      <w:r>
        <w:t xml:space="preserve"> </w:t>
      </w:r>
      <w:r>
        <w:t xml:space="preserve">steps centrally). A mass-accounting caveat governs every LEO result:</w:t>
      </w:r>
      <w:r>
        <w:t xml:space="preserve"> </w:t>
      </w:r>
      <w:r>
        <w:t xml:space="preserve">recycling yields are below unity (recovery 0.40 of retiring capacity), so</w:t>
      </w:r>
      <w:r>
        <w:t xml:space="preserve"> </w:t>
      </w:r>
      <w:r>
        <w:t xml:space="preserve">recycling alone cannot fund net expansion; the balance comes from imports</w:t>
      </w:r>
      <w:r>
        <w:t xml:space="preserve"> </w:t>
      </w:r>
      <w:r>
        <w:t xml:space="preserve">and from a capture feed (mining at 5% productivity) drawing on a finite</w:t>
      </w:r>
      <w:r>
        <w:t xml:space="preserve"> </w:t>
      </w:r>
      <w:r>
        <w:t xml:space="preserve">orbital-matter reservoir the model does not deplete. The LEO architecture</w:t>
      </w:r>
      <w:r>
        <w:t xml:space="preserve"> </w:t>
      </w:r>
      <w:r>
        <w:t xml:space="preserve">as modeled is therefore an</w:t>
      </w:r>
      <w:r>
        <w:t xml:space="preserve"> </w:t>
      </w:r>
      <w:r>
        <w:rPr>
          <w:i/>
          <w:iCs/>
        </w:rPr>
        <w:t xml:space="preserve">import-supported orbital recycling network</w:t>
      </w:r>
      <w:r>
        <w:t xml:space="preserve">,</w:t>
      </w:r>
      <w:r>
        <w:t xml:space="preserve"> </w:t>
      </w:r>
      <w:r>
        <w:t xml:space="preserve">and its expansion results — including its autonomy-probe result, which</w:t>
      </w:r>
      <w:r>
        <w:t xml:space="preserve"> </w:t>
      </w:r>
      <w:r>
        <w:t xml:space="preserve">only cuts</w:t>
      </w:r>
      <w:r>
        <w:t xml:space="preserve"> </w:t>
      </w:r>
      <w:r>
        <w:rPr>
          <w:i/>
          <w:iCs/>
        </w:rPr>
        <w:t xml:space="preserve">imports</w:t>
      </w:r>
      <w:r>
        <w:t xml:space="preserve">, not the capture feed — are conditional on continued</w:t>
      </w:r>
      <w:r>
        <w:t xml:space="preserve"> </w:t>
      </w:r>
      <w:r>
        <w:t xml:space="preserve">feed availability; an explicit embodied-mass conservation state is Fourth</w:t>
      </w:r>
      <w:r>
        <w:t xml:space="preserve"> </w:t>
      </w:r>
      <w:r>
        <w:t xml:space="preserve">Edition work. The lunar surface has regolith feed and can grow fast when</w:t>
      </w:r>
      <w:r>
        <w:t xml:space="preserve"> </w:t>
      </w:r>
      <w:r>
        <w:t xml:space="preserve">electronics permits, but almost everything binds on electronics (96%), so</w:t>
      </w:r>
      <w:r>
        <w:t xml:space="preserve"> </w:t>
      </w:r>
      <w:r>
        <w:t xml:space="preserve">its survival is hostage to a single cut. Robustness and speed are governed</w:t>
      </w:r>
      <w:r>
        <w:t xml:space="preserve"> </w:t>
      </w:r>
      <w:r>
        <w:t xml:space="preserve">by different sectors; conflating them is what produces the apparent</w:t>
      </w:r>
      <w:r>
        <w:t xml:space="preserve"> </w:t>
      </w:r>
      <w:r>
        <w:t xml:space="preserve">paradox. The</w:t>
      </w:r>
      <w:r>
        <w:t xml:space="preserve"> </w:t>
      </w:r>
      <w:r>
        <w:t xml:space="preserve">spread</w:t>
      </w:r>
      <w:r>
        <w:t xml:space="preserve"> </w:t>
      </w:r>
      <w:r>
        <w:rPr>
          <w:i/>
          <w:iCs/>
        </w:rPr>
        <w:t xml:space="preserve">is</w:t>
      </w:r>
      <w:r>
        <w:t xml:space="preserve"> </w:t>
      </w:r>
      <w:r>
        <w:t xml:space="preserve">the result: feasibility is not closed by current evidence, and</w:t>
      </w:r>
      <w:r>
        <w:t xml:space="preserve"> </w:t>
      </w:r>
      <w:r>
        <w:t xml:space="preserve">the model shows which numbers close it.</w:t>
      </w:r>
    </w:p>
    <w:p>
      <w:pPr>
        <w:pStyle w:val="BodyText"/>
      </w:pPr>
      <w:r>
        <w:rPr>
          <w:b/>
          <w:bCs/>
        </w:rPr>
        <w:t xml:space="preserve">Cut sets and the ensemble-frequent minimum cut.</w:t>
      </w:r>
      <w:r>
        <w:t xml:space="preserve"> </w:t>
      </w:r>
      <w:r>
        <w:t xml:space="preserve">At central anchor values no</w:t>
      </w:r>
      <w:r>
        <w:t xml:space="preserve"> </w:t>
      </w:r>
      <w:r>
        <w:t xml:space="preserve">import cut set is fatal by year 30 anywhere — imports accelerate but are</w:t>
      </w:r>
      <w:r>
        <w:t xml:space="preserve"> </w:t>
      </w:r>
      <w:r>
        <w:t xml:space="preserve">not load-bearing</w:t>
      </w:r>
      <w:r>
        <w:t xml:space="preserve"> </w:t>
      </w:r>
      <w:r>
        <w:rPr>
          <w:i/>
          <w:iCs/>
        </w:rPr>
        <w:t xml:space="preserve">at central values</w:t>
      </w:r>
      <w:r>
        <w:t xml:space="preserve">. That statement misleads alone,</w:t>
      </w:r>
      <w:r>
        <w:t xml:space="preserve"> </w:t>
      </w:r>
      <w:r>
        <w:t xml:space="preserve">because cuts appear near the feasibility margin. Over sampled anchors</w:t>
      </w:r>
      <w:r>
        <w:t xml:space="preserve"> </w:t>
      </w:r>
      <w:r>
        <w:t xml:space="preserve">(n = 40 draws per cell), conditional on an otherwise-expanding draw: the</w:t>
      </w:r>
      <w:r>
        <w:t xml:space="preserve"> </w:t>
      </w:r>
      <w:r>
        <w:t xml:space="preserve">electronics import line alone is fatal in roughly</w:t>
      </w:r>
      <w:r>
        <w:t xml:space="preserve"> </w:t>
      </w:r>
      <w:r>
        <w:rPr>
          <w:b/>
          <w:bCs/>
        </w:rPr>
        <w:t xml:space="preserve">13%</w:t>
      </w:r>
      <w:r>
        <w:t xml:space="preserve"> </w:t>
      </w:r>
      <w:r>
        <w:t xml:space="preserve">of central lunar</w:t>
      </w:r>
      <w:r>
        <w:t xml:space="preserve"> </w:t>
      </w:r>
      <w:r>
        <w:t xml:space="preserve">draws — and cutting</w:t>
      </w:r>
      <w:r>
        <w:t xml:space="preserve"> </w:t>
      </w:r>
      <w:r>
        <w:rPr>
          <w:i/>
          <w:iCs/>
        </w:rPr>
        <w:t xml:space="preserve">all</w:t>
      </w:r>
      <w:r>
        <w:t xml:space="preserve"> </w:t>
      </w:r>
      <w:r>
        <w:t xml:space="preserve">import lines is no worse, i.e. electronics</w:t>
      </w:r>
      <w:r>
        <w:t xml:space="preserve"> </w:t>
      </w:r>
      <w:r>
        <w:rPr>
          <w:i/>
          <w:iCs/>
        </w:rPr>
        <w:t xml:space="preserve">is</w:t>
      </w:r>
      <w:r>
        <w:t xml:space="preserve"> </w:t>
      </w:r>
      <w:r>
        <w:t xml:space="preserve">the minimum cut there — and in</w:t>
      </w:r>
      <w:r>
        <w:t xml:space="preserve"> </w:t>
      </w:r>
      <w:r>
        <w:rPr>
          <w:b/>
          <w:bCs/>
        </w:rPr>
        <w:t xml:space="preserve">82%</w:t>
      </w:r>
      <w:r>
        <w:t xml:space="preserve"> </w:t>
      </w:r>
      <w:r>
        <w:t xml:space="preserve">of central Mars draws, where the</w:t>
      </w:r>
      <w:r>
        <w:t xml:space="preserve"> </w:t>
      </w:r>
      <w:r>
        <w:t xml:space="preserve">synodic pulse and the deepest vitamin gap compound. In central LEO the</w:t>
      </w:r>
      <w:r>
        <w:t xml:space="preserve"> </w:t>
      </w:r>
      <w:r>
        <w:t xml:space="preserve">electronics line alone is fatal in ~11% of sampled draws — the recycling</w:t>
      </w:r>
      <w:r>
        <w:t xml:space="preserve"> </w:t>
      </w:r>
      <w:r>
        <w:t xml:space="preserve">loop substitutes for lost feed in the rest. Under the optimistic set the</w:t>
      </w:r>
      <w:r>
        <w:t xml:space="preserve"> </w:t>
      </w:r>
      <w:r>
        <w:t xml:space="preserve">lunar figure falls to ~5%. These are small-count frequencies with wide</w:t>
      </w:r>
      <w:r>
        <w:t xml:space="preserve"> </w:t>
      </w:r>
      <w:r>
        <w:t xml:space="preserve">intervals, and three successive regenerations put the (lunar, Mars, LEO)</w:t>
      </w:r>
      <w:r>
        <w:t xml:space="preserve"> </w:t>
      </w:r>
      <w:r>
        <w:t xml:space="preserve">cells at 9/75/0%, 25/78/5%, and 13/82/11%: the Mars cell is stable and</w:t>
      </w:r>
      <w:r>
        <w:t xml:space="preserve"> </w:t>
      </w:r>
      <w:r>
        <w:t xml:space="preserve">large, while the lunar and LEO cells wander over roughly 0–25% — near the</w:t>
      </w:r>
      <w:r>
        <w:t xml:space="preserve"> </w:t>
      </w:r>
      <w:r>
        <w:t xml:space="preserve">feasibility margin these are the most draw-sensitive numbers in the</w:t>
      </w:r>
      <w:r>
        <w:t xml:space="preserve"> </w:t>
      </w:r>
      <w:r>
        <w:t xml:space="preserve">document. The defensible statement is ordinal: the Mars electronics line</w:t>
      </w:r>
      <w:r>
        <w:t xml:space="preserve"> </w:t>
      </w:r>
      <w:r>
        <w:t xml:space="preserve">is fatal in most marginal draws; the lunar and LEO lines are fatal in a</w:t>
      </w:r>
      <w:r>
        <w:t xml:space="preserve"> </w:t>
      </w:r>
      <w:r>
        <w:t xml:space="preserve">minority whose exact size this n cannot pin. Capacity knockouts at central</w:t>
      </w:r>
      <w:r>
        <w:t xml:space="preserve"> </w:t>
      </w:r>
      <w:r>
        <w:t xml:space="preserve">values: the seven physical production sectors (power, mining, refining,</w:t>
      </w:r>
      <w:r>
        <w:t xml:space="preserve"> </w:t>
      </w:r>
      <w:r>
        <w:t xml:space="preserve">robotics, machine tools, electronics, thermal, transport) are</w:t>
      </w:r>
      <w:r>
        <w:t xml:space="preserve"> </w:t>
      </w:r>
      <w:r>
        <w:t xml:space="preserve">knockout-indispensable in both architectures tested; repair is</w:t>
      </w:r>
      <w:r>
        <w:t xml:space="preserve"> </w:t>
      </w:r>
      <w:r>
        <w:t xml:space="preserve">additionally indispensable on the lunar surface.</w:t>
      </w:r>
      <w:r>
        <w:t xml:space="preserve"> </w:t>
      </w:r>
      <w:r>
        <w:rPr>
          <w:b/>
          <w:bCs/>
        </w:rPr>
        <w:t xml:space="preserve">An r3.5 correction:</w:t>
      </w:r>
      <w:r>
        <w:rPr>
          <w:b/>
          <w:bCs/>
        </w:rPr>
        <w:t xml:space="preserve"> </w:t>
      </w:r>
      <w:r>
        <w:rPr>
          <w:b/>
          <w:bCs/>
        </w:rPr>
        <w:t xml:space="preserve">earlier revisions claimed recycling was knockout-indispensable in LEO.</w:t>
      </w:r>
      <w:r>
        <w:rPr>
          <w:b/>
          <w:bCs/>
        </w:rPr>
        <w:t xml:space="preserve"> </w:t>
      </w:r>
      <w:r>
        <w:rPr>
          <w:b/>
          <w:bCs/>
        </w:rPr>
        <w:t xml:space="preserve">That claim came from a stale r3.3-era output and does not reproduce —</w:t>
      </w:r>
      <w:r>
        <w:rPr>
          <w:b/>
          <w:bCs/>
        </w:rPr>
        <w:t xml:space="preserve"> </w:t>
      </w:r>
      <w:r>
        <w:rPr>
          <w:b/>
          <w:bCs/>
        </w:rPr>
        <w:t xml:space="preserve">after r3.4 gave LEO its 5% capture feed, a recycling knockout is</w:t>
      </w:r>
      <w:r>
        <w:rPr>
          <w:b/>
          <w:bCs/>
        </w:rPr>
        <w:t xml:space="preserve"> </w:t>
      </w:r>
      <w:r>
        <w:rPr>
          <w:b/>
          <w:bCs/>
        </w:rPr>
        <w:t xml:space="preserve">survivable at central values.</w:t>
      </w:r>
      <w:r>
        <w:t xml:space="preserve"> </w:t>
      </w:r>
      <w:r>
        <w:t xml:space="preserve">What survives is the structural point:</w:t>
      </w:r>
      <w:r>
        <w:t xml:space="preserve"> </w:t>
      </w:r>
      <w:r>
        <w:t xml:space="preserve">the LEO architecture lives on recovered and captured mass (mining binds</w:t>
      </w:r>
      <w:r>
        <w:t xml:space="preserve"> </w:t>
      </w:r>
      <w:r>
        <w:t xml:space="preserve">72% of central steps), so its dependency is the feed loop as a whole</w:t>
      </w:r>
      <w:r>
        <w:t xml:space="preserve"> </w:t>
      </w:r>
      <w:r>
        <w:t xml:space="preserve">rather than any single import line.</w:t>
      </w:r>
    </w:p>
    <w:p>
      <w:pPr>
        <w:pStyle w:val="BodyText"/>
      </w:pPr>
      <w:r>
        <w:rPr>
          <w:b/>
          <w:bCs/>
        </w:rPr>
        <w:t xml:space="preserve">The clock-setting curve.</w:t>
      </w:r>
      <w:r>
        <w:t xml:space="preserve"> </w:t>
      </w:r>
      <w:r>
        <w:t xml:space="preserve">Expansion frequency against the e-folding</w:t>
      </w:r>
      <w:r>
        <w:t xml:space="preserve"> </w:t>
      </w:r>
      <w:r>
        <w:t xml:space="preserve">time of Earth-supply withdrawal (n = 60 per grid point): on the lunar</w:t>
      </w:r>
      <w:r>
        <w:t xml:space="preserve"> </w:t>
      </w:r>
      <w:r>
        <w:t xml:space="preserve">surface under central assumptions, ~0.83 at a 25-year ramp-down falling to</w:t>
      </w:r>
      <w:r>
        <w:t xml:space="preserve"> </w:t>
      </w:r>
      <w:r>
        <w:t xml:space="preserve">~0.45–0.65 below ten years (the non-monotonic wobble at intermediate ramps</w:t>
      </w:r>
      <w:r>
        <w:t xml:space="preserve"> </w:t>
      </w:r>
      <w:r>
        <w:t xml:space="preserve">is within binomial noise at this n). The penalty for withdrawing the</w:t>
      </w:r>
      <w:r>
        <w:t xml:space="preserve"> </w:t>
      </w:r>
      <w:r>
        <w:t xml:space="preserve">umbilical faster than the closure ramp is real and quantifiable, and its</w:t>
      </w:r>
      <w:r>
        <w:t xml:space="preserve"> </w:t>
      </w:r>
      <w:r>
        <w:t xml:space="preserve">steepness is set by the electronics stockpile shelf life — not by any</w:t>
      </w:r>
      <w:r>
        <w:t xml:space="preserve"> </w:t>
      </w:r>
      <w:r>
        <w:t xml:space="preserve">aggregate quantity.</w:t>
      </w:r>
    </w:p>
    <w:p>
      <w:pPr>
        <w:pStyle w:val="BodyText"/>
      </w:pPr>
      <w:r>
        <w:rPr>
          <w:b/>
          <w:bCs/>
        </w:rPr>
        <w:t xml:space="preserve">Allocation-policy robustness.</w:t>
      </w:r>
      <w:r>
        <w:t xml:space="preserve"> </w:t>
      </w:r>
      <w:r>
        <w:t xml:space="preserve">The results above could in principle be</w:t>
      </w:r>
      <w:r>
        <w:t xml:space="preserve"> </w:t>
      </w:r>
      <w:r>
        <w:t xml:space="preserve">an artifact of the myopic one-step maximin allocator — a forward-looking</w:t>
      </w:r>
      <w:r>
        <w:t xml:space="preserve"> </w:t>
      </w:r>
      <w:r>
        <w:t xml:space="preserve">operator might accept lower current worst-case growth to build future</w:t>
      </w:r>
      <w:r>
        <w:t xml:space="preserve"> </w:t>
      </w:r>
      <w:r>
        <w:t xml:space="preserve">capacity. Because the dynamics and balances are linear, the finite-horizon</w:t>
      </w:r>
      <w:r>
        <w:t xml:space="preserve"> </w:t>
      </w:r>
      <w:r>
        <w:t xml:space="preserve">LP is solved exactly — though receding-horizon control remains an</w:t>
      </w:r>
      <w:r>
        <w:t xml:space="preserve"> </w:t>
      </w:r>
      <w:r>
        <w:t xml:space="preserve">approximation to full-horizon optimization (truncation and terminal-value</w:t>
      </w:r>
      <w:r>
        <w:t xml:space="preserve"> </w:t>
      </w:r>
      <w:r>
        <w:t xml:space="preserve">effects persist; an investment paying off after year six is invisible to a</w:t>
      </w:r>
      <w:r>
        <w:t xml:space="preserve"> </w:t>
      </w:r>
      <w:r>
        <w:t xml:space="preserve">six-year window). On paired</w:t>
      </w:r>
      <w:r>
        <w:t xml:space="preserve"> </w:t>
      </w:r>
      <w:r>
        <w:t xml:space="preserve">draws (identical parameter samples per policy, shocks off), a six-year</w:t>
      </w:r>
      <w:r>
        <w:t xml:space="preserve"> </w:t>
      </w:r>
      <w:r>
        <w:t xml:space="preserve">receding-horizon maximin reproduces the myopic policy essentially exactly</w:t>
      </w:r>
      <w:r>
        <w:t xml:space="preserve"> </w:t>
      </w:r>
      <w:r>
        <w:t xml:space="preserve">— 16/30 vs 16/30 sampled runs expanding on the lunar surface, 27/30 vs</w:t>
      </w:r>
      <w:r>
        <w:t xml:space="preserve"> </w:t>
      </w:r>
      <w:r>
        <w:t xml:space="preserve">27/30 in LEO, with matching binding-sector shares (now computed with the</w:t>
      </w:r>
      <w:r>
        <w:t xml:space="preserve"> </w:t>
      </w:r>
      <w:r>
        <w:t xml:space="preserve">same LP-dual definition as the baseline, so this comparison tests the</w:t>
      </w:r>
      <w:r>
        <w:t xml:space="preserve"> </w:t>
      </w:r>
      <w:r>
        <w:t xml:space="preserve">claim it appears to test — an r3.5 fix; the lunar count itself swung from</w:t>
      </w:r>
      <w:r>
        <w:t xml:space="preserve"> </w:t>
      </w:r>
      <w:r>
        <w:t xml:space="preserve">22/30 to 25/30 to 16/30 across regenerations at this small paired n — the</w:t>
      </w:r>
      <w:r>
        <w:t xml:space="preserve"> </w:t>
      </w:r>
      <w:r>
        <w:t xml:space="preserve">policy</w:t>
      </w:r>
      <w:r>
        <w:t xml:space="preserve"> </w:t>
      </w:r>
      <w:r>
        <w:rPr>
          <w:i/>
          <w:iCs/>
        </w:rPr>
        <w:t xml:space="preserve">equality</w:t>
      </w:r>
      <w:r>
        <w:t xml:space="preserve"> </w:t>
      </w:r>
      <w:r>
        <w:t xml:space="preserve">is the stable finding, the level is not) — because the</w:t>
      </w:r>
      <w:r>
        <w:t xml:space="preserve"> </w:t>
      </w:r>
      <w:r>
        <w:t xml:space="preserve">maximin</w:t>
      </w:r>
      <w:r>
        <w:t xml:space="preserve"> </w:t>
      </w:r>
      <w:r>
        <w:t xml:space="preserve">criterion already directs each step's investment at the worst-off sector,</w:t>
      </w:r>
      <w:r>
        <w:t xml:space="preserve"> </w:t>
      </w:r>
      <w:r>
        <w:t xml:space="preserve">which is the future bottleneck. A third policy, maximizing aggregate</w:t>
      </w:r>
      <w:r>
        <w:t xml:space="preserve"> </w:t>
      </w:r>
      <w:r>
        <w:t xml:space="preserve">growth subject to no sector shrinking, collapses (0/30 in both</w:t>
      </w:r>
      <w:r>
        <w:t xml:space="preserve"> </w:t>
      </w:r>
      <w:r>
        <w:t xml:space="preserve">architectures): worst-case allocation is load-bearing, not incidental.</w:t>
      </w:r>
      <w:r>
        <w:t xml:space="preserve"> </w:t>
      </w:r>
      <w:r>
        <w:t xml:space="preserve">Bottleneck-first heuristics are subsumed by the maximin construction</w:t>
      </w:r>
      <w:r>
        <w:t xml:space="preserve"> </w:t>
      </w:r>
      <w:r>
        <w:t xml:space="preserve">itself. The defensible conclusion is correspondingly scoped: under paired,</w:t>
      </w:r>
      <w:r>
        <w:t xml:space="preserve"> </w:t>
      </w:r>
      <w:r>
        <w:t xml:space="preserve">shock-free draws for the tested LEO and lunar central cases, a six-year</w:t>
      </w:r>
      <w:r>
        <w:t xml:space="preserve"> </w:t>
      </w:r>
      <w:r>
        <w:t xml:space="preserve">receding horizon did not materially change the outcomes; global</w:t>
      </w:r>
      <w:r>
        <w:t xml:space="preserve"> </w:t>
      </w:r>
      <w:r>
        <w:t xml:space="preserve">allocation-policy robustness (longer horizons, perfect foresight, robust</w:t>
      </w:r>
      <w:r>
        <w:t xml:space="preserve"> </w:t>
      </w:r>
      <w:r>
        <w:t xml:space="preserve">control under shocks) is not established — and the retooling analysis of</w:t>
      </w:r>
      <w:r>
        <w:t xml:space="preserve"> </w:t>
      </w:r>
      <w:r>
        <w:t xml:space="preserve">Part IV exhibits one regime where allocation family genuinely matters. (</w:t>
      </w:r>
      <w:r>
        <w:rPr>
          <w:rStyle w:val="VerbatimChar"/>
        </w:rPr>
        <w:t xml:space="preserve">policies.py</w:t>
      </w:r>
      <w:r>
        <w:t xml:space="preserve">; paired-draw comparison in</w:t>
      </w:r>
      <w:r>
        <w:t xml:space="preserve"> </w:t>
      </w:r>
      <w:r>
        <w:rPr>
          <w:rStyle w:val="VerbatimChar"/>
        </w:rPr>
        <w:t xml:space="preserve">outputs/report_deep.md</w:t>
      </w:r>
      <w:r>
        <w:t xml:space="preserve">.)</w:t>
      </w:r>
    </w:p>
    <w:p>
      <w:pPr>
        <w:pStyle w:val="BodyText"/>
      </w:pPr>
      <w:r>
        <w:rPr>
          <w:b/>
          <w:bCs/>
        </w:rPr>
        <w:t xml:space="preserve">Global sensitivity, displayed — with its scope stated.</w:t>
      </w:r>
      <w:r>
        <w:t xml:space="preserve"> </w:t>
      </w:r>
      <w:r>
        <w:t xml:space="preserve">The claim that</w:t>
      </w:r>
      <w:r>
        <w:t xml:space="preserve"> </w:t>
      </w:r>
      <w:r>
        <w:t xml:space="preserve">the vitamin gap and logistics penalty dominate is a computation, not an</w:t>
      </w:r>
      <w:r>
        <w:t xml:space="preserve"> </w:t>
      </w:r>
      <w:r>
        <w:t xml:space="preserve">assertion, and it is a</w:t>
      </w:r>
      <w:r>
        <w:t xml:space="preserve"> </w:t>
      </w:r>
      <w:r>
        <w:rPr>
          <w:i/>
          <w:iCs/>
        </w:rPr>
        <w:t xml:space="preserve">scoped</w:t>
      </w:r>
      <w:r>
        <w:t xml:space="preserve"> </w:t>
      </w:r>
      <w:r>
        <w:t xml:space="preserve">one — central assumptions, lunar</w:t>
      </w:r>
      <w:r>
        <w:t xml:space="preserve"> </w:t>
      </w:r>
      <w:r>
        <w:t xml:space="preserve">architecture, shocks off, scalar anchors only; it does not rank structural</w:t>
      </w:r>
      <w:r>
        <w:t xml:space="preserve"> </w:t>
      </w:r>
      <w:r>
        <w:t xml:space="preserve">requirement-matrix uncertainty, policy choices, shock distributions, or</w:t>
      </w:r>
      <w:r>
        <w:t xml:space="preserve"> </w:t>
      </w:r>
      <w:r>
        <w:t xml:space="preserve">interaction effects, and repeating it across environments and sets with</w:t>
      </w:r>
      <w:r>
        <w:t xml:space="preserve"> </w:t>
      </w:r>
      <w:r>
        <w:t xml:space="preserve">interaction-capable methods is Fourth Edition work:</w:t>
      </w:r>
      <w:r>
        <w:t xml:space="preserve"> </w:t>
      </w:r>
      <w:r>
        <w:t xml:space="preserve">Spearman rank correlation between each anchor's shared draw and the</w:t>
      </w:r>
      <w:r>
        <w:t xml:space="preserve"> </w:t>
      </w:r>
      <w:r>
        <w:t xml:space="preserve">worst-case growth rate at year 30 across the ensemble (n = 300, central/</w:t>
      </w:r>
      <w:r>
        <w:t xml:space="preserve"> </w:t>
      </w:r>
      <w:r>
        <w:t xml:space="preserve">lunar, shocks off; anchors are drawn independently, so per-anchor rank</w:t>
      </w:r>
      <w:r>
        <w:t xml:space="preserve"> </w:t>
      </w:r>
      <w:r>
        <w:t xml:space="preserve">correlation needs no independence corrections beyond the null band of</w:t>
      </w:r>
      <w:r>
        <w:t xml:space="preserve"> </w:t>
      </w:r>
      <w:r>
        <w:t xml:space="preserve">roughly ±0.11, wider under multiplicity). Two parameters tower above the</w:t>
      </w:r>
      <w:r>
        <w:t xml:space="preserve"> </w:t>
      </w:r>
      <w:r>
        <w:t xml:space="preserve">band: the space-electronics closure fraction (ρ ≈ +0.80) and the space</w:t>
      </w:r>
      <w:r>
        <w:t xml:space="preserve"> </w:t>
      </w:r>
      <w:r>
        <w:t xml:space="preserve">logistics penalty (ρ ≈ −0.48) — both ASSUMPTION-class, which is the</w:t>
      </w:r>
      <w:r>
        <w:t xml:space="preserve"> </w:t>
      </w:r>
      <w:r>
        <w:t xml:space="preserve">epistemic point: the model's outcome uncertainty is dominated by exactly</w:t>
      </w:r>
      <w:r>
        <w:t xml:space="preserve"> </w:t>
      </w:r>
      <w:r>
        <w:t xml:space="preserve">the two numbers no one has measured. Every other anchor sits at or near</w:t>
      </w:r>
      <w:r>
        <w:t xml:space="preserve"> </w:t>
      </w:r>
      <w:r>
        <w:t xml:space="preserve">the null band. (</w:t>
      </w:r>
      <w:r>
        <w:rPr>
          <w:rStyle w:val="VerbatimChar"/>
        </w:rPr>
        <w:t xml:space="preserve">montecarlo.sensitivity</w:t>
      </w:r>
      <w:r>
        <w:t xml:space="preserve">; ranked table in</w:t>
      </w:r>
      <w:r>
        <w:t xml:space="preserve"> </w:t>
      </w:r>
      <w:r>
        <w:rPr>
          <w:rStyle w:val="VerbatimChar"/>
        </w:rPr>
        <w:t xml:space="preserve">outputs/report_deep.md</w:t>
      </w:r>
      <w:r>
        <w:t xml:space="preserve">.)</w:t>
      </w:r>
    </w:p>
    <w:p>
      <w:pPr>
        <w:pStyle w:val="BodyText"/>
      </w:pPr>
      <w:r>
        <w:rPr>
          <w:b/>
          <w:bCs/>
        </w:rPr>
        <w:t xml:space="preserve">What Part I establishes and does not.</w:t>
      </w:r>
      <w:r>
        <w:t xml:space="preserve"> </w:t>
      </w:r>
      <w:r>
        <w:t xml:space="preserve">It establishes structure: which</w:t>
      </w:r>
      <w:r>
        <w:t xml:space="preserve"> </w:t>
      </w:r>
      <w:r>
        <w:t xml:space="preserve">sector binds, what the minimum cut is, how locations differ qualitatively</w:t>
      </w:r>
      <w:r>
        <w:t xml:space="preserve"> </w:t>
      </w:r>
      <w:r>
        <w:t xml:space="preserve">(lunar fastest-doubling but hostage to the electronics cut; LEO</w:t>
      </w:r>
      <w:r>
        <w:t xml:space="preserve"> </w:t>
      </w:r>
      <w:r>
        <w:t xml:space="preserve">feed-constrained but recycling-viable; Mars most path-dependent and</w:t>
      </w:r>
      <w:r>
        <w:t xml:space="preserve"> </w:t>
      </w:r>
      <w:r>
        <w:t xml:space="preserve">import-fragile — r3.5 drops the earlier "most robust per unit of</w:t>
      </w:r>
      <w:r>
        <w:t xml:space="preserve"> </w:t>
      </w:r>
      <w:r>
        <w:t xml:space="preserve">assumption-optimism" ranking, which had no defined normalization), and where</w:t>
      </w:r>
      <w:r>
        <w:t xml:space="preserve"> </w:t>
      </w:r>
      <w:r>
        <w:t xml:space="preserve">the feasibility margin lies — structure that survives the allocation-policy</w:t>
      </w:r>
      <w:r>
        <w:t xml:space="preserve"> </w:t>
      </w:r>
      <w:r>
        <w:t xml:space="preserve">variation above. It does not establish point feasibility: the requirement</w:t>
      </w:r>
      <w:r>
        <w:t xml:space="preserve"> </w:t>
      </w:r>
      <w:r>
        <w:t xml:space="preserve">matrix, vitamin gap, repair efficiencies, stockpile sizes, and shock rates</w:t>
      </w:r>
      <w:r>
        <w:t xml:space="preserve"> </w:t>
      </w:r>
      <w:r>
        <w:t xml:space="preserve">are ASSUMPTION-class, and solar-array or satellite data do not establish</w:t>
      </w:r>
      <w:r>
        <w:t xml:space="preserve"> </w:t>
      </w:r>
      <w:r>
        <w:t xml:space="preserve">the depreciation behavior of mines, bearings, machine tools, or</w:t>
      </w:r>
      <w:r>
        <w:t xml:space="preserve"> </w:t>
      </w:r>
      <w:r>
        <w:t xml:space="preserve">dust-exposed radiators.</w:t>
      </w:r>
    </w:p>
    <w:bookmarkEnd w:id="20"/>
    <w:bookmarkStart w:id="21" w:name="i9-development-path-annotated"/>
    <w:p>
      <w:pPr>
        <w:pStyle w:val="Heading2"/>
      </w:pPr>
      <w:r>
        <w:t xml:space="preserve">I.9 Development path, annotated</w:t>
      </w:r>
    </w:p>
    <w:p>
      <w:pPr>
        <w:numPr>
          <w:ilvl w:val="0"/>
          <w:numId w:val="1004"/>
        </w:numPr>
      </w:pPr>
      <w:r>
        <w:rPr>
          <w:b/>
          <w:bCs/>
        </w:rPr>
        <w:t xml:space="preserve">Earth-dependent operations.</w:t>
      </w:r>
      <w:r>
        <w:t xml:space="preserve"> </w:t>
      </w:r>
      <w:r>
        <w:t xml:space="preserve">Earth supplies vehicles, energy systems,</w:t>
      </w:r>
      <w:r>
        <w:t xml:space="preserve"> </w:t>
      </w:r>
      <w:r>
        <w:t xml:space="preserve">consumables, spares, electronics, and nearly all machinery; space assets</w:t>
      </w:r>
      <w:r>
        <w:t xml:space="preserve"> </w:t>
      </w:r>
      <w:r>
        <w:t xml:space="preserve">perform narrow missions.</w:t>
      </w:r>
    </w:p>
    <w:p>
      <w:pPr>
        <w:numPr>
          <w:ilvl w:val="0"/>
          <w:numId w:val="1004"/>
        </w:numPr>
      </w:pPr>
      <w:r>
        <w:rPr>
          <w:b/>
          <w:bCs/>
        </w:rPr>
        <w:t xml:space="preserve">Local-resource supplementation.</w:t>
      </w:r>
      <w:r>
        <w:t xml:space="preserve"> </w:t>
      </w:r>
      <w:r>
        <w:t xml:space="preserve">Local water, oxygen, shielding,</w:t>
      </w:r>
      <w:r>
        <w:t xml:space="preserve"> </w:t>
      </w:r>
      <w:r>
        <w:t xml:space="preserve">construction feedstock, and selected propellant inputs reduce imported</w:t>
      </w:r>
      <w:r>
        <w:t xml:space="preserve"> </w:t>
      </w:r>
      <w:r>
        <w:t xml:space="preserve">mass without yet closing the industrial loop.</w:t>
      </w:r>
    </w:p>
    <w:p>
      <w:pPr>
        <w:numPr>
          <w:ilvl w:val="0"/>
          <w:numId w:val="1004"/>
        </w:numPr>
      </w:pPr>
      <w:r>
        <w:rPr>
          <w:b/>
          <w:bCs/>
        </w:rPr>
        <w:t xml:space="preserve">Heavy-industry closure.</w:t>
      </w:r>
      <w:r>
        <w:t xml:space="preserve"> </w:t>
      </w:r>
      <w:r>
        <w:t xml:space="preserve">The network produces bulk metals, glass,</w:t>
      </w:r>
      <w:r>
        <w:t xml:space="preserve"> </w:t>
      </w:r>
      <w:r>
        <w:t xml:space="preserve">ceramics, structural parts, tanks, simple mechanisms, roads, pads, and</w:t>
      </w:r>
      <w:r>
        <w:t xml:space="preserve"> </w:t>
      </w:r>
      <w:r>
        <w:t xml:space="preserve">large power structures.</w:t>
      </w:r>
    </w:p>
    <w:p>
      <w:pPr>
        <w:numPr>
          <w:ilvl w:val="0"/>
          <w:numId w:val="1004"/>
        </w:numPr>
      </w:pPr>
      <w:r>
        <w:rPr>
          <w:b/>
          <w:bCs/>
        </w:rPr>
        <w:t xml:space="preserve">Advanced-manufacturing closure.</w:t>
      </w:r>
      <w:r>
        <w:t xml:space="preserve"> </w:t>
      </w:r>
      <w:r>
        <w:t xml:space="preserve">It adds motors, actuators, sensors,</w:t>
      </w:r>
      <w:r>
        <w:t xml:space="preserve"> </w:t>
      </w:r>
      <w:r>
        <w:t xml:space="preserve">precision tools, robots, spacecraft subsystems, computers, and factory</w:t>
      </w:r>
      <w:r>
        <w:t xml:space="preserve"> </w:t>
      </w:r>
      <w:r>
        <w:t xml:space="preserve">machinery. Terafab is best read as a terrestrial rehearsal of this stage</w:t>
      </w:r>
      <w:r>
        <w:t xml:space="preserve"> </w:t>
      </w:r>
      <w:r>
        <w:t xml:space="preserve">(Part III.2): advanced-manufacturing integration practiced on Earth before</w:t>
      </w:r>
      <w:r>
        <w:t xml:space="preserve"> </w:t>
      </w:r>
      <w:r>
        <w:t xml:space="preserve">any attempt to export it.</w:t>
      </w:r>
    </w:p>
    <w:p>
      <w:pPr>
        <w:numPr>
          <w:ilvl w:val="0"/>
          <w:numId w:val="1004"/>
        </w:numPr>
      </w:pPr>
      <w:r>
        <w:rPr>
          <w:b/>
          <w:bCs/>
        </w:rPr>
        <w:t xml:space="preserve">Self-sustenance.</w:t>
      </w:r>
      <w:r>
        <w:t xml:space="preserve"> </w:t>
      </w:r>
      <w:r>
        <w:t xml:space="preserve">Internal production replaces depreciation and</w:t>
      </w:r>
      <w:r>
        <w:t xml:space="preserve"> </w:t>
      </w:r>
      <w:r>
        <w:t xml:space="preserve">failure across every mission-critical category; Earth supply becomes</w:t>
      </w:r>
      <w:r>
        <w:t xml:space="preserve"> </w:t>
      </w:r>
      <w:r>
        <w:t xml:space="preserve">optional rather than load-bearing.</w:t>
      </w:r>
    </w:p>
    <w:p>
      <w:pPr>
        <w:numPr>
          <w:ilvl w:val="0"/>
          <w:numId w:val="1004"/>
        </w:numPr>
      </w:pPr>
      <w:r>
        <w:rPr>
          <w:b/>
          <w:bCs/>
        </w:rPr>
        <w:t xml:space="preserve">Self-expansion.</w:t>
      </w:r>
      <w:r>
        <w:t xml:space="preserve"> </w:t>
      </w:r>
      <w:r>
        <w:t xml:space="preserve">The system builds more mines, refineries, factories,</w:t>
      </w:r>
      <w:r>
        <w:t xml:space="preserve"> </w:t>
      </w:r>
      <w:r>
        <w:t xml:space="preserve">power systems, robots, transports, and compute than replacement requires.</w:t>
      </w:r>
    </w:p>
    <w:p>
      <w:pPr>
        <w:numPr>
          <w:ilvl w:val="0"/>
          <w:numId w:val="1004"/>
        </w:numPr>
      </w:pPr>
      <w:r>
        <w:rPr>
          <w:b/>
          <w:bCs/>
        </w:rPr>
        <w:t xml:space="preserve">Intelligence-industry recursion.</w:t>
      </w:r>
      <w:r>
        <w:t xml:space="preserve"> </w:t>
      </w:r>
      <w:r>
        <w:t xml:space="preserve">Additional compute improves</w:t>
      </w:r>
      <w:r>
        <w:t xml:space="preserve"> </w:t>
      </w:r>
      <w:r>
        <w:t xml:space="preserve">intelligence; improved intelligence raises industrial replication</w:t>
      </w:r>
      <w:r>
        <w:t xml:space="preserve"> </w:t>
      </w:r>
      <w:r>
        <w:t xml:space="preserve">efficiency; higher output creates still more compute.</w:t>
      </w:r>
    </w:p>
    <w:p>
      <w:pPr>
        <w:numPr>
          <w:ilvl w:val="0"/>
          <w:numId w:val="1000"/>
        </w:numPr>
      </w:pPr>
      <w:r>
        <w:t xml:space="preserve">I increases → replication efficiency increases → infrastructure</w:t>
      </w:r>
      <w:r>
        <w:t xml:space="preserve"> </w:t>
      </w:r>
      <w:r>
        <w:t xml:space="preserve">increases → compute increases → I increases</w:t>
      </w:r>
    </w:p>
    <w:p>
      <w:pPr>
        <w:pStyle w:val="FirstParagraph"/>
      </w:pPr>
      <w:r>
        <w:t xml:space="preserve">The bridge economy maps onto the ladder: terrestrial products carry the</w:t>
      </w:r>
      <w:r>
        <w:t xml:space="preserve"> </w:t>
      </w:r>
      <w:r>
        <w:t xml:space="preserve">early stages; launch and connectivity carry Stages 2–4; orbital compute is a</w:t>
      </w:r>
      <w:r>
        <w:t xml:space="preserve"> </w:t>
      </w:r>
      <w:r>
        <w:t xml:space="preserve">candidate Stage 4–5 tread; and in-space industrial services carry Stages</w:t>
      </w:r>
      <w:r>
        <w:t xml:space="preserve"> </w:t>
      </w:r>
      <w:r>
        <w:t xml:space="preserve">5–6. The model adds stage warnings. The Stage 4→5 transition is where the</w:t>
      </w:r>
      <w:r>
        <w:t xml:space="preserve"> </w:t>
      </w:r>
      <w:r>
        <w:t xml:space="preserve">vitamin gap binds — no amount of Stage 3 bulk closure substitutes for an</w:t>
      </w:r>
      <w:r>
        <w:t xml:space="preserve"> </w:t>
      </w:r>
      <w:r>
        <w:t xml:space="preserve">electronics tier. Stage 5 is location-dependent: LEO cannot pass it without</w:t>
      </w:r>
      <w:r>
        <w:t xml:space="preserve"> </w:t>
      </w:r>
      <w:r>
        <w:t xml:space="preserve">materials-recovery recycling; Mars cannot pass it without electronics</w:t>
      </w:r>
      <w:r>
        <w:t xml:space="preserve"> </w:t>
      </w:r>
      <w:r>
        <w:t xml:space="preserve">stockpiles engineered to synodic shelf life or a local electronics tier; the</w:t>
      </w:r>
      <w:r>
        <w:t xml:space="preserve"> </w:t>
      </w:r>
      <w:r>
        <w:t xml:space="preserve">lunar surface has the widest viable corridor.</w:t>
      </w:r>
    </w:p>
    <w:bookmarkEnd w:id="21"/>
    <w:bookmarkStart w:id="22" w:name="Xa2558f4034981517712f71522bd188d7ed57e34"/>
    <w:p>
      <w:pPr>
        <w:pStyle w:val="Heading2"/>
      </w:pPr>
      <w:r>
        <w:t xml:space="preserve">I.10 Binding bottlenecks and failure modes</w:t>
      </w:r>
    </w:p>
    <w:p>
      <w:pPr>
        <w:pStyle w:val="FirstParagraph"/>
      </w:pPr>
      <w:r>
        <w:t xml:space="preserve">With model annotations:</w:t>
      </w:r>
      <w:r>
        <w:t xml:space="preserve"> </w:t>
      </w:r>
      <w:r>
        <w:rPr>
          <w:b/>
          <w:bCs/>
        </w:rPr>
        <w:t xml:space="preserve">lithography and fabrication equipment</w:t>
      </w:r>
      <w:r>
        <w:t xml:space="preserve"> </w:t>
      </w:r>
      <w:r>
        <w:t xml:space="preserve">(the named residual chokepoint one layer below</w:t>
      </w:r>
      <w:r>
        <w:t xml:space="preserve"> </w:t>
      </w:r>
      <w:r>
        <w:t xml:space="preserve">foundries — and the deepest single closure problem in this framework);</w:t>
      </w:r>
      <w:r>
        <w:t xml:space="preserve"> </w:t>
      </w:r>
      <w:r>
        <w:rPr>
          <w:b/>
          <w:bCs/>
        </w:rPr>
        <w:t xml:space="preserve">reliability and repair</w:t>
      </w:r>
      <w:r>
        <w:t xml:space="preserve"> </w:t>
      </w:r>
      <w:r>
        <w:t xml:space="preserve">(the model makes mean-time-to-repair and spares</w:t>
      </w:r>
      <w:r>
        <w:t xml:space="preserve"> </w:t>
      </w:r>
      <w:r>
        <w:t xml:space="preserve">closure first-class: repair is an explicit sector with an efficiency and a</w:t>
      </w:r>
      <w:r>
        <w:t xml:space="preserve"> </w:t>
      </w:r>
      <w:r>
        <w:t xml:space="preserve">spares bill);</w:t>
      </w:r>
      <w:r>
        <w:t xml:space="preserve"> </w:t>
      </w:r>
      <w:r>
        <w:rPr>
          <w:b/>
          <w:bCs/>
        </w:rPr>
        <w:t xml:space="preserve">thermal management</w:t>
      </w:r>
      <w:r>
        <w:t xml:space="preserve"> </w:t>
      </w:r>
      <w:r>
        <w:t xml:space="preserve">(radiators are launched mass — Part</w:t>
      </w:r>
      <w:r>
        <w:t xml:space="preserve"> </w:t>
      </w:r>
      <w:r>
        <w:t xml:space="preserve">II's radiator axis);</w:t>
      </w:r>
      <w:r>
        <w:t xml:space="preserve"> </w:t>
      </w:r>
      <w:r>
        <w:rPr>
          <w:b/>
          <w:bCs/>
        </w:rPr>
        <w:t xml:space="preserve">energy storage and continuity</w:t>
      </w:r>
      <w:r>
        <w:t xml:space="preserve"> </w:t>
      </w:r>
      <w:r>
        <w:t xml:space="preserve">(the lunar night</w:t>
      </w:r>
      <w:r>
        <w:t xml:space="preserve"> </w:t>
      </w:r>
      <w:r>
        <w:t xml:space="preserve">storage mass term; Mars dust-storm shocks);</w:t>
      </w:r>
      <w:r>
        <w:t xml:space="preserve"> </w:t>
      </w:r>
      <w:r>
        <w:rPr>
          <w:b/>
          <w:bCs/>
        </w:rPr>
        <w:t xml:space="preserve">resource quality</w:t>
      </w:r>
      <w:r>
        <w:t xml:space="preserve"> </w:t>
      </w:r>
      <w:r>
        <w:t xml:space="preserve">(LEO has</w:t>
      </w:r>
      <w:r>
        <w:t xml:space="preserve"> </w:t>
      </w:r>
      <w:r>
        <w:t xml:space="preserve">none — hence recycling's indispensability there);</w:t>
      </w:r>
      <w:r>
        <w:t xml:space="preserve"> </w:t>
      </w:r>
      <w:r>
        <w:rPr>
          <w:b/>
          <w:bCs/>
        </w:rPr>
        <w:t xml:space="preserve">verification and</w:t>
      </w:r>
      <w:r>
        <w:rPr>
          <w:b/>
          <w:bCs/>
        </w:rPr>
        <w:t xml:space="preserve"> </w:t>
      </w:r>
      <w:r>
        <w:rPr>
          <w:b/>
          <w:bCs/>
        </w:rPr>
        <w:t xml:space="preserve">control</w:t>
      </w:r>
      <w:r>
        <w:t xml:space="preserve"> </w:t>
      </w:r>
      <w:r>
        <w:t xml:space="preserve">(Part III.4);</w:t>
      </w:r>
      <w:r>
        <w:t xml:space="preserve"> </w:t>
      </w:r>
      <w:r>
        <w:rPr>
          <w:b/>
          <w:bCs/>
        </w:rPr>
        <w:t xml:space="preserve">political and legal environment</w:t>
      </w:r>
      <w:r>
        <w:t xml:space="preserve">;</w:t>
      </w:r>
      <w:r>
        <w:t xml:space="preserve"> </w:t>
      </w:r>
      <w:r>
        <w:rPr>
          <w:b/>
          <w:bCs/>
        </w:rPr>
        <w:t xml:space="preserve">economic</w:t>
      </w:r>
      <w:r>
        <w:rPr>
          <w:b/>
          <w:bCs/>
        </w:rPr>
        <w:t xml:space="preserve"> </w:t>
      </w:r>
      <w:r>
        <w:rPr>
          <w:b/>
          <w:bCs/>
        </w:rPr>
        <w:t xml:space="preserve">survival of the transition</w:t>
      </w:r>
      <w:r>
        <w:t xml:space="preserve"> </w:t>
      </w:r>
      <w:r>
        <w:t xml:space="preserve">(Part II.1);</w:t>
      </w:r>
      <w:r>
        <w:t xml:space="preserve"> </w:t>
      </w:r>
      <w:r>
        <w:rPr>
          <w:b/>
          <w:bCs/>
        </w:rPr>
        <w:t xml:space="preserve">concentrated coordination</w:t>
      </w:r>
      <w:r>
        <w:t xml:space="preserve"> </w:t>
      </w:r>
      <w:r>
        <w:t xml:space="preserve">(single points of failure a distributed competitor lacks);</w:t>
      </w:r>
      <w:r>
        <w:t xml:space="preserve"> </w:t>
      </w:r>
      <w:r>
        <w:rPr>
          <w:b/>
          <w:bCs/>
        </w:rPr>
        <w:t xml:space="preserve">paradigm-shift stranding</w:t>
      </w:r>
      <w:r>
        <w:t xml:space="preserve"> </w:t>
      </w:r>
      <w:r>
        <w:t xml:space="preserve">(Part IV.3 — exposure concentrated in the</w:t>
      </w:r>
      <w:r>
        <w:t xml:space="preserve"> </w:t>
      </w:r>
      <w:r>
        <w:t xml:space="preserve">fabrication layer; the fleet self-insures through its own 3–6-year</w:t>
      </w:r>
      <w:r>
        <w:t xml:space="preserve"> </w:t>
      </w:r>
      <w:r>
        <w:t xml:space="preserve">depreciation).</w:t>
      </w:r>
    </w:p>
    <w:p>
      <w:r>
        <w:pict>
          <v:rect style="width:0;height:1.5pt" o:hralign="center" o:hrstd="t" o:hr="t"/>
        </w:pict>
      </w:r>
    </w:p>
    <w:bookmarkEnd w:id="22"/>
    <w:bookmarkEnd w:id="23"/>
    <w:bookmarkStart w:id="29" w:name="part-ii--comparative-economics"/>
    <w:p>
      <w:pPr>
        <w:pStyle w:val="Heading1"/>
      </w:pPr>
      <w:r>
        <w:t xml:space="preserve">Part II — Comparative Economics</w:t>
      </w:r>
    </w:p>
    <w:bookmarkStart w:id="24" w:name="ii1-the-bridge-economy"/>
    <w:p>
      <w:pPr>
        <w:pStyle w:val="Heading2"/>
      </w:pPr>
      <w:r>
        <w:t xml:space="preserve">II.1 The bridge economy</w:t>
      </w:r>
    </w:p>
    <w:p>
      <w:pPr>
        <w:pStyle w:val="FirstParagraph"/>
      </w:pPr>
      <w:r>
        <w:t xml:space="preserve">Each stage of the recursion must be independently profitable or deliberately</w:t>
      </w:r>
      <w:r>
        <w:t xml:space="preserve"> </w:t>
      </w:r>
      <w:r>
        <w:t xml:space="preserve">financed: a staircase of self-supporting steps, not a single leap to</w:t>
      </w:r>
      <w:r>
        <w:t xml:space="preserve"> </w:t>
      </w:r>
      <w:r>
        <w:t xml:space="preserve">closure. The plausible treads, in order: terrestrial products of the same</w:t>
      </w:r>
      <w:r>
        <w:t xml:space="preserve"> </w:t>
      </w:r>
      <w:r>
        <w:t xml:space="preserve">machinery (vehicles, storage, robots — the ground floor pays rent); launch</w:t>
      </w:r>
      <w:r>
        <w:t xml:space="preserve"> </w:t>
      </w:r>
      <w:r>
        <w:t xml:space="preserve">and connectivity (Starlink revenue and launch services fund transport);</w:t>
      </w:r>
      <w:r>
        <w:t xml:space="preserve"> </w:t>
      </w:r>
      <w:r>
        <w:t xml:space="preserve">orbital compute services — a candidate tread,</w:t>
      </w:r>
      <w:r>
        <w:t xml:space="preserve"> </w:t>
      </w:r>
      <w:r>
        <w:rPr>
          <w:i/>
          <w:iCs/>
        </w:rPr>
        <w:t xml:space="preserve">now priced rather than</w:t>
      </w:r>
      <w:r>
        <w:rPr>
          <w:i/>
          <w:iCs/>
        </w:rPr>
        <w:t xml:space="preserve"> </w:t>
      </w:r>
      <w:r>
        <w:rPr>
          <w:i/>
          <w:iCs/>
        </w:rPr>
        <w:t xml:space="preserve">merely doubted</w:t>
      </w:r>
      <w:r>
        <w:t xml:space="preserve"> </w:t>
      </w:r>
      <w:r>
        <w:t xml:space="preserve">(II.2–II.4); and in-space industrial services at higher</w:t>
      </w:r>
      <w:r>
        <w:t xml:space="preserve"> </w:t>
      </w:r>
      <w:r>
        <w:t xml:space="preserve">closure. The test of the staircase: at every stage, revenue plus strategic</w:t>
      </w:r>
      <w:r>
        <w:t xml:space="preserve"> </w:t>
      </w:r>
      <w:r>
        <w:t xml:space="preserve">financing must exceed the burn required to reach the next stage before the</w:t>
      </w:r>
      <w:r>
        <w:t xml:space="preserve"> </w:t>
      </w:r>
      <w:r>
        <w:t xml:space="preserve">clock-setting components of Part I.4 expire — and Part I.8 makes the clock</w:t>
      </w:r>
      <w:r>
        <w:t xml:space="preserve"> </w:t>
      </w:r>
      <w:r>
        <w:t xml:space="preserve">concrete: the electronics stockpile shelf life against the import ramp.</w:t>
      </w:r>
    </w:p>
    <w:bookmarkEnd w:id="24"/>
    <w:bookmarkStart w:id="25" w:name="ii2-the-crossover-model"/>
    <w:p>
      <w:pPr>
        <w:pStyle w:val="Heading2"/>
      </w:pPr>
      <w:r>
        <w:t xml:space="preserve">II.2 The crossover model</w:t>
      </w:r>
    </w:p>
    <w:p>
      <w:pPr>
        <w:pStyle w:val="FirstParagraph"/>
      </w:pPr>
      <w:r>
        <w:t xml:space="preserve">Unit:</w:t>
      </w:r>
      <w:r>
        <w:t xml:space="preserve"> </w:t>
      </w:r>
      <w:r>
        <w:rPr>
          <w:b/>
          <w:bCs/>
        </w:rPr>
        <w:t xml:space="preserve">dollars per frontier-equivalent kilowatt-year of delivered IT</w:t>
      </w:r>
      <w:r>
        <w:rPr>
          <w:b/>
          <w:bCs/>
        </w:rPr>
        <w:t xml:space="preserve"> </w:t>
      </w:r>
      <w:r>
        <w:rPr>
          <w:b/>
          <w:bCs/>
        </w:rPr>
        <w:t xml:space="preserve">load</w:t>
      </w:r>
      <w:r>
        <w:t xml:space="preserve"> </w:t>
      </w:r>
      <w:r>
        <w:t xml:space="preserve">— defined as one kilowatt-year of IT electrical load powering</w:t>
      </w:r>
      <w:r>
        <w:t xml:space="preserve"> </w:t>
      </w:r>
      <w:r>
        <w:t xml:space="preserve">accelerators of frontier-generation efficiency, delivered at the case's</w:t>
      </w:r>
      <w:r>
        <w:t xml:space="preserve"> </w:t>
      </w:r>
      <w:r>
        <w:t xml:space="preserve">utilization; older-node capacity is converted by its J/FLOP penalty, so a</w:t>
      </w:r>
      <w:r>
        <w:t xml:space="preserve"> </w:t>
      </w:r>
      <w:r>
        <w:t xml:space="preserve">frontier-equivalent kilowatt-year buys the same computational output</w:t>
      </w:r>
      <w:r>
        <w:t xml:space="preserve"> </w:t>
      </w:r>
      <w:r>
        <w:t xml:space="preserve">regardless of which hardware generation supplies it.</w:t>
      </w:r>
      <w:r>
        <w:t xml:space="preserve"> </w:t>
      </w:r>
      <w:r>
        <w:t xml:space="preserve">Three reference cases: a LEO inference service; high-orbit/cislunar batch</w:t>
      </w:r>
      <w:r>
        <w:t xml:space="preserve"> </w:t>
      </w:r>
      <w:r>
        <w:t xml:space="preserve">compute; and Earth-supplied lunar-surface compute, with local manufacture</w:t>
      </w:r>
      <w:r>
        <w:t xml:space="preserve"> </w:t>
      </w:r>
      <w:r>
        <w:t xml:space="preserve">entering only through the closure sweep. Mass and</w:t>
      </w:r>
      <w:r>
        <w:t xml:space="preserve"> </w:t>
      </w:r>
      <w:r>
        <w:t xml:space="preserve">power budgets resolve from anchored ranges — launch price sheets</w:t>
      </w:r>
      <w:r>
        <w:t xml:space="preserve"> </w:t>
      </w:r>
      <w:r>
        <w:t xml:space="preserve">(company_statement), flexible-array specific power and deployable-radiator</w:t>
      </w:r>
      <w:r>
        <w:t xml:space="preserve"> </w:t>
      </w:r>
      <w:r>
        <w:t xml:space="preserve">specific mass (technical_report), accelerator system cost and lives</w:t>
      </w:r>
      <w:r>
        <w:t xml:space="preserve"> </w:t>
      </w:r>
      <w:r>
        <w:t xml:space="preserve">(reporting), DC capex, PUE, WACC (reporting), qualification multiplier and</w:t>
      </w:r>
      <w:r>
        <w:t xml:space="preserve"> </w:t>
      </w:r>
      <w:r>
        <w:t xml:space="preserve">utilization (ASSUMPTION, evidence-tempered) — each with a source class and</w:t>
      </w:r>
      <w:r>
        <w:t xml:space="preserve"> </w:t>
      </w:r>
      <w:r>
        <w:t xml:space="preserve">per-run provenance. The space cost is affine in launch $/kg, so break-even</w:t>
      </w:r>
      <w:r>
        <w:t xml:space="preserve"> </w:t>
      </w:r>
      <w:r>
        <w:t xml:space="preserve">launch prices are exact. Chip efficiency is a first-class parameter: off</w:t>
      </w:r>
      <w:r>
        <w:t xml:space="preserve"> </w:t>
      </w:r>
      <w:r>
        <w:t xml:space="preserve">Earth, every watt not computed must be radiated, and radiator, PV, storage,</w:t>
      </w:r>
      <w:r>
        <w:t xml:space="preserve"> </w:t>
      </w:r>
      <w:r>
        <w:t xml:space="preserve">and structure are launched mass, so a FLOPS/W advantage scales the entire</w:t>
      </w:r>
      <w:r>
        <w:t xml:space="preserve"> </w:t>
      </w:r>
      <w:r>
        <w:t xml:space="preserve">power side per unit of delivered compute — efficiency and launch price</w:t>
      </w:r>
      <w:r>
        <w:t xml:space="preserve"> </w:t>
      </w:r>
      <w:r>
        <w:t xml:space="preserve">enter the crossover multiplicatively, with a quantitative refinement below.</w:t>
      </w:r>
      <w:r>
        <w:t xml:space="preserve"> </w:t>
      </w:r>
      <w:r>
        <w:t xml:space="preserve">This makes the popular framing of orbital compute as a launch-price race</w:t>
      </w:r>
      <w:r>
        <w:t xml:space="preserve"> </w:t>
      </w:r>
      <w:r>
        <w:t xml:space="preserve">incomplete and supplies a thermodynamic rationale for internalizing chip</w:t>
      </w:r>
      <w:r>
        <w:t xml:space="preserve"> </w:t>
      </w:r>
      <w:r>
        <w:rPr>
          <w:i/>
          <w:iCs/>
        </w:rPr>
        <w:t xml:space="preserve">design</w:t>
      </w:r>
      <w:r>
        <w:t xml:space="preserve">, not merely fabrication or supply security: the most efficient</w:t>
      </w:r>
      <w:r>
        <w:t xml:space="preserve"> </w:t>
      </w:r>
      <w:r>
        <w:t xml:space="preserve">accelerator can tolerate a higher launch price because it carries less power</w:t>
      </w:r>
      <w:r>
        <w:t xml:space="preserve"> </w:t>
      </w:r>
      <w:r>
        <w:t xml:space="preserve">and heat-rejection mass per useful computation.</w:t>
      </w:r>
    </w:p>
    <w:p>
      <w:pPr>
        <w:pStyle w:val="BodyText"/>
      </w:pPr>
      <w:r>
        <w:t xml:space="preserve">A fourth, explicitly conditional</w:t>
      </w:r>
      <w:r>
        <w:t xml:space="preserve"> </w:t>
      </w:r>
      <w:r>
        <w:rPr>
          <w:b/>
          <w:bCs/>
        </w:rPr>
        <w:t xml:space="preserve">Starmind AI1 disclosure scenario</w:t>
      </w:r>
      <w:r>
        <w:t xml:space="preserve"> </w:t>
      </w:r>
      <w:r>
        <w:t xml:space="preserve">does</w:t>
      </w:r>
      <w:r>
        <w:t xml:space="preserve"> </w:t>
      </w:r>
      <w:r>
        <w:t xml:space="preserve">not replace those references. SpaceX publishes a 150 kW peak / 120 kW</w:t>
      </w:r>
      <w:r>
        <w:t xml:space="preserve"> </w:t>
      </w:r>
      <w:r>
        <w:t xml:space="preserve">average compute payload, 150 kW solar array, 70 kW/tonne vehicle efficiency,</w:t>
      </w:r>
      <w:r>
        <w:t xml:space="preserve"> </w:t>
      </w:r>
      <w:r>
        <w:t xml:space="preserve">110 m² liquid radiator, and deployed dimensions of 20 by 70 m [S38]. The</w:t>
      </w:r>
      <w:r>
        <w:t xml:space="preserve"> </w:t>
      </w:r>
      <w:r>
        <w:t xml:space="preserve">model uses the array/average-load ratio of 1.25. Because the page does not</w:t>
      </w:r>
      <w:r>
        <w:t xml:space="preserve"> </w:t>
      </w:r>
      <w:r>
        <w:t xml:space="preserve">say whether the 70 kW/tonne numerator is peak or average, aggregate vehicle</w:t>
      </w:r>
      <w:r>
        <w:t xml:space="preserve"> </w:t>
      </w:r>
      <w:r>
        <w:t xml:space="preserve">mass is sampled over the derived</w:t>
      </w:r>
      <w:r>
        <w:t xml:space="preserve"> </w:t>
      </w:r>
      <w:r>
        <w:rPr>
          <w:b/>
          <w:bCs/>
        </w:rPr>
        <w:t xml:space="preserve">14.3–17.9 kg per average kW</w:t>
      </w:r>
      <w:r>
        <w:t xml:space="preserve"> </w:t>
      </w:r>
      <w:r>
        <w:t xml:space="preserve">range and</w:t>
      </w:r>
      <w:r>
        <w:t xml:space="preserve"> </w:t>
      </w:r>
      <w:r>
        <w:t xml:space="preserve">the direct disclosures retain</w:t>
      </w:r>
      <w:r>
        <w:t xml:space="preserve"> </w:t>
      </w:r>
      <w:r>
        <w:rPr>
          <w:rStyle w:val="VerbatimChar"/>
        </w:rPr>
        <w:t xml:space="preserve">company_statement</w:t>
      </w:r>
      <w:r>
        <w:t xml:space="preserve"> </w:t>
      </w:r>
      <w:r>
        <w:t xml:space="preserve">provenance while the</w:t>
      </w:r>
      <w:r>
        <w:t xml:space="preserve"> </w:t>
      </w:r>
      <w:r>
        <w:t xml:space="preserve">interpretation range is labeled</w:t>
      </w:r>
      <w:r>
        <w:t xml:space="preserve"> </w:t>
      </w:r>
      <w:r>
        <w:rPr>
          <w:rStyle w:val="VerbatimChar"/>
        </w:rPr>
        <w:t xml:space="preserve">ASSUMPTION</w:t>
      </w:r>
      <w:r>
        <w:t xml:space="preserve">. Radiator area, dimensions,</w:t>
      </w:r>
      <w:r>
        <w:t xml:space="preserve"> </w:t>
      </w:r>
      <w:r>
        <w:t xml:space="preserve">redundant loops, shielding, and laser links are recorded but receive no</w:t>
      </w:r>
      <w:r>
        <w:t xml:space="preserve"> </w:t>
      </w:r>
      <w:r>
        <w:t xml:space="preserve">invented mass or cost where none is disclosed. Hardware cost, qualification,</w:t>
      </w:r>
      <w:r>
        <w:t xml:space="preserve"> </w:t>
      </w:r>
      <w:r>
        <w:t xml:space="preserve">life, achieved availability, and launch price retain the existing anchors.</w:t>
      </w:r>
    </w:p>
    <w:p>
      <w:pPr>
        <w:pStyle w:val="BodyText"/>
      </w:pPr>
      <w:r>
        <w:t xml:space="preserve">A fifth case is a deliberately optimistic, deterministic boundary rather</w:t>
      </w:r>
      <w:r>
        <w:t xml:space="preserve"> </w:t>
      </w:r>
      <w:r>
        <w:t xml:space="preserve">than a new baseline:</w:t>
      </w:r>
      <w:r>
        <w:t xml:space="preserve"> </w:t>
      </w:r>
      <w:r>
        <w:rPr>
          <w:b/>
          <w:bCs/>
        </w:rPr>
        <w:t xml:space="preserve">Starmind AI1 aspirational best case</w:t>
      </w:r>
      <w:r>
        <w:t xml:space="preserve">. It uses</w:t>
      </w:r>
      <w:r>
        <w:t xml:space="preserve"> </w:t>
      </w:r>
      <w:r>
        <w:t xml:space="preserve">SpaceX's formal ≥99% launch-cost-reduction target as</w:t>
      </w:r>
      <w:r>
        <w:t xml:space="preserve"> </w:t>
      </w:r>
      <w:r>
        <w:rPr>
          <w:b/>
          <w:bCs/>
        </w:rPr>
        <w:t xml:space="preserve">$185/kg</w:t>
      </w:r>
      <w:r>
        <w:t xml:space="preserve"> </w:t>
      </w:r>
      <w:r>
        <w:t xml:space="preserve">and the</w:t>
      </w:r>
      <w:r>
        <w:t xml:space="preserve"> </w:t>
      </w:r>
      <w:r>
        <w:t xml:space="preserve">prospectus's long-term</w:t>
      </w:r>
      <w:r>
        <w:t xml:space="preserve"> </w:t>
      </w:r>
      <w:r>
        <w:rPr>
          <w:b/>
          <w:bCs/>
        </w:rPr>
        <w:t xml:space="preserve">100 kW/t</w:t>
      </w:r>
      <w:r>
        <w:t xml:space="preserve"> </w:t>
      </w:r>
      <w:r>
        <w:t xml:space="preserve">orbital-compute scaling assumption</w:t>
      </w:r>
      <w:r>
        <w:t xml:space="preserve"> </w:t>
      </w:r>
      <w:r>
        <w:t xml:space="preserve">(10 kg per average kW) [S37]. Because the company does not publish achieved</w:t>
      </w:r>
      <w:r>
        <w:t xml:space="preserve"> </w:t>
      </w:r>
      <w:r>
        <w:t xml:space="preserve">AI1 qualification cost, useful life, or compute availability, the case</w:t>
      </w:r>
      <w:r>
        <w:t xml:space="preserve"> </w:t>
      </w:r>
      <w:r>
        <w:t xml:space="preserve">separately labels as</w:t>
      </w:r>
      <w:r>
        <w:t xml:space="preserve"> </w:t>
      </w:r>
      <w:r>
        <w:rPr>
          <w:rStyle w:val="VerbatimChar"/>
        </w:rPr>
        <w:t xml:space="preserve">ASSUMPTION</w:t>
      </w:r>
      <w:r>
        <w:t xml:space="preserve"> </w:t>
      </w:r>
      <w:r>
        <w:t xml:space="preserve">the favorable existing model bounds:</w:t>
      </w:r>
      <w:r>
        <w:t xml:space="preserve"> </w:t>
      </w:r>
      <w:r>
        <w:t xml:space="preserve">1.2× qualification, seven-year hardware life, and 0.95 utilization. It is</w:t>
      </w:r>
      <w:r>
        <w:t xml:space="preserve"> </w:t>
      </w:r>
      <w:r>
        <w:t xml:space="preserve">excluded from Monte Carlo. Treating a target and three selected favorable</w:t>
      </w:r>
      <w:r>
        <w:t xml:space="preserve"> </w:t>
      </w:r>
      <w:r>
        <w:t xml:space="preserve">bounds as probability distributions would manufacture a spurious</w:t>
      </w:r>
      <w:r>
        <w:t xml:space="preserve"> </w:t>
      </w:r>
      <w:r>
        <w:t xml:space="preserve">probability of success.</w:t>
      </w:r>
    </w:p>
    <w:p>
      <w:pPr>
        <w:pStyle w:val="BodyText"/>
      </w:pPr>
      <w:r>
        <w:rPr>
          <w:b/>
          <w:bCs/>
        </w:rPr>
        <w:t xml:space="preserve">Post-IPO architecture calibration.</w:t>
      </w:r>
      <w:r>
        <w:t xml:space="preserve"> </w:t>
      </w:r>
      <w:r>
        <w:t xml:space="preserve">The technical literature available</w:t>
      </w:r>
      <w:r>
        <w:t xml:space="preserve"> </w:t>
      </w:r>
      <w:r>
        <w:t xml:space="preserve">by late July 2026 does not supply one new "correct" mass-to-power ratio. It</w:t>
      </w:r>
      <w:r>
        <w:t xml:space="preserve"> </w:t>
      </w:r>
      <w:r>
        <w:t xml:space="preserve">separates three architectures that should not be blended into one Monte</w:t>
      </w:r>
      <w:r>
        <w:t xml:space="preserve"> </w:t>
      </w:r>
      <w:r>
        <w:t xml:space="preserve">Carlo distribution.</w:t>
      </w:r>
      <w:r>
        <w:t xml:space="preserve"> </w:t>
      </w:r>
      <w:r>
        <w:t xml:space="preserve">Turyshev's independent 1 MW high-sunlight closure allocates 29.4 kg/kW to</w:t>
      </w:r>
      <w:r>
        <w:t xml:space="preserve"> </w:t>
      </w:r>
      <w:r>
        <w:t xml:space="preserve">PV, storage, and radiators; fixed spacecraft functions raise the total to</w:t>
      </w:r>
      <w:r>
        <w:t xml:space="preserve"> </w:t>
      </w:r>
      <w:r>
        <w:rPr>
          <w:b/>
          <w:bCs/>
        </w:rPr>
        <w:t xml:space="preserve">34–59 kg/kW</w:t>
      </w:r>
      <w:r>
        <w:t xml:space="preserve"> </w:t>
      </w:r>
      <w:r>
        <w:t xml:space="preserve">[S39]. This brackets the model's 46 kg/kW central generic</w:t>
      </w:r>
      <w:r>
        <w:t xml:space="preserve"> </w:t>
      </w:r>
      <w:r>
        <w:t xml:space="preserve">LEO case and therefore validates its order of magnitude, although the</w:t>
      </w:r>
      <w:r>
        <w:t xml:space="preserve"> </w:t>
      </w:r>
      <w:r>
        <w:t xml:space="preserve">model's full component-corner envelope (about 25–91 kg/kW) is wider. AI1's</w:t>
      </w:r>
      <w:r>
        <w:t xml:space="preserve"> </w:t>
      </w:r>
      <w:r>
        <w:t xml:space="preserve">derived 14.3–17.9 kg/kW sits below that conventional envelope and remains a</w:t>
      </w:r>
      <w:r>
        <w:t xml:space="preserve"> </w:t>
      </w:r>
      <w:r>
        <w:t xml:space="preserve">separate company-specification case. Below both are research architectures:</w:t>
      </w:r>
      <w:r>
        <w:t xml:space="preserve"> </w:t>
      </w:r>
      <w:r>
        <w:t xml:space="preserve">an integrated solar-compute-radiator panel concept at about</w:t>
      </w:r>
      <w:r>
        <w:t xml:space="preserve"> </w:t>
      </w:r>
      <w:r>
        <w:rPr>
          <w:b/>
          <w:bCs/>
        </w:rPr>
        <w:t xml:space="preserve">8.9 kg/kW</w:t>
      </w:r>
      <w:r>
        <w:t xml:space="preserve"> </w:t>
      </w:r>
      <w:r>
        <w:t xml:space="preserve">and a tethered inference architecture at about</w:t>
      </w:r>
      <w:r>
        <w:t xml:space="preserve"> </w:t>
      </w:r>
      <w:r>
        <w:rPr>
          <w:b/>
          <w:bCs/>
        </w:rPr>
        <w:t xml:space="preserve">5 kg/kW</w:t>
      </w:r>
      <w:r>
        <w:t xml:space="preserve"> </w:t>
      </w:r>
      <w:r>
        <w:t xml:space="preserve">[S40]. Those</w:t>
      </w:r>
      <w:r>
        <w:t xml:space="preserve"> </w:t>
      </w:r>
      <w:r>
        <w:t xml:space="preserve">figures are legitimate lower-bound scenarios, but depend respectively on</w:t>
      </w:r>
      <w:r>
        <w:t xml:space="preserve"> </w:t>
      </w:r>
      <w:r>
        <w:t xml:space="preserve">kilometre-scale integrated arrays, unqualified vapor chambers, thin tandem</w:t>
      </w:r>
      <w:r>
        <w:t xml:space="preserve"> </w:t>
      </w:r>
      <w:r>
        <w:t xml:space="preserve">PV and custom ASICs, or on long tethers, distributed deployment, shielding,</w:t>
      </w:r>
      <w:r>
        <w:t xml:space="preserve"> </w:t>
      </w:r>
      <w:r>
        <w:t xml:space="preserve">station-keeping, and micrometeoroid tolerance. They are pre-prototype</w:t>
      </w:r>
      <w:r>
        <w:t xml:space="preserve"> </w:t>
      </w:r>
      <w:r>
        <w:t xml:space="preserve">architecture claims, not evidence that the generic spacecraft prior should</w:t>
      </w:r>
      <w:r>
        <w:t xml:space="preserve"> </w:t>
      </w:r>
      <w:r>
        <w:t xml:space="preserve">move to 5–10 kg/kW.</w:t>
      </w:r>
    </w:p>
    <w:p>
      <w:pPr>
        <w:pStyle w:val="BodyText"/>
      </w:pPr>
      <w:r>
        <w:rPr>
          <w:b/>
          <w:bCs/>
        </w:rPr>
        <w:t xml:space="preserve">Thermal closure is a system, not a radiator-panel coefficient.</w:t>
      </w:r>
      <w:r>
        <w:t xml:space="preserve"> </w:t>
      </w:r>
      <w:r>
        <w:t xml:space="preserve">NASA's</w:t>
      </w:r>
      <w:r>
        <w:t xml:space="preserve"> </w:t>
      </w:r>
      <w:r>
        <w:t xml:space="preserve">flight and mission studies distinguish 2.75 kg/m² ISS radiator panels from</w:t>
      </w:r>
      <w:r>
        <w:t xml:space="preserve"> </w:t>
      </w:r>
      <w:r>
        <w:rPr>
          <w:b/>
          <w:bCs/>
        </w:rPr>
        <w:t xml:space="preserve">8.8 kg/m²</w:t>
      </w:r>
      <w:r>
        <w:t xml:space="preserve"> </w:t>
      </w:r>
      <w:r>
        <w:t xml:space="preserve">after fluid loops and deployment are included; a JIMO study</w:t>
      </w:r>
      <w:r>
        <w:t xml:space="preserve"> </w:t>
      </w:r>
      <w:r>
        <w:t xml:space="preserve">estimated</w:t>
      </w:r>
      <w:r>
        <w:t xml:space="preserve"> </w:t>
      </w:r>
      <w:r>
        <w:rPr>
          <w:b/>
          <w:bCs/>
        </w:rPr>
        <w:t xml:space="preserve">5 kg/m²</w:t>
      </w:r>
      <w:r>
        <w:t xml:space="preserve"> </w:t>
      </w:r>
      <w:r>
        <w:t xml:space="preserve">for the complete system. At 353 K radiator temperature,</w:t>
      </w:r>
      <w:r>
        <w:t xml:space="preserve"> </w:t>
      </w:r>
      <w:r>
        <w:t xml:space="preserve">0.86 emissivity, and a 173 K environmental sink, the cited sizing is about</w:t>
      </w:r>
      <w:r>
        <w:t xml:space="preserve"> </w:t>
      </w:r>
      <w:r>
        <w:t xml:space="preserve">1.4 m²/kW, implying roughly</w:t>
      </w:r>
      <w:r>
        <w:t xml:space="preserve"> </w:t>
      </w:r>
      <w:r>
        <w:rPr>
          <w:b/>
          <w:bCs/>
        </w:rPr>
        <w:t xml:space="preserve">7–12 kg/kW</w:t>
      </w:r>
      <w:r>
        <w:t xml:space="preserve"> </w:t>
      </w:r>
      <w:r>
        <w:t xml:space="preserve">for the complete heat-rejection</w:t>
      </w:r>
      <w:r>
        <w:t xml:space="preserve"> </w:t>
      </w:r>
      <w:r>
        <w:t xml:space="preserve">system [S43]. This supports the middle and upper part of the model's</w:t>
      </w:r>
      <w:r>
        <w:t xml:space="preserve"> </w:t>
      </w:r>
      <w:r>
        <w:t xml:space="preserve">3–12 kg/kW range, but shows that its low end represents advanced emitters,</w:t>
      </w:r>
      <w:r>
        <w:t xml:space="preserve"> </w:t>
      </w:r>
      <w:r>
        <w:t xml:space="preserve">not a demonstrated full stack of cold plates, pumps, transport lines,</w:t>
      </w:r>
      <w:r>
        <w:t xml:space="preserve"> </w:t>
      </w:r>
      <w:r>
        <w:t xml:space="preserve">deployment, and controls.</w:t>
      </w:r>
    </w:p>
    <w:p>
      <w:pPr>
        <w:pStyle w:val="BodyText"/>
      </w:pPr>
      <w:r>
        <w:t xml:space="preserve">AI1 makes the ambiguity visible. Its published 110 m² radiator for 120 kW</w:t>
      </w:r>
      <w:r>
        <w:t xml:space="preserve"> </w:t>
      </w:r>
      <w:r>
        <w:t xml:space="preserve">average compute is 0.92 m²/kW of quoted area [S38]. If 110 m² is physical</w:t>
      </w:r>
      <w:r>
        <w:t xml:space="preserve"> </w:t>
      </w:r>
      <w:r>
        <w:t xml:space="preserve">footprint and both faces emit, the mean flux is about 545 W/m²; a simple</w:t>
      </w:r>
      <w:r>
        <w:t xml:space="preserve"> </w:t>
      </w:r>
      <w:r>
        <w:t xml:space="preserve">Stefan–Boltzmann balance using NASA's emissivity and environmental</w:t>
      </w:r>
      <w:r>
        <w:t xml:space="preserve"> </w:t>
      </w:r>
      <w:r>
        <w:t xml:space="preserve">temperature gives an ideal radiator surface near 332 K (59 °C). If 110 m²</w:t>
      </w:r>
      <w:r>
        <w:t xml:space="preserve"> </w:t>
      </w:r>
      <w:r>
        <w:t xml:space="preserve">instead denotes total emitting area, the load is about 1,090 W/m² and the</w:t>
      </w:r>
      <w:r>
        <w:t xml:space="preserve"> </w:t>
      </w:r>
      <w:r>
        <w:t xml:space="preserve">ideal surface approaches 391 K (118 °C). Both calculations omit solar and</w:t>
      </w:r>
      <w:r>
        <w:t xml:space="preserve"> </w:t>
      </w:r>
      <w:r>
        <w:t xml:space="preserve">Earth view, degradation, nonuniformity, pumping power, and the</w:t>
      </w:r>
      <w:r>
        <w:t xml:space="preserve"> </w:t>
      </w:r>
      <w:r>
        <w:t xml:space="preserve">chip-to-coolant-to-radiator temperature drop. The disclosure is therefore</w:t>
      </w:r>
      <w:r>
        <w:t xml:space="preserve"> </w:t>
      </w:r>
      <w:r>
        <w:t xml:space="preserve">not thermodynamically impossible, but its area convention, coolant</w:t>
      </w:r>
      <w:r>
        <w:t xml:space="preserve"> </w:t>
      </w:r>
      <w:r>
        <w:t xml:space="preserve">temperature, and full thermal-system mass are crossover-critical</w:t>
      </w:r>
      <w:r>
        <w:t xml:space="preserve"> </w:t>
      </w:r>
      <w:r>
        <w:t xml:space="preserve">measurements.</w:t>
      </w:r>
    </w:p>
    <w:p>
      <w:pPr>
        <w:pStyle w:val="BodyText"/>
      </w:pPr>
      <w:r>
        <w:t xml:space="preserve">The terrestrial counterfactual</w:t>
      </w:r>
      <w:r>
        <w:t xml:space="preserve"> </w:t>
      </w:r>
      <w:r>
        <w:rPr>
          <w:b/>
          <w:bCs/>
        </w:rPr>
        <w:t xml:space="preserve">responds</w:t>
      </w:r>
      <w:r>
        <w:t xml:space="preserve"> </w:t>
      </w:r>
      <w:r>
        <w:t xml:space="preserve">— the epistemic requirement</w:t>
      </w:r>
      <w:r>
        <w:t xml:space="preserve"> </w:t>
      </w:r>
      <w:r>
        <w:t xml:space="preserve">earlier editions missed. Three scenarios:</w:t>
      </w:r>
      <w:r>
        <w:t xml:space="preserve"> </w:t>
      </w:r>
      <w:r>
        <w:rPr>
          <w:i/>
          <w:iCs/>
        </w:rPr>
        <w:t xml:space="preserve">tight</w:t>
      </w:r>
      <w:r>
        <w:t xml:space="preserve"> </w:t>
      </w:r>
      <w:r>
        <w:t xml:space="preserve">prices scarcity (the</w:t>
      </w:r>
      <w:r>
        <w:t xml:space="preserve"> </w:t>
      </w:r>
      <w:r>
        <w:t xml:space="preserve">politics-binds branch: permitting and climate commitments hold);</w:t>
      </w:r>
      <w:r>
        <w:t xml:space="preserve"> </w:t>
      </w:r>
      <w:r>
        <w:rPr>
          <w:i/>
          <w:iCs/>
        </w:rPr>
        <w:t xml:space="preserve">base</w:t>
      </w:r>
      <w:r>
        <w:t xml:space="preserve"> </w:t>
      </w:r>
      <w:r>
        <w:t xml:space="preserve">takes the anchors;</w:t>
      </w:r>
      <w:r>
        <w:t xml:space="preserve"> </w:t>
      </w:r>
      <w:r>
        <w:rPr>
          <w:i/>
          <w:iCs/>
        </w:rPr>
        <w:t xml:space="preserve">responsive</w:t>
      </w:r>
      <w:r>
        <w:t xml:space="preserve"> </w:t>
      </w:r>
      <w:r>
        <w:t xml:space="preserve">prices induced supply at the cheapest</w:t>
      </w:r>
      <w:r>
        <w:t xml:space="preserve"> </w:t>
      </w:r>
      <w:r>
        <w:t xml:space="preserve">permitted firm-power floor — nuclear PPA, or the politically conditional</w:t>
      </w:r>
      <w:r>
        <w:t xml:space="preserve"> </w:t>
      </w:r>
      <w:r>
        <w:t xml:space="preserve">natural-gas floor at $0.04–0.06/kWh (CCGT under $1,000/kW, ~2-year builds</w:t>
      </w:r>
      <w:r>
        <w:t xml:space="preserve"> </w:t>
      </w:r>
      <w:r>
        <w:t xml:space="preserve">[S35]) — with an older-node hardware option taken when it wins on</w:t>
      </w:r>
      <w:r>
        <w:t xml:space="preserve"> </w:t>
      </w:r>
      <w:r>
        <w:t xml:space="preserve">compute-normalized cost. Aspirational launch targets are sweep axes except</w:t>
      </w:r>
      <w:r>
        <w:t xml:space="preserve"> </w:t>
      </w:r>
      <w:r>
        <w:t xml:space="preserve">in the explicitly labeled deterministic best case above; they never enter</w:t>
      </w:r>
      <w:r>
        <w:t xml:space="preserve"> </w:t>
      </w:r>
      <w:r>
        <w:t xml:space="preserve">the probabilistic baseline.</w:t>
      </w:r>
    </w:p>
    <w:p>
      <w:pPr>
        <w:pStyle w:val="BodyText"/>
      </w:pPr>
      <w:r>
        <w:rPr>
          <w:b/>
          <w:bCs/>
        </w:rPr>
        <w:t xml:space="preserve">Starship V3/V4 aspiration, normalized.</w:t>
      </w:r>
      <w:r>
        <w:t xml:space="preserve"> </w:t>
      </w:r>
      <w:r>
        <w:t xml:space="preserve">SpaceX's June 2026 prospectus</w:t>
      </w:r>
      <w:r>
        <w:t xml:space="preserve"> </w:t>
      </w:r>
      <w:r>
        <w:t xml:space="preserve">does not quote a V3 or V4 customer price or a vehicle-specific cost per</w:t>
      </w:r>
      <w:r>
        <w:t xml:space="preserve"> </w:t>
      </w:r>
      <w:r>
        <w:t xml:space="preserve">flight. It states instead that fully reusable V3 is designed to carry</w:t>
      </w:r>
      <w:r>
        <w:t xml:space="preserve"> </w:t>
      </w:r>
      <w:r>
        <w:t xml:space="preserve">100 metric tonnes to orbit, that a future generation could reach 200</w:t>
      </w:r>
      <w:r>
        <w:t xml:space="preserve"> </w:t>
      </w:r>
      <w:r>
        <w:t xml:space="preserve">tonnes as soon as V4, and that mature Starship is intended to reduce the</w:t>
      </w:r>
      <w:r>
        <w:t xml:space="preserve"> </w:t>
      </w:r>
      <w:r>
        <w:t xml:space="preserve">historical $18,500/kg cost benchmark by 99% or more [S37]. Exactly 99%</w:t>
      </w:r>
      <w:r>
        <w:t xml:space="preserve"> </w:t>
      </w:r>
      <w:r>
        <w:t xml:space="preserve">implies</w:t>
      </w:r>
      <w:r>
        <w:t xml:space="preserve"> </w:t>
      </w:r>
      <w:r>
        <w:rPr>
          <w:b/>
          <w:bCs/>
        </w:rPr>
        <w:t xml:space="preserve">$185/kg</w:t>
      </w:r>
      <w:r>
        <w:t xml:space="preserve">; “or more” implies a lower value. The table converts</w:t>
      </w:r>
      <w:r>
        <w:t xml:space="preserve"> </w:t>
      </w:r>
      <w:r>
        <w:t xml:space="preserve">that formal aspiration and three more aggressive sensitivity cases into</w:t>
      </w:r>
      <w:r>
        <w:t xml:space="preserve"> </w:t>
      </w:r>
      <w:r>
        <w:t xml:space="preserve">full-payload flight-cost equivalents: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LEO sensitivity case</w:t>
            </w:r>
          </w:p>
        </w:tc>
        <w:tc>
          <w:tcPr/>
          <w:p>
            <w:pPr>
              <w:pStyle w:val="Compact"/>
              <w:jc w:val="right"/>
            </w:pPr>
            <w:r>
              <w:t xml:space="preserve">$/kg</w:t>
            </w:r>
          </w:p>
        </w:tc>
        <w:tc>
          <w:tcPr/>
          <w:p>
            <w:pPr>
              <w:pStyle w:val="Compact"/>
              <w:jc w:val="right"/>
            </w:pPr>
            <w:r>
              <w:t xml:space="preserve">V3: 100 t full-load equivalent</w:t>
            </w:r>
          </w:p>
        </w:tc>
        <w:tc>
          <w:tcPr/>
          <w:p>
            <w:pPr>
              <w:pStyle w:val="Compact"/>
              <w:jc w:val="right"/>
            </w:pPr>
            <w:r>
              <w:t xml:space="preserve">V4: 200 t full-load equivalent</w:t>
            </w:r>
          </w:p>
        </w:tc>
        <w:tc>
          <w:tcPr/>
          <w:p>
            <w:pPr>
              <w:pStyle w:val="Compact"/>
            </w:pPr>
            <w:r>
              <w:t xml:space="preserve">status</w:t>
            </w:r>
          </w:p>
        </w:tc>
      </w:tr>
      <w:tr>
        <w:tc>
          <w:tcPr/>
          <w:p>
            <w:pPr>
              <w:pStyle w:val="Compact"/>
            </w:pPr>
            <w:r>
              <w:t xml:space="preserve">formal corporate aspiration</w:t>
            </w:r>
          </w:p>
        </w:tc>
        <w:tc>
          <w:tcPr/>
          <w:p>
            <w:pPr>
              <w:pStyle w:val="Compact"/>
              <w:jc w:val="right"/>
            </w:pPr>
            <w:r>
              <w:t xml:space="preserve">≤$185</w:t>
            </w:r>
          </w:p>
        </w:tc>
        <w:tc>
          <w:tcPr/>
          <w:p>
            <w:pPr>
              <w:pStyle w:val="Compact"/>
              <w:jc w:val="right"/>
            </w:pPr>
            <w:r>
              <w:t xml:space="preserve">≤$18.5M</w:t>
            </w:r>
          </w:p>
        </w:tc>
        <w:tc>
          <w:tcPr/>
          <w:p>
            <w:pPr>
              <w:pStyle w:val="Compact"/>
              <w:jc w:val="right"/>
            </w:pPr>
            <w:r>
              <w:t xml:space="preserve">≤$37M</w:t>
            </w:r>
          </w:p>
        </w:tc>
        <w:tc>
          <w:tcPr/>
          <w:p>
            <w:pPr>
              <w:pStyle w:val="Compact"/>
            </w:pPr>
            <w:r>
              <w:t xml:space="preserve">derived from the stated ≥99% reduction; not a price quote</w:t>
            </w:r>
          </w:p>
        </w:tc>
      </w:tr>
      <w:tr>
        <w:tc>
          <w:tcPr/>
          <w:p>
            <w:pPr>
              <w:pStyle w:val="Compact"/>
            </w:pPr>
            <w:r>
              <w:t xml:space="preserve">aggressive mature-Starship case</w:t>
            </w:r>
          </w:p>
        </w:tc>
        <w:tc>
          <w:tcPr/>
          <w:p>
            <w:pPr>
              <w:pStyle w:val="Compact"/>
              <w:jc w:val="right"/>
            </w:pPr>
            <w:r>
              <w:t xml:space="preserve">$100</w:t>
            </w:r>
          </w:p>
        </w:tc>
        <w:tc>
          <w:tcPr/>
          <w:p>
            <w:pPr>
              <w:pStyle w:val="Compact"/>
              <w:jc w:val="right"/>
            </w:pPr>
            <w:r>
              <w:t xml:space="preserve">$10M</w:t>
            </w:r>
          </w:p>
        </w:tc>
        <w:tc>
          <w:tcPr/>
          <w:p>
            <w:pPr>
              <w:pStyle w:val="Compact"/>
              <w:jc w:val="right"/>
            </w:pPr>
            <w:r>
              <w:t xml:space="preserve">$20M</w:t>
            </w:r>
          </w:p>
        </w:tc>
        <w:tc>
          <w:tcPr/>
          <w:p>
            <w:pPr>
              <w:pStyle w:val="Compact"/>
            </w:pPr>
            <w:r>
              <w:t xml:space="preserve">scenario axis</w:t>
            </w:r>
          </w:p>
        </w:tc>
      </w:tr>
      <w:tr>
        <w:tc>
          <w:tcPr/>
          <w:p>
            <w:pPr>
              <w:pStyle w:val="Compact"/>
            </w:pPr>
            <w:r>
              <w:t xml:space="preserve">extreme fuel-like case</w:t>
            </w:r>
          </w:p>
        </w:tc>
        <w:tc>
          <w:tcPr/>
          <w:p>
            <w:pPr>
              <w:pStyle w:val="Compact"/>
              <w:jc w:val="right"/>
            </w:pPr>
            <w:r>
              <w:t xml:space="preserve">$50</w:t>
            </w:r>
          </w:p>
        </w:tc>
        <w:tc>
          <w:tcPr/>
          <w:p>
            <w:pPr>
              <w:pStyle w:val="Compact"/>
              <w:jc w:val="right"/>
            </w:pPr>
            <w:r>
              <w:t xml:space="preserve">$5M</w:t>
            </w:r>
          </w:p>
        </w:tc>
        <w:tc>
          <w:tcPr/>
          <w:p>
            <w:pPr>
              <w:pStyle w:val="Compact"/>
              <w:jc w:val="right"/>
            </w:pPr>
            <w:r>
              <w:t xml:space="preserve">$10M</w:t>
            </w:r>
          </w:p>
        </w:tc>
        <w:tc>
          <w:tcPr/>
          <w:p>
            <w:pPr>
              <w:pStyle w:val="Compact"/>
            </w:pPr>
            <w:r>
              <w:t xml:space="preserve">scenario axis</w:t>
            </w:r>
          </w:p>
        </w:tc>
      </w:tr>
      <w:tr>
        <w:tc>
          <w:tcPr/>
          <w:p>
            <w:pPr>
              <w:pStyle w:val="Compact"/>
            </w:pPr>
            <w:r>
              <w:t xml:space="preserve">extreme lower case</w:t>
            </w:r>
          </w:p>
        </w:tc>
        <w:tc>
          <w:tcPr/>
          <w:p>
            <w:pPr>
              <w:pStyle w:val="Compact"/>
              <w:jc w:val="right"/>
            </w:pPr>
            <w:r>
              <w:t xml:space="preserve">$30</w:t>
            </w:r>
          </w:p>
        </w:tc>
        <w:tc>
          <w:tcPr/>
          <w:p>
            <w:pPr>
              <w:pStyle w:val="Compact"/>
              <w:jc w:val="right"/>
            </w:pPr>
            <w:r>
              <w:t xml:space="preserve">$3M</w:t>
            </w:r>
          </w:p>
        </w:tc>
        <w:tc>
          <w:tcPr/>
          <w:p>
            <w:pPr>
              <w:pStyle w:val="Compact"/>
              <w:jc w:val="right"/>
            </w:pPr>
            <w:r>
              <w:t xml:space="preserve">$6M</w:t>
            </w:r>
          </w:p>
        </w:tc>
        <w:tc>
          <w:tcPr/>
          <w:p>
            <w:pPr>
              <w:pStyle w:val="Compact"/>
            </w:pPr>
            <w:r>
              <w:t xml:space="preserve">scenario axis</w:t>
            </w:r>
          </w:p>
        </w:tc>
      </w:tr>
    </w:tbl>
    <w:p>
      <w:pPr>
        <w:pStyle w:val="BodyText"/>
      </w:pPr>
      <w:r>
        <w:t xml:space="preserve">The dollar-per-flight columns are arithmetic (</w:t>
      </w:r>
      <w:r>
        <w:rPr>
          <w:rStyle w:val="VerbatimChar"/>
        </w:rPr>
        <w:t xml:space="preserve">$/kg × full payload</w:t>
      </w:r>
      <w:r>
        <w:t xml:space="preserve">), not</w:t>
      </w:r>
      <w:r>
        <w:t xml:space="preserve"> </w:t>
      </w:r>
      <w:r>
        <w:t xml:space="preserve">company forecasts. They rise for V4 in the table because $/kg is being held</w:t>
      </w:r>
      <w:r>
        <w:t xml:space="preserve"> </w:t>
      </w:r>
      <w:r>
        <w:t xml:space="preserve">constant while payload doubles. Holding flight cost constant gives the</w:t>
      </w:r>
      <w:r>
        <w:t xml:space="preserve"> </w:t>
      </w:r>
      <w:r>
        <w:t xml:space="preserve">other useful comparison: a $10M flight is $100/kg on a full V3 and $50/kg</w:t>
      </w:r>
      <w:r>
        <w:t xml:space="preserve"> </w:t>
      </w:r>
      <w:r>
        <w:t xml:space="preserve">on a full V4. Under-filled flights cost more per delivered kilogram;</w:t>
      </w:r>
      <w:r>
        <w:t xml:space="preserve"> </w:t>
      </w:r>
      <w:r>
        <w:t xml:space="preserve">external customer prices can exceed internal marginal cost; and none of</w:t>
      </w:r>
      <w:r>
        <w:t xml:space="preserve"> </w:t>
      </w:r>
      <w:r>
        <w:t xml:space="preserve">these figures includes a demonstrated cadence, reuse count, refurbishment</w:t>
      </w:r>
      <w:r>
        <w:t xml:space="preserve"> </w:t>
      </w:r>
      <w:r>
        <w:t xml:space="preserve">burden, or capital-recovery schedule. This edition therefore uses</w:t>
      </w:r>
      <w:r>
        <w:t xml:space="preserve"> </w:t>
      </w:r>
      <w:r>
        <w:rPr>
          <w:b/>
          <w:bCs/>
        </w:rPr>
        <w:t xml:space="preserve">$185/kg as the traceable corporate aspiration, $100/kg as an aggressive</w:t>
      </w:r>
      <w:r>
        <w:rPr>
          <w:b/>
          <w:bCs/>
        </w:rPr>
        <w:t xml:space="preserve"> </w:t>
      </w:r>
      <w:r>
        <w:rPr>
          <w:b/>
          <w:bCs/>
        </w:rPr>
        <w:t xml:space="preserve">case, and $30–50/kg only as an extreme fuel-like sensitivity band</w:t>
      </w:r>
      <w:r>
        <w:t xml:space="preserve">. All</w:t>
      </w:r>
      <w:r>
        <w:t xml:space="preserve"> </w:t>
      </w:r>
      <w:r>
        <w:t xml:space="preserve">remain comparison axes; $185/kg also enters the quarantined deterministic</w:t>
      </w:r>
      <w:r>
        <w:t xml:space="preserve"> </w:t>
      </w:r>
      <w:r>
        <w:t xml:space="preserve">best case, never the Monte Carlo.</w:t>
      </w:r>
    </w:p>
    <w:p>
      <w:pPr>
        <w:pStyle w:val="BodyText"/>
      </w:pPr>
      <w:r>
        <w:t xml:space="preserve">Two financing caveats are deliberate modeling choices,</w:t>
      </w:r>
      <w:r>
        <w:t xml:space="preserve"> </w:t>
      </w:r>
      <w:r>
        <w:t xml:space="preserve">stated openly: a single WACC range (8–15%) applies to</w:t>
      </w:r>
      <w:r>
        <w:t xml:space="preserve"> </w:t>
      </w:r>
      <w:r>
        <w:rPr>
          <w:i/>
          <w:iCs/>
        </w:rPr>
        <w:t xml:space="preserve">both</w:t>
      </w:r>
      <w:r>
        <w:t xml:space="preserve"> </w:t>
      </w:r>
      <w:r>
        <w:t xml:space="preserve">sides —</w:t>
      </w:r>
      <w:r>
        <w:t xml:space="preserve"> </w:t>
      </w:r>
      <w:r>
        <w:t xml:space="preserve">equalized financing is an assumption in favor of space, since an</w:t>
      </w:r>
      <w:r>
        <w:t xml:space="preserve"> </w:t>
      </w:r>
      <w:r>
        <w:t xml:space="preserve">unprecedented orbital constellation would not price like a mature</w:t>
      </w:r>
      <w:r>
        <w:t xml:space="preserve"> </w:t>
      </w:r>
      <w:r>
        <w:t xml:space="preserve">terrestrial data center — and the qualification multiplier, service life,</w:t>
      </w:r>
      <w:r>
        <w:t xml:space="preserve"> </w:t>
      </w:r>
      <w:r>
        <w:t xml:space="preserve">and utilization are sampled independently, although the favorable corner</w:t>
      </w:r>
      <w:r>
        <w:t xml:space="preserve"> </w:t>
      </w:r>
      <w:r>
        <w:t xml:space="preserve">(cheap qualification, long life, high utilization) likely involves</w:t>
      </w:r>
      <w:r>
        <w:t xml:space="preserve"> </w:t>
      </w:r>
      <w:r>
        <w:t xml:space="preserve">correlated engineering assumptions; both refinements are queued (ROADMAP).</w:t>
      </w:r>
      <w:r>
        <w:t xml:space="preserve"> </w:t>
      </w:r>
      <w:r>
        <w:t xml:space="preserve">Calibration: the Earth base case works out to ≈$1.7/kW-hr, matching</w:t>
      </w:r>
      <w:r>
        <w:t xml:space="preserve"> </w:t>
      </w:r>
      <w:r>
        <w:t xml:space="preserve">published accelerator rental rates.</w:t>
      </w:r>
    </w:p>
    <w:p>
      <w:pPr>
        <w:pStyle w:val="BodyText"/>
      </w:pPr>
      <w:r>
        <w:rPr>
          <w:b/>
          <w:bCs/>
        </w:rPr>
        <w:t xml:space="preserve">Cost accounting — included and excluded.</w:t>
      </w:r>
      <w:r>
        <w:t xml:space="preserve"> </w:t>
      </w:r>
      <w:r>
        <w:t xml:space="preserve">Included: IT hardware with</w:t>
      </w:r>
      <w:r>
        <w:t xml:space="preserve"> </w:t>
      </w:r>
      <w:r>
        <w:t xml:space="preserve">qualification premium; PV, radiators, storage, structure and their launched</w:t>
      </w:r>
      <w:r>
        <w:t xml:space="preserve"> </w:t>
      </w:r>
      <w:r>
        <w:t xml:space="preserve">mass (with cislunar/lunar delivery multipliers), while structure itself is</w:t>
      </w:r>
      <w:r>
        <w:t xml:space="preserve"> </w:t>
      </w:r>
      <w:r>
        <w:t xml:space="preserve">only a mass proxy and has no separate construction price; capital recovery</w:t>
      </w:r>
      <w:r>
        <w:t xml:space="preserve"> </w:t>
      </w:r>
      <w:r>
        <w:t xml:space="preserve">at WACC with component-specific lives — compute hardware and its replacement</w:t>
      </w:r>
      <w:r>
        <w:t xml:space="preserve"> </w:t>
      </w:r>
      <w:r>
        <w:t xml:space="preserve">launch mass on the refresh cycle, infrastructure and its launch spend on a</w:t>
      </w:r>
      <w:r>
        <w:t xml:space="preserve"> </w:t>
      </w:r>
      <w:r>
        <w:t xml:space="preserve">separate 10–25-year ASSUMPTION-class range (r3.5); an operations fraction</w:t>
      </w:r>
      <w:r>
        <w:t xml:space="preserve"> </w:t>
      </w:r>
      <w:r>
        <w:t xml:space="preserve">(2–6% of capex/yr) standing in for ground segment, downlink, and</w:t>
      </w:r>
      <w:r>
        <w:t xml:space="preserve"> </w:t>
      </w:r>
      <w:r>
        <w:t xml:space="preserve">station-keeping; utilization derating; Earth-side DC capex, PUE, and</w:t>
      </w:r>
      <w:r>
        <w:t xml:space="preserve"> </w:t>
      </w:r>
      <w:r>
        <w:t xml:space="preserve">firm-power floors. Excluded: spacecraft-bus, structure, harness, avionics,</w:t>
      </w:r>
      <w:r>
        <w:t xml:space="preserve"> </w:t>
      </w:r>
      <w:r>
        <w:t xml:space="preserve">integration, and qualification manufacturing cost beyond the component</w:t>
      </w:r>
      <w:r>
        <w:t xml:space="preserve"> </w:t>
      </w:r>
      <w:r>
        <w:t xml:space="preserve">prices above; complete thermal transport beyond the radiator coefficient;</w:t>
      </w:r>
      <w:r>
        <w:t xml:space="preserve"> </w:t>
      </w:r>
      <w:r>
        <w:t xml:space="preserve">communications-terminal and ground-network capex; development and</w:t>
      </w:r>
      <w:r>
        <w:t xml:space="preserve"> </w:t>
      </w:r>
      <w:r>
        <w:t xml:space="preserve">non-recurring engineering; launch-site, landing, turnaround, and fleet</w:t>
      </w:r>
      <w:r>
        <w:t xml:space="preserve"> </w:t>
      </w:r>
      <w:r>
        <w:t xml:space="preserve">infrastructure beyond whatever is implicit in the $/kg target; launch</w:t>
      </w:r>
      <w:r>
        <w:t xml:space="preserve"> </w:t>
      </w:r>
      <w:r>
        <w:t xml:space="preserve">failure and insurance; redundant</w:t>
      </w:r>
      <w:r>
        <w:t xml:space="preserve"> </w:t>
      </w:r>
      <w:r>
        <w:t xml:space="preserve">provisioning beyond the life derating; collision-avoidance operations beyond</w:t>
      </w:r>
      <w:r>
        <w:t xml:space="preserve"> </w:t>
      </w:r>
      <w:r>
        <w:t xml:space="preserve">the ops fraction; spectrum and regulatory costs; deorbit/disposal; residual</w:t>
      </w:r>
      <w:r>
        <w:t xml:space="preserve"> </w:t>
      </w:r>
      <w:r>
        <w:t xml:space="preserve">value; and tax treatment. Turyshev's independent inequality is consequently</w:t>
      </w:r>
      <w:r>
        <w:t xml:space="preserve"> </w:t>
      </w:r>
      <w:r>
        <w:t xml:space="preserve">a stricter comparison than the current launch-only coefficient: at</w:t>
      </w:r>
      <w:r>
        <w:t xml:space="preserve"> </w:t>
      </w:r>
      <w:r>
        <w:t xml:space="preserve">40 kg/kW, a terrestrial infrastructure allowance of $10,000–40,000/kW</w:t>
      </w:r>
      <w:r>
        <w:t xml:space="preserve"> </w:t>
      </w:r>
      <w:r>
        <w:t xml:space="preserve">permits only</w:t>
      </w:r>
      <w:r>
        <w:t xml:space="preserve"> </w:t>
      </w:r>
      <w:r>
        <w:rPr>
          <w:b/>
          <w:bCs/>
        </w:rPr>
        <w:t xml:space="preserve">$250–1,000/kg for launch and spacecraft build combined</w:t>
      </w:r>
      <w:r>
        <w:t xml:space="preserve"> </w:t>
      </w:r>
      <w:r>
        <w:t xml:space="preserve">before communications, operations, utilization, and finite-life penalties</w:t>
      </w:r>
      <w:r>
        <w:t xml:space="preserve"> </w:t>
      </w:r>
      <w:r>
        <w:t xml:space="preserve">[S39].</w:t>
      </w:r>
      <w:r>
        <w:t xml:space="preserve"> </w:t>
      </w:r>
      <w:r>
        <w:t xml:space="preserve">The net direction of the exclusions is</w:t>
      </w:r>
      <w:r>
        <w:t xml:space="preserve"> </w:t>
      </w:r>
      <w:r>
        <w:rPr>
          <w:b/>
          <w:bCs/>
        </w:rPr>
        <w:t xml:space="preserve">not</w:t>
      </w:r>
      <w:r>
        <w:t xml:space="preserve"> </w:t>
      </w:r>
      <w:r>
        <w:t xml:space="preserve">claimed to be uniformly</w:t>
      </w:r>
      <w:r>
        <w:t xml:space="preserve"> </w:t>
      </w:r>
      <w:r>
        <w:t xml:space="preserve">conservative in space's favor (an r3.4 overstatement corrected on external</w:t>
      </w:r>
      <w:r>
        <w:t xml:space="preserve"> </w:t>
      </w:r>
      <w:r>
        <w:t xml:space="preserve">review): most excluded items burden space more, but residual value and</w:t>
      </w:r>
      <w:r>
        <w:t xml:space="preserve"> </w:t>
      </w:r>
      <w:r>
        <w:t xml:space="preserve">reuse of the power/thermal platform across accelerator generations would</w:t>
      </w:r>
      <w:r>
        <w:t xml:space="preserve"> </w:t>
      </w:r>
      <w:r>
        <w:t xml:space="preserve">favor space, and the zero-closure lunar labeling and equalized financing</w:t>
      </w:r>
      <w:r>
        <w:t xml:space="preserve"> </w:t>
      </w:r>
      <w:r>
        <w:t xml:space="preserve">are themselves pro-space simplifications. The reported multiples are</w:t>
      </w:r>
      <w:r>
        <w:t xml:space="preserve"> </w:t>
      </w:r>
      <w:r>
        <w:t xml:space="preserve">therefore stylized-architecture outputs; the robust conclusion is</w:t>
      </w:r>
      <w:r>
        <w:t xml:space="preserve"> </w:t>
      </w:r>
      <w:r>
        <w:t xml:space="preserve">structural —</w:t>
      </w:r>
      <w:r>
        <w:t xml:space="preserve"> </w:t>
      </w:r>
      <w:r>
        <w:rPr>
          <w:i/>
          <w:iCs/>
        </w:rPr>
        <w:t xml:space="preserve">which</w:t>
      </w:r>
      <w:r>
        <w:t xml:space="preserve"> </w:t>
      </w:r>
      <w:r>
        <w:t xml:space="preserve">terms dominate — not the exact ratios.</w:t>
      </w:r>
    </w:p>
    <w:bookmarkEnd w:id="25"/>
    <w:bookmarkStart w:id="26" w:name="ii3-results"/>
    <w:p>
      <w:pPr>
        <w:pStyle w:val="Heading2"/>
      </w:pPr>
      <w:r>
        <w:t xml:space="preserve">II.3 Results</w:t>
      </w:r>
    </w:p>
    <w:p>
      <w:pPr>
        <w:pStyle w:val="FirstParagraph"/>
      </w:pPr>
      <w:r>
        <w:t xml:space="preserve">Central reference values plus the deterministic aspiration case ($ per</w:t>
      </w:r>
      <w:r>
        <w:t xml:space="preserve"> </w:t>
      </w:r>
      <w:r>
        <w:t xml:space="preserve">kW-yr, rounded to three significant figures — these are</w:t>
      </w:r>
      <w:r>
        <w:t xml:space="preserve"> </w:t>
      </w:r>
      <w:r>
        <w:t xml:space="preserve">assumption-conditioned outputs, not measurements; exact machine-readable</w:t>
      </w:r>
      <w:r>
        <w:t xml:space="preserve"> </w:t>
      </w:r>
      <w:r>
        <w:t xml:space="preserve">values regenerate in</w:t>
      </w:r>
      <w:r>
        <w:t xml:space="preserve"> </w:t>
      </w:r>
      <w:r>
        <w:rPr>
          <w:rStyle w:val="VerbatimChar"/>
        </w:rPr>
        <w:t xml:space="preserve">outputs/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LCO</w:t>
            </w:r>
          </w:p>
        </w:tc>
        <w:tc>
          <w:tcPr/>
          <w:p>
            <w:pPr>
              <w:pStyle w:val="Compact"/>
            </w:pPr>
            <w:r>
              <w:t xml:space="preserve">launched mass</w:t>
            </w:r>
          </w:p>
        </w:tc>
        <w:tc>
          <w:tcPr/>
          <w:p>
            <w:pPr>
              <w:pStyle w:val="Compact"/>
            </w:pPr>
            <w:r>
              <w:t xml:space="preserve">vs Earth base (≈14,700)</w:t>
            </w:r>
          </w:p>
        </w:tc>
      </w:tr>
      <w:tr>
        <w:tc>
          <w:tcPr/>
          <w:p>
            <w:pPr>
              <w:pStyle w:val="Compact"/>
            </w:pPr>
            <w:r>
              <w:t xml:space="preserve">LEO inference</w:t>
            </w:r>
          </w:p>
        </w:tc>
        <w:tc>
          <w:tcPr/>
          <w:p>
            <w:pPr>
              <w:pStyle w:val="Compact"/>
            </w:pPr>
            <w:r>
              <w:t xml:space="preserve">≈58,000</w:t>
            </w:r>
          </w:p>
        </w:tc>
        <w:tc>
          <w:tcPr/>
          <w:p>
            <w:pPr>
              <w:pStyle w:val="Compact"/>
            </w:pPr>
            <w:r>
              <w:t xml:space="preserve">≈46 kg/kW</w:t>
            </w:r>
          </w:p>
        </w:tc>
        <w:tc>
          <w:tcPr/>
          <w:p>
            <w:pPr>
              <w:pStyle w:val="Compact"/>
            </w:pPr>
            <w:r>
              <w:t xml:space="preserve">4.0×</w:t>
            </w:r>
          </w:p>
        </w:tc>
      </w:tr>
      <w:tr>
        <w:tc>
          <w:tcPr/>
          <w:p>
            <w:pPr>
              <w:pStyle w:val="Compact"/>
            </w:pPr>
            <w:r>
              <w:t xml:space="preserve">cislunar batch</w:t>
            </w:r>
          </w:p>
        </w:tc>
        <w:tc>
          <w:tcPr/>
          <w:p>
            <w:pPr>
              <w:pStyle w:val="Compact"/>
            </w:pPr>
            <w:r>
              <w:t xml:space="preserve">≈97,000</w:t>
            </w:r>
          </w:p>
        </w:tc>
        <w:tc>
          <w:tcPr/>
          <w:p>
            <w:pPr>
              <w:pStyle w:val="Compact"/>
            </w:pPr>
            <w:r>
              <w:t xml:space="preserve">≈46 kg/kW</w:t>
            </w:r>
          </w:p>
        </w:tc>
        <w:tc>
          <w:tcPr/>
          <w:p>
            <w:pPr>
              <w:pStyle w:val="Compact"/>
            </w:pPr>
            <w:r>
              <w:t xml:space="preserve">6.6×</w:t>
            </w:r>
          </w:p>
        </w:tc>
      </w:tr>
      <w:tr>
        <w:tc>
          <w:tcPr/>
          <w:p>
            <w:pPr>
              <w:pStyle w:val="Compact"/>
            </w:pPr>
            <w:r>
              <w:t xml:space="preserve">lunar surface (Earth-supplied)</w:t>
            </w:r>
          </w:p>
        </w:tc>
        <w:tc>
          <w:tcPr/>
          <w:p>
            <w:pPr>
              <w:pStyle w:val="Compact"/>
            </w:pPr>
            <w:r>
              <w:t xml:space="preserve">≈2.8 million</w:t>
            </w:r>
          </w:p>
        </w:tc>
        <w:tc>
          <w:tcPr/>
          <w:p>
            <w:pPr>
              <w:pStyle w:val="Compact"/>
            </w:pPr>
            <w:r>
              <w:t xml:space="preserve">≈450 kg/kW</w:t>
            </w:r>
          </w:p>
        </w:tc>
        <w:tc>
          <w:tcPr/>
          <w:p>
            <w:pPr>
              <w:pStyle w:val="Compact"/>
            </w:pPr>
            <w:r>
              <w:t xml:space="preserve">≈190×</w:t>
            </w:r>
          </w:p>
        </w:tc>
      </w:tr>
      <w:tr>
        <w:tc>
          <w:tcPr/>
          <w:p>
            <w:pPr>
              <w:pStyle w:val="Compact"/>
            </w:pPr>
            <w:r>
              <w:t xml:space="preserve">Starmind AI1 (company-statement scenario)</w:t>
            </w:r>
          </w:p>
        </w:tc>
        <w:tc>
          <w:tcPr/>
          <w:p>
            <w:pPr>
              <w:pStyle w:val="Compact"/>
            </w:pPr>
            <w:r>
              <w:t xml:space="preserve">≈37,500</w:t>
            </w:r>
          </w:p>
        </w:tc>
        <w:tc>
          <w:tcPr/>
          <w:p>
            <w:pPr>
              <w:pStyle w:val="Compact"/>
            </w:pPr>
            <w:r>
              <w:t xml:space="preserve">≈16 kg/kW</w:t>
            </w:r>
          </w:p>
        </w:tc>
        <w:tc>
          <w:tcPr/>
          <w:p>
            <w:pPr>
              <w:pStyle w:val="Compact"/>
            </w:pPr>
            <w:r>
              <w:t xml:space="preserve">2.56×</w:t>
            </w:r>
          </w:p>
        </w:tc>
      </w:tr>
      <w:tr>
        <w:tc>
          <w:tcPr/>
          <w:p>
            <w:pPr>
              <w:pStyle w:val="Compact"/>
            </w:pPr>
            <w:r>
              <w:t xml:space="preserve">Starmind AI1 aspirational best case (targets + favorable assumptions)</w:t>
            </w:r>
          </w:p>
        </w:tc>
        <w:tc>
          <w:tcPr/>
          <w:p>
            <w:pPr>
              <w:pStyle w:val="Compact"/>
            </w:pPr>
            <w:r>
              <w:t xml:space="preserve">≈11,200</w:t>
            </w:r>
          </w:p>
        </w:tc>
        <w:tc>
          <w:tcPr/>
          <w:p>
            <w:pPr>
              <w:pStyle w:val="Compact"/>
            </w:pPr>
            <w:r>
              <w:t xml:space="preserve">10 kg/kW</w:t>
            </w:r>
          </w:p>
        </w:tc>
        <w:tc>
          <w:tcPr/>
          <w:p>
            <w:pPr>
              <w:pStyle w:val="Compact"/>
            </w:pPr>
            <w:r>
              <w:t xml:space="preserve">0.76×</w:t>
            </w:r>
          </w:p>
        </w:tc>
      </w:tr>
      <w:tr>
        <w:tc>
          <w:tcPr/>
          <w:p>
            <w:pPr>
              <w:pStyle w:val="Compact"/>
            </w:pPr>
            <w:r>
              <w:t xml:space="preserve">Earth tight</w:t>
            </w:r>
          </w:p>
        </w:tc>
        <w:tc>
          <w:tcPr/>
          <w:p>
            <w:pPr>
              <w:pStyle w:val="Compact"/>
            </w:pPr>
            <w:r>
              <w:t xml:space="preserve">≈16,000</w:t>
            </w:r>
          </w:p>
        </w:tc>
        <w:tc>
          <w:tcPr/>
          <w:p>
            <w:pPr>
              <w:pStyle w:val="Compact"/>
            </w:pPr>
            <w:r>
              <w:t xml:space="preserve">—</w:t>
            </w:r>
          </w:p>
        </w:tc>
        <w:tc>
          <w:tcPr/>
          <w:p>
            <w:pPr>
              <w:pStyle w:val="Compact"/>
            </w:pPr>
            <w:r>
              <w:t xml:space="preserve">—</w:t>
            </w:r>
          </w:p>
        </w:tc>
      </w:tr>
      <w:tr>
        <w:tc>
          <w:tcPr/>
          <w:p>
            <w:pPr>
              <w:pStyle w:val="Compact"/>
            </w:pPr>
            <w:r>
              <w:t xml:space="preserve">Earth responsive</w:t>
            </w:r>
          </w:p>
        </w:tc>
        <w:tc>
          <w:tcPr/>
          <w:p>
            <w:pPr>
              <w:pStyle w:val="Compact"/>
            </w:pPr>
            <w:r>
              <w:t xml:space="preserve">≈12,800</w:t>
            </w:r>
          </w:p>
        </w:tc>
        <w:tc>
          <w:tcPr/>
          <w:p>
            <w:pPr>
              <w:pStyle w:val="Compact"/>
            </w:pPr>
            <w:r>
              <w:t xml:space="preserve">—</w:t>
            </w:r>
          </w:p>
        </w:tc>
        <w:tc>
          <w:tcPr/>
          <w:p>
            <w:pPr>
              <w:pStyle w:val="Compact"/>
            </w:pPr>
            <w:r>
              <w:t xml:space="preserve">—</w:t>
            </w:r>
          </w:p>
        </w:tc>
      </w:tr>
    </w:tbl>
    <w:p>
      <w:pPr>
        <w:pStyle w:val="BodyText"/>
      </w:pPr>
      <w:r>
        <w:t xml:space="preserve">(r3.5 note: these central values are lower than r3.4's — LEO ≈72,000, lunar</w:t>
      </w:r>
      <w:r>
        <w:t xml:space="preserve"> </w:t>
      </w:r>
      <w:r>
        <w:t xml:space="preserve">≈5.1 million — for a modeled reason, not a data change: r3.4 annualized</w:t>
      </w:r>
      <w:r>
        <w:t xml:space="preserve"> </w:t>
      </w:r>
      <w:r>
        <w:rPr>
          <w:i/>
          <w:iCs/>
        </w:rPr>
        <w:t xml:space="preserve">all</w:t>
      </w:r>
      <w:r>
        <w:t xml:space="preserve"> </w:t>
      </w:r>
      <w:r>
        <w:t xml:space="preserve">space capex, including PV, radiators, storage, structure, and the launch</w:t>
      </w:r>
      <w:r>
        <w:t xml:space="preserve"> </w:t>
      </w:r>
      <w:r>
        <w:t xml:space="preserve">spend that emplaced them, on the short compute-refresh life, which external</w:t>
      </w:r>
      <w:r>
        <w:t xml:space="preserve"> </w:t>
      </w:r>
      <w:r>
        <w:t xml:space="preserve">review correctly identified as overstating space cost. r3.5 amortizes</w:t>
      </w:r>
      <w:r>
        <w:t xml:space="preserve"> </w:t>
      </w:r>
      <w:r>
        <w:t xml:space="preserve">infrastructure on a separate</w:t>
      </w:r>
      <w:r>
        <w:t xml:space="preserve"> </w:t>
      </w:r>
      <w:r>
        <w:rPr>
          <w:rStyle w:val="VerbatimChar"/>
        </w:rPr>
        <w:t xml:space="preserve">infrastructure_life_years</w:t>
      </w:r>
      <w:r>
        <w:t xml:space="preserve"> </w:t>
      </w:r>
      <w:r>
        <w:t xml:space="preserve">range (10–25 yr,</w:t>
      </w:r>
      <w:r>
        <w:t xml:space="preserve"> </w:t>
      </w:r>
      <w:r>
        <w:t xml:space="preserve">ASSUMPTION-class with a stated bounding argument); replacement chips and</w:t>
      </w:r>
      <w:r>
        <w:t xml:space="preserve"> </w:t>
      </w:r>
      <w:r>
        <w:t xml:space="preserve">their launch mass still recur on the compute life. The lunar case is labeled</w:t>
      </w:r>
      <w:r>
        <w:t xml:space="preserve"> </w:t>
      </w:r>
      <w:r>
        <w:rPr>
          <w:b/>
          <w:bCs/>
        </w:rPr>
        <w:t xml:space="preserve">Earth-supplied</w:t>
      </w:r>
      <w:r>
        <w:t xml:space="preserve"> </w:t>
      </w:r>
      <w:r>
        <w:t xml:space="preserve">because its central closure fraction is zero — local</w:t>
      </w:r>
      <w:r>
        <w:t xml:space="preserve"> </w:t>
      </w:r>
      <w:r>
        <w:t xml:space="preserve">manufacture enters only through the closure sweep axis.)</w:t>
      </w:r>
    </w:p>
    <w:p>
      <w:pPr>
        <w:pStyle w:val="BodyText"/>
      </w:pPr>
      <w:r>
        <w:t xml:space="preserve">Monte Carlo over anchored ranges, shared draws both sides (n = 2,000</w:t>
      </w:r>
      <w:r>
        <w:t xml:space="preserve"> </w:t>
      </w:r>
      <w:r>
        <w:t xml:space="preserve">sampled runs per row; frequencies under this ensemble, not empirical</w:t>
      </w:r>
      <w:r>
        <w:t xml:space="preserve"> </w:t>
      </w:r>
      <w:r>
        <w:t xml:space="preserve">probabilities). The aspirational best case is excluded because its company</w:t>
      </w:r>
      <w:r>
        <w:t xml:space="preserve"> </w:t>
      </w:r>
      <w:r>
        <w:t xml:space="preserve">targets and favorable unpublished assumptions are point sensitivities, not</w:t>
      </w:r>
      <w:r>
        <w:t xml:space="preserve"> </w:t>
      </w:r>
      <w:r>
        <w:t xml:space="preserve">probability distributions: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vs Earth</w:t>
            </w:r>
          </w:p>
        </w:tc>
        <w:tc>
          <w:tcPr/>
          <w:p>
            <w:pPr>
              <w:pStyle w:val="Compact"/>
            </w:pPr>
            <w:r>
              <w:t xml:space="preserve">ratio p10/p50/p90</w:t>
            </w:r>
          </w:p>
        </w:tc>
        <w:tc>
          <w:tcPr/>
          <w:p>
            <w:pPr>
              <w:pStyle w:val="Compact"/>
            </w:pPr>
            <w:r>
              <w:t xml:space="preserve">space-cheaper runs</w:t>
            </w:r>
          </w:p>
        </w:tc>
        <w:tc>
          <w:tcPr/>
          <w:p>
            <w:pPr>
              <w:pStyle w:val="Compact"/>
            </w:pPr>
            <w:r>
              <w:t xml:space="preserve">break-even $/kg p50 (p90)</w:t>
            </w:r>
          </w:p>
        </w:tc>
      </w:tr>
      <w:tr>
        <w:tc>
          <w:tcPr/>
          <w:p>
            <w:pPr>
              <w:pStyle w:val="Compact"/>
            </w:pPr>
            <w:r>
              <w:t xml:space="preserve">LEO inference</w:t>
            </w:r>
          </w:p>
        </w:tc>
        <w:tc>
          <w:tcPr/>
          <w:p>
            <w:pPr>
              <w:pStyle w:val="Compact"/>
            </w:pPr>
            <w:r>
              <w:t xml:space="preserve">base</w:t>
            </w:r>
          </w:p>
        </w:tc>
        <w:tc>
          <w:tcPr/>
          <w:p>
            <w:pPr>
              <w:pStyle w:val="Compact"/>
            </w:pPr>
            <w:r>
              <w:t xml:space="preserve">2.7 / 4.2 / 6.3</w:t>
            </w:r>
          </w:p>
        </w:tc>
        <w:tc>
          <w:tcPr/>
          <w:p>
            <w:pPr>
              <w:pStyle w:val="Compact"/>
            </w:pPr>
            <w:r>
              <w:t xml:space="preserve">0 / 2,000</w:t>
            </w:r>
          </w:p>
        </w:tc>
        <w:tc>
          <w:tcPr/>
          <w:p>
            <w:pPr>
              <w:pStyle w:val="Compact"/>
            </w:pPr>
            <w:r>
              <w:t xml:space="preserve">−820 (−154)</w:t>
            </w:r>
          </w:p>
        </w:tc>
      </w:tr>
      <w:tr>
        <w:tc>
          <w:tcPr/>
          <w:p>
            <w:pPr>
              <w:pStyle w:val="Compact"/>
            </w:pPr>
            <w:r>
              <w:t xml:space="preserve">LEO inference</w:t>
            </w:r>
          </w:p>
        </w:tc>
        <w:tc>
          <w:tcPr/>
          <w:p>
            <w:pPr>
              <w:pStyle w:val="Compact"/>
            </w:pPr>
            <w:r>
              <w:t xml:space="preserve">responsive</w:t>
            </w:r>
          </w:p>
        </w:tc>
        <w:tc>
          <w:tcPr/>
          <w:p>
            <w:pPr>
              <w:pStyle w:val="Compact"/>
            </w:pPr>
            <w:r>
              <w:t xml:space="preserve">3.2 / 5.3 / 8.2</w:t>
            </w:r>
          </w:p>
        </w:tc>
        <w:tc>
          <w:tcPr/>
          <w:p>
            <w:pPr>
              <w:pStyle w:val="Compact"/>
            </w:pPr>
            <w:r>
              <w:t xml:space="preserve">0 / 2,000</w:t>
            </w:r>
          </w:p>
        </w:tc>
        <w:tc>
          <w:tcPr/>
          <w:p>
            <w:pPr>
              <w:pStyle w:val="Compact"/>
            </w:pPr>
            <w:r>
              <w:t xml:space="preserve">−1,072 (−332)</w:t>
            </w:r>
          </w:p>
        </w:tc>
      </w:tr>
      <w:tr>
        <w:tc>
          <w:tcPr/>
          <w:p>
            <w:pPr>
              <w:pStyle w:val="Compact"/>
            </w:pPr>
            <w:r>
              <w:t xml:space="preserve">cislunar batch</w:t>
            </w:r>
          </w:p>
        </w:tc>
        <w:tc>
          <w:tcPr/>
          <w:p>
            <w:pPr>
              <w:pStyle w:val="Compact"/>
            </w:pPr>
            <w:r>
              <w:t xml:space="preserve">base</w:t>
            </w:r>
          </w:p>
        </w:tc>
        <w:tc>
          <w:tcPr/>
          <w:p>
            <w:pPr>
              <w:pStyle w:val="Compact"/>
            </w:pPr>
            <w:r>
              <w:t xml:space="preserve">4.3 / 6.8 / 11.6</w:t>
            </w:r>
          </w:p>
        </w:tc>
        <w:tc>
          <w:tcPr/>
          <w:p>
            <w:pPr>
              <w:pStyle w:val="Compact"/>
            </w:pPr>
            <w:r>
              <w:t xml:space="preserve">0 / 2,000</w:t>
            </w:r>
          </w:p>
        </w:tc>
        <w:tc>
          <w:tcPr/>
          <w:p>
            <w:pPr>
              <w:pStyle w:val="Compact"/>
            </w:pPr>
            <w:r>
              <w:t xml:space="preserve">−215 (16)</w:t>
            </w:r>
          </w:p>
        </w:tc>
      </w:tr>
      <w:tr>
        <w:tc>
          <w:tcPr/>
          <w:p>
            <w:pPr>
              <w:pStyle w:val="Compact"/>
            </w:pPr>
            <w:r>
              <w:t xml:space="preserve">cislunar batch</w:t>
            </w:r>
          </w:p>
        </w:tc>
        <w:tc>
          <w:tcPr/>
          <w:p>
            <w:pPr>
              <w:pStyle w:val="Compact"/>
            </w:pPr>
            <w:r>
              <w:t xml:space="preserve">responsive</w:t>
            </w:r>
          </w:p>
        </w:tc>
        <w:tc>
          <w:tcPr/>
          <w:p>
            <w:pPr>
              <w:pStyle w:val="Compact"/>
            </w:pPr>
            <w:r>
              <w:t xml:space="preserve">5.2 / 8.6 / 14.9</w:t>
            </w:r>
          </w:p>
        </w:tc>
        <w:tc>
          <w:tcPr/>
          <w:p>
            <w:pPr>
              <w:pStyle w:val="Compact"/>
            </w:pPr>
            <w:r>
              <w:t xml:space="preserve">0 / 2,000</w:t>
            </w:r>
          </w:p>
        </w:tc>
        <w:tc>
          <w:tcPr/>
          <w:p>
            <w:pPr>
              <w:pStyle w:val="Compact"/>
            </w:pPr>
            <w:r>
              <w:t xml:space="preserve">−304 (−60)</w:t>
            </w:r>
          </w:p>
        </w:tc>
      </w:tr>
      <w:tr>
        <w:tc>
          <w:tcPr/>
          <w:p>
            <w:pPr>
              <w:pStyle w:val="Compact"/>
            </w:pPr>
            <w:r>
              <w:t xml:space="preserve">lunar surface (Earth-supplied)</w:t>
            </w:r>
          </w:p>
        </w:tc>
        <w:tc>
          <w:tcPr/>
          <w:p>
            <w:pPr>
              <w:pStyle w:val="Compact"/>
            </w:pPr>
            <w:r>
              <w:t xml:space="preserve">base</w:t>
            </w:r>
          </w:p>
        </w:tc>
        <w:tc>
          <w:tcPr/>
          <w:p>
            <w:pPr>
              <w:pStyle w:val="Compact"/>
            </w:pPr>
            <w:r>
              <w:t xml:space="preserve">82.4 / 195.6 / 456.4</w:t>
            </w:r>
          </w:p>
        </w:tc>
        <w:tc>
          <w:tcPr/>
          <w:p>
            <w:pPr>
              <w:pStyle w:val="Compact"/>
            </w:pPr>
            <w:r>
              <w:t xml:space="preserve">0 / 2,000</w:t>
            </w:r>
          </w:p>
        </w:tc>
        <w:tc>
          <w:tcPr/>
          <w:p>
            <w:pPr>
              <w:pStyle w:val="Compact"/>
            </w:pPr>
            <w:r>
              <w:t xml:space="preserve">−18 (−6)</w:t>
            </w:r>
          </w:p>
        </w:tc>
      </w:tr>
      <w:tr>
        <w:tc>
          <w:tcPr/>
          <w:p>
            <w:pPr>
              <w:pStyle w:val="Compact"/>
            </w:pPr>
            <w:r>
              <w:t xml:space="preserve">lunar surface (Earth-supplied)</w:t>
            </w:r>
          </w:p>
        </w:tc>
        <w:tc>
          <w:tcPr/>
          <w:p>
            <w:pPr>
              <w:pStyle w:val="Compact"/>
            </w:pPr>
            <w:r>
              <w:t xml:space="preserve">responsive</w:t>
            </w:r>
          </w:p>
        </w:tc>
        <w:tc>
          <w:tcPr/>
          <w:p>
            <w:pPr>
              <w:pStyle w:val="Compact"/>
            </w:pPr>
            <w:r>
              <w:t xml:space="preserve">107.3 / 246.6 / 593.5</w:t>
            </w:r>
          </w:p>
        </w:tc>
        <w:tc>
          <w:tcPr/>
          <w:p>
            <w:pPr>
              <w:pStyle w:val="Compact"/>
            </w:pPr>
            <w:r>
              <w:t xml:space="preserve">0 / 2,000</w:t>
            </w:r>
          </w:p>
        </w:tc>
        <w:tc>
          <w:tcPr/>
          <w:p>
            <w:pPr>
              <w:pStyle w:val="Compact"/>
            </w:pPr>
            <w:r>
              <w:t xml:space="preserve">−21 (−8)</w:t>
            </w:r>
          </w:p>
        </w:tc>
      </w:tr>
      <w:tr>
        <w:tc>
          <w:tcPr/>
          <w:p>
            <w:pPr>
              <w:pStyle w:val="Compact"/>
            </w:pPr>
            <w:r>
              <w:t xml:space="preserve">Starmind AI1 (company-statement scenario)</w:t>
            </w:r>
          </w:p>
        </w:tc>
        <w:tc>
          <w:tcPr/>
          <w:p>
            <w:pPr>
              <w:pStyle w:val="Compact"/>
            </w:pPr>
            <w:r>
              <w:t xml:space="preserve">base</w:t>
            </w:r>
          </w:p>
        </w:tc>
        <w:tc>
          <w:tcPr/>
          <w:p>
            <w:pPr>
              <w:pStyle w:val="Compact"/>
            </w:pPr>
            <w:r>
              <w:t xml:space="preserve">1.8 / 2.7 / 3.9</w:t>
            </w:r>
          </w:p>
        </w:tc>
        <w:tc>
          <w:tcPr/>
          <w:p>
            <w:pPr>
              <w:pStyle w:val="Compact"/>
            </w:pPr>
            <w:r>
              <w:t xml:space="preserve">1 / 2,000</w:t>
            </w:r>
          </w:p>
        </w:tc>
        <w:tc>
          <w:tcPr/>
          <w:p>
            <w:pPr>
              <w:pStyle w:val="Compact"/>
            </w:pPr>
            <w:r>
              <w:t xml:space="preserve">−2,570 (−530)</w:t>
            </w:r>
          </w:p>
        </w:tc>
      </w:tr>
      <w:tr>
        <w:tc>
          <w:tcPr/>
          <w:p>
            <w:pPr>
              <w:pStyle w:val="Compact"/>
            </w:pPr>
            <w:r>
              <w:t xml:space="preserve">Starmind AI1 (company-statement scenario)</w:t>
            </w:r>
          </w:p>
        </w:tc>
        <w:tc>
          <w:tcPr/>
          <w:p>
            <w:pPr>
              <w:pStyle w:val="Compact"/>
            </w:pPr>
            <w:r>
              <w:t xml:space="preserve">responsive</w:t>
            </w:r>
          </w:p>
        </w:tc>
        <w:tc>
          <w:tcPr/>
          <w:p>
            <w:pPr>
              <w:pStyle w:val="Compact"/>
            </w:pPr>
            <w:r>
              <w:t xml:space="preserve">2.1 / 3.2 / 5.0</w:t>
            </w:r>
          </w:p>
        </w:tc>
        <w:tc>
          <w:tcPr/>
          <w:p>
            <w:pPr>
              <w:pStyle w:val="Compact"/>
            </w:pPr>
            <w:r>
              <w:t xml:space="preserve">0 / 2,000</w:t>
            </w:r>
          </w:p>
        </w:tc>
        <w:tc>
          <w:tcPr/>
          <w:p>
            <w:pPr>
              <w:pStyle w:val="Compact"/>
            </w:pPr>
            <w:r>
              <w:t xml:space="preserve">−3,148 (−971)</w:t>
            </w:r>
          </w:p>
        </w:tc>
      </w:tr>
    </w:tbl>
    <w:p>
      <w:pPr>
        <w:pStyle w:val="BodyText"/>
      </w:pPr>
      <w:r>
        <w:t xml:space="preserve">(These are the first Part II Monte Carlo figures for which the stated</w:t>
      </w:r>
      <w:r>
        <w:t xml:space="preserve"> </w:t>
      </w:r>
      <w:r>
        <w:t xml:space="preserve">shared-draw methodology is actually implemented: r3.5 caches each anchor's</w:t>
      </w:r>
      <w:r>
        <w:t xml:space="preserve"> </w:t>
      </w:r>
      <w:r>
        <w:t xml:space="preserve">draw inside the per-iteration AnchorSet, so Earth and space genuinely see the</w:t>
      </w:r>
      <w:r>
        <w:t xml:space="preserve"> </w:t>
      </w:r>
      <w:r>
        <w:t xml:space="preserve">same sampled WACC and hardware cost, and the script's seeds are stable</w:t>
      </w:r>
      <w:r>
        <w:t xml:space="preserve"> </w:t>
      </w:r>
      <w:r>
        <w:t xml:space="preserve">crc32 values rather than process-salted</w:t>
      </w:r>
      <w:r>
        <w:t xml:space="preserve"> </w:t>
      </w:r>
      <w:r>
        <w:rPr>
          <w:rStyle w:val="VerbatimChar"/>
        </w:rPr>
        <w:t xml:space="preserve">hash()</w:t>
      </w:r>
      <w:r>
        <w:t xml:space="preserve"> </w:t>
      </w:r>
      <w:r>
        <w:t xml:space="preserve">— the r3.4 tables were</w:t>
      </w:r>
      <w:r>
        <w:t xml:space="preserve"> </w:t>
      </w:r>
      <w:r>
        <w:t xml:space="preserve">nondeterministic across processes and uncorrelated across sides.)</w:t>
      </w:r>
    </w:p>
    <w:p>
      <w:pPr>
        <w:pStyle w:val="BodyText"/>
      </w:pPr>
      <w:r>
        <w:t xml:space="preserve">The three original reference cases have zero observed successes in 2,000</w:t>
      </w:r>
      <w:r>
        <w:t xml:space="preserve"> </w:t>
      </w:r>
      <w:r>
        <w:t xml:space="preserve">draws per row, bounding each ensemble frequency below ≈0.15% (95%). AI1</w:t>
      </w:r>
      <w:r>
        <w:t xml:space="preserve"> </w:t>
      </w:r>
      <w:r>
        <w:t xml:space="preserve">has one success against Earth base (0.05% of draws) and none against</w:t>
      </w:r>
      <w:r>
        <w:t xml:space="preserve"> </w:t>
      </w:r>
      <w:r>
        <w:t xml:space="preserve">responsive Earth. These are statements about this assumption ensemble,</w:t>
      </w:r>
      <w:r>
        <w:t xml:space="preserve"> </w:t>
      </w:r>
      <w:r>
        <w:t xml:space="preserve">not empirical probabilities.</w:t>
      </w:r>
    </w:p>
    <w:p>
      <w:pPr>
        <w:pStyle w:val="BodyText"/>
      </w:pPr>
      <w:r>
        <w:t xml:space="preserve">AI1's aggregate mass disclosure is material but not sufficient at the</w:t>
      </w:r>
      <w:r>
        <w:t xml:space="preserve"> </w:t>
      </w:r>
      <w:r>
        <w:t xml:space="preserve">retained central values: it cuts launched mass from about 46 to 16 kg/kW</w:t>
      </w:r>
      <w:r>
        <w:t xml:space="preserve"> </w:t>
      </w:r>
      <w:r>
        <w:t xml:space="preserve">and LCO from about $58,300 to $37,500/kW-yr, yet fixed non-launch costs</w:t>
      </w:r>
      <w:r>
        <w:t xml:space="preserve"> </w:t>
      </w:r>
      <w:r>
        <w:t xml:space="preserve">still exceed Earth base (central break-even −$2,598/kg). With the remaining</w:t>
      </w:r>
      <w:r>
        <w:t xml:space="preserve"> </w:t>
      </w:r>
      <w:r>
        <w:t xml:space="preserve">anchors simultaneously favorable — qualification ×1.2, seven-year life,</w:t>
      </w:r>
      <w:r>
        <w:t xml:space="preserve"> </w:t>
      </w:r>
      <w:r>
        <w:t xml:space="preserve">and 0.95 utilization — AI1 is 1.28× Earth at the central published launch</w:t>
      </w:r>
      <w:r>
        <w:t xml:space="preserve"> </w:t>
      </w:r>
      <w:r>
        <w:t xml:space="preserve">anchor, breaks even at about</w:t>
      </w:r>
      <w:r>
        <w:t xml:space="preserve"> </w:t>
      </w:r>
      <w:r>
        <w:rPr>
          <w:b/>
          <w:bCs/>
        </w:rPr>
        <w:t xml:space="preserve">$1,152/kg</w:t>
      </w:r>
      <w:r>
        <w:t xml:space="preserve">, and reaches 0.79× at $250/kg.</w:t>
      </w:r>
      <w:r>
        <w:t xml:space="preserve"> </w:t>
      </w:r>
      <w:r>
        <w:t xml:space="preserve">That moves the favorable-corner crossover close to the bottom of today's</w:t>
      </w:r>
      <w:r>
        <w:t xml:space="preserve"> </w:t>
      </w:r>
      <w:r>
        <w:t xml:space="preserve">published band, but only conditionally on performance values the AI1 page</w:t>
      </w:r>
      <w:r>
        <w:t xml:space="preserve"> </w:t>
      </w:r>
      <w:r>
        <w:t xml:space="preserve">does not publish.</w:t>
      </w:r>
    </w:p>
    <w:p>
      <w:pPr>
        <w:pStyle w:val="BodyText"/>
      </w:pPr>
      <w:r>
        <w:t xml:space="preserve">The aspirational case makes that conditionality explicit. The two company</w:t>
      </w:r>
      <w:r>
        <w:t xml:space="preserve"> </w:t>
      </w:r>
      <w:r>
        <w:t xml:space="preserve">numbers alone—$185/kg and 100 kW/t—still produce about</w:t>
      </w:r>
      <w:r>
        <w:t xml:space="preserve"> </w:t>
      </w:r>
      <w:r>
        <w:rPr>
          <w:b/>
          <w:bCs/>
        </w:rPr>
        <w:t xml:space="preserve">$27,100/kW-yr,</w:t>
      </w:r>
      <w:r>
        <w:rPr>
          <w:b/>
          <w:bCs/>
        </w:rPr>
        <w:t xml:space="preserve"> </w:t>
      </w:r>
      <w:r>
        <w:rPr>
          <w:b/>
          <w:bCs/>
        </w:rPr>
        <w:t xml:space="preserve">1.85× Earth base</w:t>
      </w:r>
      <w:r>
        <w:t xml:space="preserve"> </w:t>
      </w:r>
      <w:r>
        <w:t xml:space="preserve">when qualification, life, and utilization remain at</w:t>
      </w:r>
      <w:r>
        <w:t xml:space="preserve"> </w:t>
      </w:r>
      <w:r>
        <w:t xml:space="preserve">their central values. Selecting the three favorable non-company bounds as</w:t>
      </w:r>
      <w:r>
        <w:t xml:space="preserve"> </w:t>
      </w:r>
      <w:r>
        <w:t xml:space="preserve">well produces about</w:t>
      </w:r>
      <w:r>
        <w:t xml:space="preserve"> </w:t>
      </w:r>
      <w:r>
        <w:rPr>
          <w:b/>
          <w:bCs/>
        </w:rPr>
        <w:t xml:space="preserve">$11,200/kW-yr, 0.76× Earth base</w:t>
      </w:r>
      <w:r>
        <w:t xml:space="preserve">. This is the first</w:t>
      </w:r>
      <w:r>
        <w:t xml:space="preserve"> </w:t>
      </w:r>
      <w:r>
        <w:t xml:space="preserve">modeled orbital-AI case cheaper than central Earth, but it is a boundary,</w:t>
      </w:r>
      <w:r>
        <w:t xml:space="preserve"> </w:t>
      </w:r>
      <w:r>
        <w:t xml:space="preserve">not a forecast: all five favorable conditions must hold together, and the</w:t>
      </w:r>
      <w:r>
        <w:t xml:space="preserve"> </w:t>
      </w:r>
      <w:r>
        <w:t xml:space="preserve">model assigns no probability to them.</w:t>
      </w:r>
    </w:p>
    <w:p>
      <w:pPr>
        <w:pStyle w:val="BodyText"/>
      </w:pPr>
      <w:r>
        <w:t xml:space="preserve">The company's own scale target exposes the feasibility burden. At 100 GW</w:t>
      </w:r>
      <w:r>
        <w:t xml:space="preserve"> </w:t>
      </w:r>
      <w:r>
        <w:t xml:space="preserve">deployed annually and 100 kW/t, the flow is</w:t>
      </w:r>
      <w:r>
        <w:t xml:space="preserve"> </w:t>
      </w:r>
      <w:r>
        <w:rPr>
          <w:b/>
          <w:bCs/>
        </w:rPr>
        <w:t xml:space="preserve">one million tonnes/year</w:t>
      </w:r>
      <w:r>
        <w:t xml:space="preserve">:</w:t>
      </w:r>
      <w:r>
        <w:t xml:space="preserve"> </w:t>
      </w:r>
      <w:r>
        <w:t xml:space="preserve">10,000 full 100-t V3 launches (27.4/day), or 5,000 full 200-t V4 launches</w:t>
      </w:r>
      <w:r>
        <w:t xml:space="preserve"> </w:t>
      </w:r>
      <w:r>
        <w:t xml:space="preserve">(13.7/day), and roughly 833,000 AI1-sized 120-kW-average spacecraft. Even</w:t>
      </w:r>
      <w:r>
        <w:t xml:space="preserve"> </w:t>
      </w:r>
      <w:r>
        <w:t xml:space="preserve">at $185/kg, launch cost alone is $185 billion/year before spacecraft</w:t>
      </w:r>
      <w:r>
        <w:t xml:space="preserve"> </w:t>
      </w:r>
      <w:r>
        <w:t xml:space="preserve">manufacture. At the later AI1 page's disclosed 70 kW/t, the same flow rises</w:t>
      </w:r>
      <w:r>
        <w:t xml:space="preserve"> </w:t>
      </w:r>
      <w:r>
        <w:t xml:space="preserve">to 1.43 million tonnes and 14,286 full V3 launches/year. The current design</w:t>
      </w:r>
      <w:r>
        <w:t xml:space="preserve"> </w:t>
      </w:r>
      <w:r>
        <w:t xml:space="preserve">is therefore 30% below the older 100 kW/t assumption; reaching it requires</w:t>
      </w:r>
      <w:r>
        <w:t xml:space="preserve"> </w:t>
      </w:r>
      <w:r>
        <w:t xml:space="preserve">43% more kW/t. Full rapid reuse, daily turnaround at unprecedented cadence,</w:t>
      </w:r>
      <w:r>
        <w:t xml:space="preserve"> </w:t>
      </w:r>
      <w:r>
        <w:t xml:space="preserve">upper-stage recovery, fleet size, range capacity, and manufacturing are</w:t>
      </w:r>
      <w:r>
        <w:t xml:space="preserve"> </w:t>
      </w:r>
      <w:r>
        <w:t xml:space="preserve">load-bearing. So are seven-year whole-system reliability and 95% compute</w:t>
      </w:r>
      <w:r>
        <w:t xml:space="preserve"> </w:t>
      </w:r>
      <w:r>
        <w:t xml:space="preserve">utilization, neither published for AI1. Spectrum and regulatory approvals,</w:t>
      </w:r>
      <w:r>
        <w:t xml:space="preserve"> </w:t>
      </w:r>
      <w:r>
        <w:t xml:space="preserve">collision avoidance and debris, replenishment, networking, insurance,</w:t>
      </w:r>
      <w:r>
        <w:t xml:space="preserve"> </w:t>
      </w:r>
      <w:r>
        <w:t xml:space="preserve">program NRE, and landing/turnaround infrastructure remain excluded, while</w:t>
      </w:r>
      <w:r>
        <w:t xml:space="preserve"> </w:t>
      </w:r>
      <w:r>
        <w:t xml:space="preserve">terrestrial energy, chips, cooling, permitting, and construction can also</w:t>
      </w:r>
      <w:r>
        <w:t xml:space="preserve"> </w:t>
      </w:r>
      <w:r>
        <w:t xml:space="preserve">improve. The prospectus itself identifies approvals and spectrum as</w:t>
      </w:r>
      <w:r>
        <w:t xml:space="preserve"> </w:t>
      </w:r>
      <w:r>
        <w:t xml:space="preserve">dependencies and warns that better terrestrial energy could reduce the</w:t>
      </w:r>
      <w:r>
        <w:t xml:space="preserve"> </w:t>
      </w:r>
      <w:r>
        <w:t xml:space="preserve">orbital advantage [S37].</w:t>
      </w:r>
    </w:p>
    <w:p>
      <w:pPr>
        <w:pStyle w:val="BodyText"/>
      </w:pPr>
      <w:r>
        <w:t xml:space="preserve">The post-IPO review sharpens the lifetime interpretation. The model's</w:t>
      </w:r>
      <w:r>
        <w:t xml:space="preserve"> </w:t>
      </w:r>
      <w:r>
        <w:t xml:space="preserve">10–25-year infrastructure life is defensible only if the power and thermal</w:t>
      </w:r>
      <w:r>
        <w:t xml:space="preserve"> </w:t>
      </w:r>
      <w:r>
        <w:t xml:space="preserve">platform survives multiple accelerator generations and the compute payload</w:t>
      </w:r>
      <w:r>
        <w:t xml:space="preserve"> </w:t>
      </w:r>
      <w:r>
        <w:t xml:space="preserve">can actually be exchanged, serviced, or economically separated. For an</w:t>
      </w:r>
      <w:r>
        <w:t xml:space="preserve"> </w:t>
      </w:r>
      <w:r>
        <w:t xml:space="preserve">integrated, non-serviceable LEO vehicle, the relevant infrastructure life is</w:t>
      </w:r>
      <w:r>
        <w:t xml:space="preserve"> </w:t>
      </w:r>
      <w:r>
        <w:t xml:space="preserve">instead close to the spacecraft or compute life—typically about five years</w:t>
      </w:r>
      <w:r>
        <w:t xml:space="preserve"> </w:t>
      </w:r>
      <w:r>
        <w:t xml:space="preserve">in the studies reviewed here [S39–S42]. The existing central results should</w:t>
      </w:r>
      <w:r>
        <w:t xml:space="preserve"> </w:t>
      </w:r>
      <w:r>
        <w:t xml:space="preserve">therefore be read as a</w:t>
      </w:r>
      <w:r>
        <w:t xml:space="preserve"> </w:t>
      </w:r>
      <w:r>
        <w:rPr>
          <w:b/>
          <w:bCs/>
        </w:rPr>
        <w:t xml:space="preserve">platform-reuse case</w:t>
      </w:r>
      <w:r>
        <w:t xml:space="preserve">, not automatically as the</w:t>
      </w:r>
      <w:r>
        <w:t xml:space="preserve"> </w:t>
      </w:r>
      <w:r>
        <w:t xml:space="preserve">economics of a disposable AI satellite. Conversely, shortening every</w:t>
      </w:r>
      <w:r>
        <w:t xml:space="preserve"> </w:t>
      </w:r>
      <w:r>
        <w:t xml:space="preserve">component to five years would be too pessimistic once modular payload</w:t>
      </w:r>
      <w:r>
        <w:t xml:space="preserve"> </w:t>
      </w:r>
      <w:r>
        <w:t xml:space="preserve">replacement is demonstrated. Platform reuse is now a named architecture</w:t>
      </w:r>
      <w:r>
        <w:t xml:space="preserve"> </w:t>
      </w:r>
      <w:r>
        <w:t xml:space="preserve">gate, not an innocuous amortization choice.</w:t>
      </w:r>
    </w:p>
    <w:p>
      <w:pPr>
        <w:pStyle w:val="BodyText"/>
      </w:pPr>
      <w:r>
        <w:t xml:space="preserve">A negative break-even means fixed, non-launch costs alone exceed the Earth</w:t>
      </w:r>
      <w:r>
        <w:t xml:space="preserve"> </w:t>
      </w:r>
      <w:r>
        <w:t xml:space="preserve">cost: at those draws no launch price, even zero, closes the gap. The</w:t>
      </w:r>
      <w:r>
        <w:t xml:space="preserve"> </w:t>
      </w:r>
      <w:r>
        <w:t xml:space="preserve">structural finding:</w:t>
      </w:r>
      <w:r>
        <w:t xml:space="preserve"> </w:t>
      </w:r>
      <w:r>
        <w:rPr>
          <w:b/>
          <w:bCs/>
        </w:rPr>
        <w:t xml:space="preserve">the crossover is gated by the space-qualification</w:t>
      </w:r>
      <w:r>
        <w:rPr>
          <w:b/>
          <w:bCs/>
        </w:rPr>
        <w:t xml:space="preserve"> </w:t>
      </w:r>
      <w:r>
        <w:rPr>
          <w:b/>
          <w:bCs/>
        </w:rPr>
        <w:t xml:space="preserve">premium, equipment life, and utilization — not launch price alone.</w:t>
      </w:r>
      <w:r>
        <w:t xml:space="preserve"> </w:t>
      </w:r>
      <w:r>
        <w:t xml:space="preserve">The</w:t>
      </w:r>
      <w:r>
        <w:t xml:space="preserve"> </w:t>
      </w:r>
      <w:r>
        <w:t xml:space="preserve">generic-LEO crossover surface (launch $/kg × life × qualification ×</w:t>
      </w:r>
      <w:r>
        <w:t xml:space="preserve"> </w:t>
      </w:r>
      <w:r>
        <w:t xml:space="preserve">radiator × closure × chip efficiency) shows no ratio-below-1 region at</w:t>
      </w:r>
      <w:r>
        <w:t xml:space="preserve"> </w:t>
      </w:r>
      <w:r>
        <w:t xml:space="preserve">published prices on any single axis, and near-parity only in the defined</w:t>
      </w:r>
      <w:r>
        <w:t xml:space="preserve"> </w:t>
      </w:r>
      <w:r>
        <w:t xml:space="preserve">Starship aspiration cases</w:t>
      </w:r>
      <w:r>
        <w:t xml:space="preserve"> </w:t>
      </w:r>
      <w:r>
        <w:t xml:space="preserve">($185/kg formal; $100/kg aggressive; $30–50/kg extreme) combined with</w:t>
      </w:r>
      <w:r>
        <w:t xml:space="preserve"> </w:t>
      </w:r>
      <w:r>
        <w:t xml:space="preserve">favorable values on at least two other axes. AI1's disclosed aggregate</w:t>
      </w:r>
      <w:r>
        <w:t xml:space="preserve"> </w:t>
      </w:r>
      <w:r>
        <w:t xml:space="preserve">mass is a multi-parameter architecture constraint rather than a single-axis</w:t>
      </w:r>
      <w:r>
        <w:t xml:space="preserve"> </w:t>
      </w:r>
      <w:r>
        <w:t xml:space="preserve">point on that generic surface; it produces the conditional near-published</w:t>
      </w:r>
      <w:r>
        <w:t xml:space="preserve"> </w:t>
      </w:r>
      <w:r>
        <w:t xml:space="preserve">break-even above while leaving only one competitive draw in the base</w:t>
      </w:r>
      <w:r>
        <w:t xml:space="preserve"> </w:t>
      </w:r>
      <w:r>
        <w:t xml:space="preserve">ensemble and none against responsive Earth. At the</w:t>
      </w:r>
      <w:r>
        <w:t xml:space="preserve"> </w:t>
      </w:r>
      <w:r>
        <w:t xml:space="preserve">central LEO</w:t>
      </w:r>
      <w:r>
        <w:t xml:space="preserve"> </w:t>
      </w:r>
      <w:r>
        <w:t xml:space="preserve">architecture's approximately 46 kg/kW, those prices correspond to initial</w:t>
      </w:r>
      <w:r>
        <w:t xml:space="preserve"> </w:t>
      </w:r>
      <w:r>
        <w:t xml:space="preserve">launch expenditures of about</w:t>
      </w:r>
      <w:r>
        <w:t xml:space="preserve"> </w:t>
      </w:r>
      <w:r>
        <w:rPr>
          <w:b/>
          <w:bCs/>
        </w:rPr>
        <w:t xml:space="preserve">$8,510, $4,600, $2,300, and $1,380 per</w:t>
      </w:r>
      <w:r>
        <w:rPr>
          <w:b/>
          <w:bCs/>
        </w:rPr>
        <w:t xml:space="preserve"> </w:t>
      </w:r>
      <w:r>
        <w:rPr>
          <w:b/>
          <w:bCs/>
        </w:rPr>
        <w:t xml:space="preserve">installed IT kW</w:t>
      </w:r>
      <w:r>
        <w:t xml:space="preserve">, respectively, before annualization. They largely remove</w:t>
      </w:r>
      <w:r>
        <w:t xml:space="preserve"> </w:t>
      </w:r>
      <w:r>
        <w:t xml:space="preserve">the current launch bill, but a negative break-even still means they cannot</w:t>
      </w:r>
      <w:r>
        <w:t xml:space="preserve"> </w:t>
      </w:r>
      <w:r>
        <w:t xml:space="preserve">overcome the fixed qualification/life/utilization gap on their own. Lunar</w:t>
      </w:r>
      <w:r>
        <w:t xml:space="preserve"> </w:t>
      </w:r>
      <w:r>
        <w:t xml:space="preserve">closure is the weakest</w:t>
      </w:r>
      <w:r>
        <w:t xml:space="preserve"> </w:t>
      </w:r>
      <w:r>
        <w:t xml:space="preserve">lever: chips are never closed, so even 95% closure of non-chip mass leaves</w:t>
      </w:r>
      <w:r>
        <w:t xml:space="preserve"> </w:t>
      </w:r>
      <w:r>
        <w:t xml:space="preserve">the lunar case two orders of magnitude from parity at published prices.</w:t>
      </w:r>
    </w:p>
    <w:p>
      <w:pPr>
        <w:pStyle w:val="BodyText"/>
      </w:pPr>
      <w:r>
        <w:t xml:space="preserve">The mass-multiplier refinement: at anchored values a 2× FLOPS/W advantage</w:t>
      </w:r>
      <w:r>
        <w:t xml:space="preserve"> </w:t>
      </w:r>
      <w:r>
        <w:t xml:space="preserve">buys only ~40% of the benefit of halving launch price (ratio 4.0 vs</w:t>
      </w:r>
      <w:r>
        <w:t xml:space="preserve"> </w:t>
      </w:r>
      <w:r>
        <w:t xml:space="preserve">3.2 at $3,000/kg, both from 4.5), because the hardware term — untouched by</w:t>
      </w:r>
      <w:r>
        <w:t xml:space="preserve"> </w:t>
      </w:r>
      <w:r>
        <w:t xml:space="preserve">efficiency — dominates both mass and capex. "The compute tax outweighs the</w:t>
      </w:r>
      <w:r>
        <w:t xml:space="preserve"> </w:t>
      </w:r>
      <w:r>
        <w:t xml:space="preserve">launch tax" [S34] becomes true only after the qualification premium and</w:t>
      </w:r>
      <w:r>
        <w:t xml:space="preserve"> </w:t>
      </w:r>
      <w:r>
        <w:t xml:space="preserve">hardware $/kW fall; near-term, both taxes are subordinate to qualification</w:t>
      </w:r>
      <w:r>
        <w:t xml:space="preserve"> </w:t>
      </w:r>
      <w:r>
        <w:t xml:space="preserve">and life.</w:t>
      </w:r>
    </w:p>
    <w:bookmarkEnd w:id="26"/>
    <w:bookmarkStart w:id="27" w:name="X3bd12935378c5c748086f5ae3b5f1373fd6126f"/>
    <w:p>
      <w:pPr>
        <w:pStyle w:val="Heading2"/>
      </w:pPr>
      <w:r>
        <w:t xml:space="preserve">II.4 External claim and independent-study checks</w:t>
      </w:r>
    </w:p>
    <w:p>
      <w:pPr>
        <w:pStyle w:val="FirstParagraph"/>
      </w:pPr>
      <w:r>
        <w:t xml:space="preserve">The two public crossover claims are recorded as comparison targets (never</w:t>
      </w:r>
      <w:r>
        <w:t xml:space="preserve"> </w:t>
      </w:r>
      <w:r>
        <w:t xml:space="preserve">inputs), and both</w:t>
      </w:r>
      <w:r>
        <w:t xml:space="preserve"> </w:t>
      </w:r>
      <w:r>
        <w:rPr>
          <w:i/>
          <w:iCs/>
        </w:rPr>
        <w:t xml:space="preserve">reproduce inside the model</w:t>
      </w:r>
      <w:r>
        <w:t xml:space="preserve"> </w:t>
      </w:r>
      <w:r>
        <w:t xml:space="preserve">under identifiable conditions</w:t>
      </w:r>
      <w:r>
        <w:t xml:space="preserve"> </w:t>
      </w:r>
      <w:r>
        <w:t xml:space="preserve">— which converts a public disagreement into a localized, testable one. The</w:t>
      </w:r>
      <w:r>
        <w:t xml:space="preserve"> </w:t>
      </w:r>
      <w:r>
        <w:t xml:space="preserve">post-IPO review of independent studies below then checks the model rather</w:t>
      </w:r>
      <w:r>
        <w:t xml:space="preserve"> </w:t>
      </w:r>
      <w:r>
        <w:t xml:space="preserve">than merely restating corporate claims. One preliminary correction of the record,</w:t>
      </w:r>
      <w:r>
        <w:t xml:space="preserve"> </w:t>
      </w:r>
      <w:r>
        <w:t xml:space="preserve">because this document earlier mis-stated it: the Suncatcher design study</w:t>
      </w:r>
      <w:r>
        <w:t xml:space="preserve"> </w:t>
      </w:r>
      <w:r>
        <w:t xml:space="preserve">does</w:t>
      </w:r>
      <w:r>
        <w:t xml:space="preserve"> </w:t>
      </w:r>
      <w:r>
        <w:rPr>
          <w:b/>
          <w:bCs/>
        </w:rPr>
        <w:t xml:space="preserve">not</w:t>
      </w:r>
      <w:r>
        <w:t xml:space="preserve"> </w:t>
      </w:r>
      <w:r>
        <w:t xml:space="preserve">claim system-level parity. Its cost section states twice that it</w:t>
      </w:r>
      <w:r>
        <w:t xml:space="preserve"> </w:t>
      </w:r>
      <w:r>
        <w:t xml:space="preserve">is not a full economic analysis and not a comprehensive economic feasibility</w:t>
      </w:r>
      <w:r>
        <w:t xml:space="preserve"> </w:t>
      </w:r>
      <w:r>
        <w:t xml:space="preserve">study, and its comparison sets the</w:t>
      </w:r>
      <w:r>
        <w:t xml:space="preserve"> </w:t>
      </w:r>
      <w:r>
        <w:rPr>
          <w:b/>
          <w:bCs/>
        </w:rPr>
        <w:t xml:space="preserve">amortised launch component alone</w:t>
      </w:r>
      <w:r>
        <w:t xml:space="preserve"> </w:t>
      </w:r>
      <w:r>
        <w:t xml:space="preserve">(≈$810/kW-yr for a Starlink-v2-class mass-to-power ratio at $200/kg;</w:t>
      </w:r>
      <w:r>
        <w:t xml:space="preserve"> </w:t>
      </w:r>
      <w:r>
        <w:t xml:space="preserve">$810–7,500 across satellite classes) beside terrestrial data-centre</w:t>
      </w:r>
      <w:r>
        <w:t xml:space="preserve"> </w:t>
      </w:r>
      <w:r>
        <w:rPr>
          <w:b/>
          <w:bCs/>
        </w:rPr>
        <w:t xml:space="preserve">electricity spend</w:t>
      </w:r>
      <w:r>
        <w:t xml:space="preserve"> </w:t>
      </w:r>
      <w:r>
        <w:t xml:space="preserve">(≈$570–3,000/kW-yr), explicitly excluding</w:t>
      </w:r>
      <w:r>
        <w:t xml:space="preserve"> </w:t>
      </w:r>
      <w:r>
        <w:t xml:space="preserve">infrastructure, building, and chip costs [S32]. That is a launch-cost</w:t>
      </w:r>
      <w:r>
        <w:t xml:space="preserve"> </w:t>
      </w:r>
      <w:r>
        <w:t xml:space="preserve">feasibility marker — the finding that launch need not remain independently</w:t>
      </w:r>
      <w:r>
        <w:t xml:space="preserve"> </w:t>
      </w:r>
      <w:r>
        <w:t xml:space="preserve">prohibitive — not a parity claim, and it is consistent with this model,</w:t>
      </w:r>
      <w:r>
        <w:t xml:space="preserve"> </w:t>
      </w:r>
      <w:r>
        <w:t xml:space="preserve">which reproduces launch as a minor term. The crossover claim this model</w:t>
      </w:r>
      <w:r>
        <w:t xml:space="preserve"> </w:t>
      </w:r>
      <w:r>
        <w:t xml:space="preserve">contradicts is the stronger reading in circulation [S34], not the study's</w:t>
      </w:r>
      <w:r>
        <w:t xml:space="preserve"> </w:t>
      </w:r>
      <w:r>
        <w:t xml:space="preserve">own.</w:t>
      </w:r>
    </w:p>
    <w:p>
      <w:pPr>
        <w:pStyle w:val="Compact"/>
        <w:numPr>
          <w:ilvl w:val="0"/>
          <w:numId w:val="1005"/>
        </w:numPr>
      </w:pPr>
      <w:r>
        <w:rPr>
          <w:b/>
          <w:bCs/>
        </w:rPr>
        <w:t xml:space="preserve">The Google/Planet study</w:t>
      </w:r>
      <w:r>
        <w:t xml:space="preserve"> </w:t>
      </w:r>
      <w:r>
        <w:t xml:space="preserve">(reported: crossover at $200–300/kg [S34]).</w:t>
      </w:r>
      <w:r>
        <w:t xml:space="preserve"> </w:t>
      </w:r>
      <w:r>
        <w:t xml:space="preserve">At $250/kg with central anchors: space/Earth = 2.04 — no crossover.</w:t>
      </w:r>
      <w:r>
        <w:t xml:space="preserve"> </w:t>
      </w:r>
      <w:r>
        <w:t xml:space="preserve">Under the favorable corner</w:t>
      </w:r>
      <w:r>
        <w:t xml:space="preserve"> </w:t>
      </w:r>
      <w:r>
        <w:rPr>
          <w:i/>
          <w:iCs/>
        </w:rPr>
        <w:t xml:space="preserve">within anchored ranges</w:t>
      </w:r>
      <w:r>
        <w:t xml:space="preserve"> </w:t>
      </w:r>
      <w:r>
        <w:t xml:space="preserve">(qualification ×1.2,</w:t>
      </w:r>
      <w:r>
        <w:t xml:space="preserve"> </w:t>
      </w:r>
      <w:r>
        <w:t xml:space="preserve">7-year life, 0.95 utilization, 3 kg/kW radiators):</w:t>
      </w:r>
      <w:r>
        <w:t xml:space="preserve"> </w:t>
      </w:r>
      <w:r>
        <w:rPr>
          <w:b/>
          <w:bCs/>
        </w:rPr>
        <w:t xml:space="preserve">0.88</w:t>
      </w:r>
      <w:r>
        <w:t xml:space="preserve"> </w:t>
      </w:r>
      <w:r>
        <w:t xml:space="preserve">— the claim</w:t>
      </w:r>
      <w:r>
        <w:t xml:space="preserve"> </w:t>
      </w:r>
      <w:r>
        <w:t xml:space="preserve">reproduced. The dispute is three numbers, none of them launch price.</w:t>
      </w:r>
    </w:p>
    <w:p>
      <w:pPr>
        <w:pStyle w:val="Compact"/>
        <w:numPr>
          <w:ilvl w:val="0"/>
          <w:numId w:val="1005"/>
        </w:numPr>
      </w:pPr>
      <w:r>
        <w:rPr>
          <w:b/>
          <w:bCs/>
        </w:rPr>
        <w:t xml:space="preserve">The Suncatcher design study</w:t>
      </w:r>
      <w:r>
        <w:t xml:space="preserve"> </w:t>
      </w:r>
      <w:r>
        <w:t xml:space="preserve">[S32]: an 81-satellite dawn-dusk sun-synchronous cluster near 650 km, terabit-class optical links (an 800 Gbps unidirectional bench demonstration against a stated ~10 Tbps per-link requirement), and a learning-curve projection of ≲$200/kg by the mid-2030s — itself conditional on roughly 370,000 tonnes of additional cumulative mass launched, on the order of 1,800 Starship-class flights averaging ~180 per year, which the authors call ambitious. Its engineering results should be read precisely (arXiv v2, 17 June 2026): HBM was the most</w:t>
      </w:r>
      <w:r>
        <w:t xml:space="preserve"> </w:t>
      </w:r>
      <w:r>
        <w:rPr>
          <w:b/>
          <w:bCs/>
        </w:rPr>
        <w:t xml:space="preserve">TID</w:t>
      </w:r>
      <w:r>
        <w:t xml:space="preserve">-sensitive subsystem (irregularities from ~2 krad(Si) against a ~750 rad(Si) shielded five-year requirement, no hard total-dose failures to 15 krad(Si)), while core logic and on-chip SRAM were the most</w:t>
      </w:r>
      <w:r>
        <w:t xml:space="preserve"> </w:t>
      </w:r>
      <w:r>
        <w:rPr>
          <w:b/>
          <w:bCs/>
        </w:rPr>
        <w:t xml:space="preserve">SEE</w:t>
      </w:r>
      <w:r>
        <w:t xml:space="preserve">-sensitive; the reported inference error probability is roughly one per three million inferences under the stated assumptions, with the effect on</w:t>
      </w:r>
      <w:r>
        <w:t xml:space="preserve"> </w:t>
      </w:r>
      <w:r>
        <w:rPr>
          <w:b/>
          <w:bCs/>
        </w:rPr>
        <w:t xml:space="preserve">training</w:t>
      </w:r>
      <w:r>
        <w:t xml:space="preserve"> </w:t>
      </w:r>
      <w:r>
        <w:t xml:space="preserve">explicitly reserved. At ~150 rad(Si)/yr, a seven-year dose (~1.05 krad) sits below the ~2 krad irregularity onset — so the radiation results support five-year TID survivability with margin and</w:t>
      </w:r>
      <w:r>
        <w:t xml:space="preserve"> </w:t>
      </w:r>
      <w:r>
        <w:rPr>
          <w:i/>
          <w:iCs/>
        </w:rPr>
        <w:t xml:space="preserve">do not obviously contradict seven-year TID survival</w:t>
      </w:r>
      <w:r>
        <w:t xml:space="preserve">. What they do not establish is seven-year</w:t>
      </w:r>
      <w:r>
        <w:t xml:space="preserve"> </w:t>
      </w:r>
      <w:r>
        <w:rPr>
          <w:b/>
          <w:bCs/>
        </w:rPr>
        <w:t xml:space="preserve">system</w:t>
      </w:r>
      <w:r>
        <w:t xml:space="preserve"> </w:t>
      </w:r>
      <w:r>
        <w:t xml:space="preserve">reliability: SEE-induced corruption, host interruptions, training sensitivity, thermal management, and whole-spacecraft failure remain unresolved, with orbital repair called impracticable and redundant provisioning proposed instead — a cost, not an absence of one. The COTS practice supporting a low qualification premium (unmodified accelerators flying on imaging satellites [S34]) demonstrates cheapness, not five-year reliability.</w:t>
      </w:r>
    </w:p>
    <w:p>
      <w:pPr>
        <w:pStyle w:val="FirstParagraph"/>
      </w:pPr>
      <w:r>
        <w:t xml:space="preserve">The independent checks localize four additional gates:</w:t>
      </w:r>
    </w:p>
    <w:p>
      <w:pPr>
        <w:pStyle w:val="Compact"/>
        <w:numPr>
          <w:ilvl w:val="0"/>
          <w:numId w:val="1006"/>
        </w:numPr>
      </w:pPr>
      <w:r>
        <w:rPr>
          <w:b/>
          <w:bCs/>
        </w:rPr>
        <w:t xml:space="preserve">Conventional mass and economic closure.</w:t>
      </w:r>
      <w:r>
        <w:t xml:space="preserve"> </w:t>
      </w:r>
      <w:r>
        <w:t xml:space="preserve">Turyshev closes PV, eclipse</w:t>
      </w:r>
      <w:r>
        <w:t xml:space="preserve"> </w:t>
      </w:r>
      <w:r>
        <w:t xml:space="preserve">reserve, thermal rejection, fixed spacecraft functions, sustained</w:t>
      </w:r>
      <w:r>
        <w:t xml:space="preserve"> </w:t>
      </w:r>
      <w:r>
        <w:t xml:space="preserve">communication, utilization, and finite life in a single framework</w:t>
      </w:r>
      <w:r>
        <w:t xml:space="preserve"> </w:t>
      </w:r>
      <w:r>
        <w:t xml:space="preserve">[S39]. Its 34–59 kg/kW total validates the generic central mass. Its more</w:t>
      </w:r>
      <w:r>
        <w:t xml:space="preserve"> </w:t>
      </w:r>
      <w:r>
        <w:t xml:space="preserve">important result is the combined launch-plus-build ceiling:</w:t>
      </w:r>
      <w:r>
        <w:t xml:space="preserve"> </w:t>
      </w:r>
      <w:r>
        <w:t xml:space="preserve">$250–1,000/kg at 40 kg/kW before communications and lifecycle penalties.</w:t>
      </w:r>
      <w:r>
        <w:t xml:space="preserve"> </w:t>
      </w:r>
      <w:r>
        <w:t xml:space="preserve">Every additional $1,000/kW of communication or operations cost reduces</w:t>
      </w:r>
      <w:r>
        <w:t xml:space="preserve"> </w:t>
      </w:r>
      <w:r>
        <w:t xml:space="preserve">that allowance by $25/kg. Current public launch prices consume more than</w:t>
      </w:r>
      <w:r>
        <w:t xml:space="preserve"> </w:t>
      </w:r>
      <w:r>
        <w:t xml:space="preserve">the entire allowance before a spacecraft is built.</w:t>
      </w:r>
    </w:p>
    <w:p>
      <w:pPr>
        <w:pStyle w:val="Compact"/>
        <w:numPr>
          <w:ilvl w:val="0"/>
          <w:numId w:val="1006"/>
        </w:numPr>
      </w:pPr>
      <w:r>
        <w:rPr>
          <w:b/>
          <w:bCs/>
        </w:rPr>
        <w:t xml:space="preserve">Low-mass architectures are conditional, not contradictory.</w:t>
      </w:r>
      <w:r>
        <w:t xml:space="preserve"> </w:t>
      </w:r>
      <w:r>
        <w:t xml:space="preserve">The</w:t>
      </w:r>
      <w:r>
        <w:t xml:space="preserve"> </w:t>
      </w:r>
      <w:r>
        <w:t xml:space="preserve">integrated-panel and tether studies reach 8.9 and roughly 5 kg/kW</w:t>
      </w:r>
      <w:r>
        <w:t xml:space="preserve"> </w:t>
      </w:r>
      <w:r>
        <w:t xml:space="preserve">respectively [S40], demonstrating that mass is an architecture variable</w:t>
      </w:r>
      <w:r>
        <w:t xml:space="preserve"> </w:t>
      </w:r>
      <w:r>
        <w:t xml:space="preserve">rather than a universal constant. Both target inference and both exchange</w:t>
      </w:r>
      <w:r>
        <w:t xml:space="preserve"> </w:t>
      </w:r>
      <w:r>
        <w:t xml:space="preserve">conventional subsystem maturity for deployment, structural, thermal, and</w:t>
      </w:r>
      <w:r>
        <w:t xml:space="preserve"> </w:t>
      </w:r>
      <w:r>
        <w:t xml:space="preserve">custom-silicon risk. They justify explicit stretch scenarios; they do not</w:t>
      </w:r>
      <w:r>
        <w:t xml:space="preserve"> </w:t>
      </w:r>
      <w:r>
        <w:t xml:space="preserve">justify assigning conventional spacecraft a five-kilogram prior.</w:t>
      </w:r>
    </w:p>
    <w:p>
      <w:pPr>
        <w:pStyle w:val="Compact"/>
        <w:numPr>
          <w:ilvl w:val="0"/>
          <w:numId w:val="1006"/>
        </w:numPr>
      </w:pPr>
      <w:r>
        <w:rPr>
          <w:b/>
          <w:bCs/>
        </w:rPr>
        <w:t xml:space="preserve">Inference and training are different products.</w:t>
      </w:r>
      <w:r>
        <w:t xml:space="preserve"> </w:t>
      </w:r>
      <w:r>
        <w:t xml:space="preserve">Van Berkel compares a</w:t>
      </w:r>
      <w:r>
        <w:t xml:space="preserve"> </w:t>
      </w:r>
      <w:r>
        <w:t xml:space="preserve">terrestrial 8,000-accelerator Clos fabric with orbital meshes: about</w:t>
      </w:r>
      <w:r>
        <w:t xml:space="preserve"> </w:t>
      </w:r>
      <w:r>
        <w:t xml:space="preserve">28,800 TB/s of terrestrial bisection bandwidth versus approximately</w:t>
      </w:r>
      <w:r>
        <w:t xml:space="preserve"> </w:t>
      </w:r>
      <w:r>
        <w:t xml:space="preserve">2.25 TB/s for a two-dimensional and 10 TB/s for a three-dimensional</w:t>
      </w:r>
      <w:r>
        <w:t xml:space="preserve"> </w:t>
      </w:r>
      <w:r>
        <w:t xml:space="preserve">orbital mesh at 100 Gbps links, with network latency 150–450 times higher</w:t>
      </w:r>
      <w:r>
        <w:t xml:space="preserve"> </w:t>
      </w:r>
      <w:r>
        <w:t xml:space="preserve">[S41]. Even much faster optical links do not remove multi-hop diameter and</w:t>
      </w:r>
      <w:r>
        <w:t xml:space="preserve"> </w:t>
      </w:r>
      <w:r>
        <w:t xml:space="preserve">collective-communication latency. The appropriate early comparison is</w:t>
      </w:r>
      <w:r>
        <w:t xml:space="preserve"> </w:t>
      </w:r>
      <w:r>
        <w:t xml:space="preserve">therefore per-satellite or loosely coupled</w:t>
      </w:r>
      <w:r>
        <w:t xml:space="preserve"> </w:t>
      </w:r>
      <w:r>
        <w:rPr>
          <w:b/>
          <w:bCs/>
        </w:rPr>
        <w:t xml:space="preserve">inference</w:t>
      </w:r>
      <w:r>
        <w:t xml:space="preserve">, preprocessing,</w:t>
      </w:r>
      <w:r>
        <w:t xml:space="preserve"> </w:t>
      </w:r>
      <w:r>
        <w:t xml:space="preserve">and communication-integrated edge work—not frontier distributed training.</w:t>
      </w:r>
      <w:r>
        <w:t xml:space="preserve"> </w:t>
      </w:r>
      <w:r>
        <w:t xml:space="preserve">Training should receive a network-performance model, not an ordinary</w:t>
      </w:r>
      <w:r>
        <w:t xml:space="preserve"> </w:t>
      </w:r>
      <w:r>
        <w:t xml:space="preserve">utilization scalar.</w:t>
      </w:r>
    </w:p>
    <w:p>
      <w:pPr>
        <w:pStyle w:val="Compact"/>
        <w:numPr>
          <w:ilvl w:val="0"/>
          <w:numId w:val="1006"/>
        </w:numPr>
      </w:pPr>
      <w:r>
        <w:rPr>
          <w:b/>
          <w:bCs/>
        </w:rPr>
        <w:t xml:space="preserve">Small space-native nodes already have a different cost structure.</w:t>
      </w:r>
      <w:r>
        <w:t xml:space="preserve"> </w:t>
      </w:r>
      <w:r>
        <w:t xml:space="preserve">The</w:t>
      </w:r>
      <w:r>
        <w:t xml:space="preserve"> </w:t>
      </w:r>
      <w:r>
        <w:t xml:space="preserve">peer-reviewed HPCA microdatacenter study finds power and thermal systems</w:t>
      </w:r>
      <w:r>
        <w:t xml:space="preserve"> </w:t>
      </w:r>
      <w:r>
        <w:t xml:space="preserve">dominate bespoke small-satellite TCO, while compute hardware can be less</w:t>
      </w:r>
      <w:r>
        <w:t xml:space="preserve"> </w:t>
      </w:r>
      <w:r>
        <w:t xml:space="preserve">than one percent; energy-efficiency improvements can reduce TCO by about</w:t>
      </w:r>
      <w:r>
        <w:t xml:space="preserve"> </w:t>
      </w:r>
      <w:r>
        <w:t xml:space="preserve">two-thirds and are up to 2.5 times more valuable in space [S42]. This is</w:t>
      </w:r>
      <w:r>
        <w:t xml:space="preserve"> </w:t>
      </w:r>
      <w:r>
        <w:t xml:space="preserve">encouraging for 0.5–10 kW Earth-observation preprocessing, where data</w:t>
      </w:r>
      <w:r>
        <w:t xml:space="preserve"> </w:t>
      </w:r>
      <w:r>
        <w:t xml:space="preserve">originates in orbit and downlink is avoided. It is not evidence that a</w:t>
      </w:r>
      <w:r>
        <w:t xml:space="preserve"> </w:t>
      </w:r>
      <w:r>
        <w:t xml:space="preserve">megawatt terrestrial-substitution service has the same economics.</w:t>
      </w:r>
    </w:p>
    <w:p>
      <w:pPr>
        <w:pStyle w:val="FirstParagraph"/>
      </w:pPr>
      <w:r>
        <w:t xml:space="preserve">The broader policy cross-check reaches the same conditional result by a</w:t>
      </w:r>
      <w:r>
        <w:t xml:space="preserve"> </w:t>
      </w:r>
      <w:r>
        <w:t xml:space="preserve">different route. A University of Virginia assessment reports a simplified</w:t>
      </w:r>
      <w:r>
        <w:t xml:space="preserve"> </w:t>
      </w:r>
      <w:r>
        <w:t xml:space="preserve">five-year 1 GW case at $135.6 billion in orbit versus $16.6 billion on Earth</w:t>
      </w:r>
      <w:r>
        <w:t xml:space="preserve"> </w:t>
      </w:r>
      <w:r>
        <w:t xml:space="preserve">under present-style assumptions; near-parity appears only when launch falls</w:t>
      </w:r>
      <w:r>
        <w:t xml:space="preserve"> </w:t>
      </w:r>
      <w:r>
        <w:t xml:space="preserve">to $30/kg, satellite hardware to $10/W, specific power rises to 100 W/kg,</w:t>
      </w:r>
      <w:r>
        <w:t xml:space="preserve"> </w:t>
      </w:r>
      <w:r>
        <w:t xml:space="preserve">sunlight availability to 80%, and degradation and GPU failure both fall to</w:t>
      </w:r>
      <w:r>
        <w:t xml:space="preserve"> </w:t>
      </w:r>
      <w:r>
        <w:t xml:space="preserve">1% [S44]. Its model omits GPU cost, financing, insurance, logistics, and</w:t>
      </w:r>
      <w:r>
        <w:t xml:space="preserve"> </w:t>
      </w:r>
      <w:r>
        <w:t xml:space="preserve">downtime and should not be treated as a precise forecast. Its contribution</w:t>
      </w:r>
      <w:r>
        <w:t xml:space="preserve"> </w:t>
      </w:r>
      <w:r>
        <w:t xml:space="preserve">is the joint-condition result: parity emerges from several simultaneous</w:t>
      </w:r>
      <w:r>
        <w:t xml:space="preserve"> </w:t>
      </w:r>
      <w:r>
        <w:t xml:space="preserve">improvements, not from launch price alone.</w:t>
      </w:r>
    </w:p>
    <w:p>
      <w:pPr>
        <w:pStyle w:val="BodyText"/>
      </w:pPr>
      <w:r>
        <w:t xml:space="preserve">Consequence for the staircase, stated within the model's service</w:t>
      </w:r>
      <w:r>
        <w:t xml:space="preserve"> </w:t>
      </w:r>
      <w:r>
        <w:t xml:space="preserve">definition:</w:t>
      </w:r>
      <w:r>
        <w:t xml:space="preserve"> </w:t>
      </w:r>
      <w:r>
        <w:rPr>
          <w:b/>
          <w:bCs/>
        </w:rPr>
        <w:t xml:space="preserve">the modeled orbital architectures are not cost-competitive as</w:t>
      </w:r>
      <w:r>
        <w:rPr>
          <w:b/>
          <w:bCs/>
        </w:rPr>
        <w:t xml:space="preserve"> </w:t>
      </w:r>
      <w:r>
        <w:rPr>
          <w:b/>
          <w:bCs/>
        </w:rPr>
        <w:t xml:space="preserve">substitutes for terrestrial frontier compute at the stated assumptions.</w:t>
      </w:r>
      <w:r>
        <w:t xml:space="preserve"> </w:t>
      </w:r>
      <w:r>
        <w:t xml:space="preserve">That conclusion now has a workload boundary: it applies directly to</w:t>
      </w:r>
      <w:r>
        <w:t xml:space="preserve"> </w:t>
      </w:r>
      <w:r>
        <w:t xml:space="preserve">per-node inference in the cost model, while the new network evidence makes</w:t>
      </w:r>
      <w:r>
        <w:t xml:space="preserve"> </w:t>
      </w:r>
      <w:r>
        <w:t xml:space="preserve">frontier distributed training less favorable than the scalar model shows.</w:t>
      </w:r>
      <w:r>
        <w:t xml:space="preserve"> </w:t>
      </w:r>
      <w:r>
        <w:t xml:space="preserve">It does not price differentiated orbital products (in-orbit sensor</w:t>
      </w:r>
      <w:r>
        <w:t xml:space="preserve"> </w:t>
      </w:r>
      <w:r>
        <w:t xml:space="preserve">processing, sovereign or military demand, resilience niches), which could</w:t>
      </w:r>
      <w:r>
        <w:t xml:space="preserve"> </w:t>
      </w:r>
      <w:r>
        <w:t xml:space="preserve">be profitable while losing the commodity comparison. What follows for the</w:t>
      </w:r>
      <w:r>
        <w:t xml:space="preserve"> </w:t>
      </w:r>
      <w:r>
        <w:t xml:space="preserve">staircase is correspondingly bounded:</w:t>
      </w:r>
      <w:r>
        <w:t xml:space="preserve"> </w:t>
      </w:r>
      <w:r>
        <w:rPr>
          <w:i/>
          <w:iCs/>
        </w:rPr>
        <w:t xml:space="preserve">commodity-scale</w:t>
      </w:r>
      <w:r>
        <w:t xml:space="preserve"> </w:t>
      </w:r>
      <w:r>
        <w:t xml:space="preserve">deployment ahead of</w:t>
      </w:r>
      <w:r>
        <w:t xml:space="preserve"> </w:t>
      </w:r>
      <w:r>
        <w:t xml:space="preserve">the enabling corner is strategic positioning or learning investment rather</w:t>
      </w:r>
      <w:r>
        <w:t xml:space="preserve"> </w:t>
      </w:r>
      <w:r>
        <w:t xml:space="preserve">than substitute-compute profit — an observation Part III converts into a</w:t>
      </w:r>
      <w:r>
        <w:t xml:space="preserve"> </w:t>
      </w:r>
      <w:r>
        <w:t xml:space="preserve">discriminating test.</w:t>
      </w:r>
    </w:p>
    <w:bookmarkEnd w:id="27"/>
    <w:bookmarkStart w:id="28" w:name="X5f3310784fb321fd388ba555a798eea544673dc"/>
    <w:p>
      <w:pPr>
        <w:pStyle w:val="Heading2"/>
      </w:pPr>
      <w:r>
        <w:t xml:space="preserve">II.5 Competition and the takeoff-speed assumption</w:t>
      </w:r>
    </w:p>
    <w:p>
      <w:pPr>
        <w:pStyle w:val="FirstParagraph"/>
      </w:pPr>
      <w:r>
        <w:rPr>
          <w:b/>
          <w:bCs/>
        </w:rPr>
        <w:t xml:space="preserve">Explicit assumption.</w:t>
      </w:r>
      <w:r>
        <w:t xml:space="preserve"> </w:t>
      </w:r>
      <w:r>
        <w:t xml:space="preserve">This thesis is decision-relevant chiefly under a</w:t>
      </w:r>
      <w:r>
        <w:t xml:space="preserve"> </w:t>
      </w:r>
      <w:r>
        <w:t xml:space="preserve">slow-to-medium AI takeoff. Under a fast software takeoff, incumbent compute</w:t>
      </w:r>
      <w:r>
        <w:t xml:space="preserve"> </w:t>
      </w:r>
      <w:r>
        <w:t xml:space="preserve">and algorithms decide outcomes before any physical loop closes; the space</w:t>
      </w:r>
      <w:r>
        <w:t xml:space="preserve"> </w:t>
      </w:r>
      <w:r>
        <w:t xml:space="preserve">complex becomes something the resulting intelligence builds afterward, not</w:t>
      </w:r>
      <w:r>
        <w:t xml:space="preserve"> </w:t>
      </w:r>
      <w:r>
        <w:t xml:space="preserve">the path by which it arises. The prominent published bet on the fast branch</w:t>
      </w:r>
      <w:r>
        <w:t xml:space="preserve"> </w:t>
      </w:r>
      <w:r>
        <w:t xml:space="preserve">[S35] argues automated AI research compresses AGI-to-superintelligence into</w:t>
      </w:r>
      <w:r>
        <w:t xml:space="preserve"> </w:t>
      </w:r>
      <w:r>
        <w:t xml:space="preserve">roughly a year; this document's program is the other branch, and the</w:t>
      </w:r>
      <w:r>
        <w:t xml:space="preserve"> </w:t>
      </w:r>
      <w:r>
        <w:t xml:space="preserve">disagreement operates on priors, not on any evidence item below.</w:t>
      </w:r>
    </w:p>
    <w:p>
      <w:pPr>
        <w:pStyle w:val="BodyText"/>
      </w:pPr>
      <w:r>
        <w:t xml:space="preserve">The system is not alone. China is the closest existing implementation of</w:t>
      </w:r>
      <w:r>
        <w:t xml:space="preserve"> </w:t>
      </w:r>
      <w:r>
        <w:t xml:space="preserve">the terrestrial stages at national scale (solar, batteries, robotics,</w:t>
      </w:r>
      <w:r>
        <w:t xml:space="preserve"> </w:t>
      </w:r>
      <w:r>
        <w:t xml:space="preserve">rare-earth refining, trailing-edge fabrication) lacking, for now, a</w:t>
      </w:r>
      <w:r>
        <w:t xml:space="preserve"> </w:t>
      </w:r>
      <w:r>
        <w:t xml:space="preserve">reusable heavy-lift economy. Hyperscalers close the same inputs with</w:t>
      </w:r>
      <w:r>
        <w:t xml:space="preserve"> </w:t>
      </w:r>
      <w:r>
        <w:t xml:space="preserve">capital rather than ownership — power agreements, custom silicon, supply</w:t>
      </w:r>
      <w:r>
        <w:t xml:space="preserve"> </w:t>
      </w:r>
      <w:r>
        <w:t xml:space="preserve">contracts — which works until aggregate demand outruns what markets can</w:t>
      </w:r>
      <w:r>
        <w:t xml:space="preserve"> </w:t>
      </w:r>
      <w:r>
        <w:t xml:space="preserve">scale. State programs hold ISRU roadmaps but iterate slowly.</w:t>
      </w:r>
    </w:p>
    <w:p>
      <w:pPr>
        <w:pStyle w:val="BodyText"/>
      </w:pPr>
      <w:r>
        <w:t xml:space="preserve">Two corrections to the launch-chokepoint assumption, both cutting against</w:t>
      </w:r>
      <w:r>
        <w:t xml:space="preserve"> </w:t>
      </w:r>
      <w:r>
        <w:t xml:space="preserve">a durable launch monopoly: payload cost-performance improved by two to</w:t>
      </w:r>
      <w:r>
        <w:t xml:space="preserve"> </w:t>
      </w:r>
      <w:r>
        <w:t xml:space="preserve">three orders of magnitude over the decade against a smaller multiple for</w:t>
      </w:r>
      <w:r>
        <w:t xml:space="preserve"> </w:t>
      </w:r>
      <w:r>
        <w:t xml:space="preserve">launch price [S34] — a crossover model treating launch as the primary axis</w:t>
      </w:r>
      <w:r>
        <w:t xml:space="preserve"> </w:t>
      </w:r>
      <w:r>
        <w:t xml:space="preserve">mis-weights its own sensitivity analysis (borne out in II.3, where the</w:t>
      </w:r>
      <w:r>
        <w:t xml:space="preserve"> </w:t>
      </w:r>
      <w:r>
        <w:t xml:space="preserve">crossover is not launch-gated); and chemical rockets are a local optimum —</w:t>
      </w:r>
      <w:r>
        <w:t xml:space="preserve"> </w:t>
      </w:r>
      <w:r>
        <w:t xml:space="preserve">mass-manufactured vehicles, electromagnetic or kinetic launch, and mass</w:t>
      </w:r>
      <w:r>
        <w:t xml:space="preserve"> </w:t>
      </w:r>
      <w:r>
        <w:t xml:space="preserve">drivers from a low-gravity surface (named in the fabrication initiative's</w:t>
      </w:r>
      <w:r>
        <w:t xml:space="preserve"> </w:t>
      </w:r>
      <w:r>
        <w:t xml:space="preserve">own material [S29]) would reset the launch axis rather than move along it.</w:t>
      </w:r>
    </w:p>
    <w:p>
      <w:pPr>
        <w:pStyle w:val="BodyText"/>
      </w:pPr>
      <w:r>
        <w:rPr>
          <w:b/>
          <w:bCs/>
        </w:rPr>
        <w:t xml:space="preserve">The capital wall.</w:t>
      </w:r>
      <w:r>
        <w:t xml:space="preserve"> </w:t>
      </w:r>
      <w:r>
        <w:t xml:space="preserve">Expansion purchased through markets pays stacked</w:t>
      </w:r>
      <w:r>
        <w:t xml:space="preserve"> </w:t>
      </w:r>
      <w:r>
        <w:t xml:space="preserve">scarcity rents; when demand outruns supply, prices are set by scarcity.</w:t>
      </w:r>
      <w:r>
        <w:t xml:space="preserve"> </w:t>
      </w:r>
      <w:r>
        <w:t xml:space="preserve">Properly qualified: markets are not static — the right formulation is a</w:t>
      </w:r>
      <w:r>
        <w:t xml:space="preserve"> </w:t>
      </w:r>
      <w:r>
        <w:t xml:space="preserve">race between demand growth and induced supply with multi-year capacity</w:t>
      </w:r>
      <w:r>
        <w:t xml:space="preserve"> </w:t>
      </w:r>
      <w:r>
        <w:t xml:space="preserve">lags as the binding term, and whether internal replication beats inducing</w:t>
      </w:r>
      <w:r>
        <w:t xml:space="preserve"> </w:t>
      </w:r>
      <w:r>
        <w:t xml:space="preserve">market expansion is a</w:t>
      </w:r>
      <w:r>
        <w:t xml:space="preserve"> </w:t>
      </w:r>
      <w:r>
        <w:rPr>
          <w:i/>
          <w:iCs/>
        </w:rPr>
        <w:t xml:space="preserve">rate comparison</w:t>
      </w:r>
      <w:r>
        <w:t xml:space="preserve"> </w:t>
      </w:r>
      <w:r>
        <w:t xml:space="preserve">(which is what the responsive</w:t>
      </w:r>
      <w:r>
        <w:t xml:space="preserve"> </w:t>
      </w:r>
      <w:r>
        <w:t xml:space="preserve">counterfactual of II.2 implements on the power axis). A self-replicating base escapes</w:t>
      </w:r>
      <w:r>
        <w:t xml:space="preserve"> </w:t>
      </w:r>
      <w:r>
        <w:rPr>
          <w:i/>
          <w:iCs/>
        </w:rPr>
        <w:t xml:space="preserve">mandatory dependence on external Earth markets</w:t>
      </w:r>
      <w:r>
        <w:t xml:space="preserve"> </w:t>
      </w:r>
      <w:r>
        <w:t xml:space="preserve">— not economic allocation, opportunity cost, or internal pricing, which persist in any multi-firm or internally-priced closed ecology: expansion re-denominates from currency into materials, energy, and time. Two caveats: the entry ticket is</w:t>
      </w:r>
      <w:r>
        <w:t xml:space="preserve"> </w:t>
      </w:r>
      <w:r>
        <w:t xml:space="preserve">still paid in dollars — the first self-replicating unit is bought, not</w:t>
      </w:r>
      <w:r>
        <w:t xml:space="preserve"> </w:t>
      </w:r>
      <w:r>
        <w:t xml:space="preserve">grown, which is what the bridge economy exists to finance — and the logic</w:t>
      </w:r>
      <w:r>
        <w:t xml:space="preserve"> </w:t>
      </w:r>
      <w:r>
        <w:t xml:space="preserve">predicts</w:t>
      </w:r>
      <w:r>
        <w:t xml:space="preserve"> </w:t>
      </w:r>
      <w:r>
        <w:rPr>
          <w:i/>
          <w:iCs/>
        </w:rPr>
        <w:t xml:space="preserve">convergence, not uniqueness</w:t>
      </w:r>
      <w:r>
        <w:t xml:space="preserve">: every serious actor eventually</w:t>
      </w:r>
      <w:r>
        <w:t xml:space="preserve"> </w:t>
      </w:r>
      <w:r>
        <w:t xml:space="preserve">verticalizes or plateaus; the durable advantage is the shortest hardware</w:t>
      </w:r>
      <w:r>
        <w:t xml:space="preserve"> </w:t>
      </w:r>
      <w:r>
        <w:t xml:space="preserve">doubling time once everyone is. Historical reference classes calibrate</w:t>
      </w:r>
      <w:r>
        <w:t xml:space="preserve"> </w:t>
      </w:r>
      <w:r>
        <w:t xml:space="preserve">"unprecedented": Manhattan and Apollo peaked near 0.4% of GDP; British</w:t>
      </w:r>
      <w:r>
        <w:t xml:space="preserve"> </w:t>
      </w:r>
      <w:r>
        <w:t xml:space="preserve">railway investment ran ~40% of GDP over a decade; wartime borrowing far</w:t>
      </w:r>
      <w:r>
        <w:t xml:space="preserve"> </w:t>
      </w:r>
      <w:r>
        <w:t xml:space="preserve">exceeded either [S35]. Trillion-scale buildout is extreme but inside the</w:t>
      </w:r>
      <w:r>
        <w:t xml:space="preserve"> </w:t>
      </w:r>
      <w:r>
        <w:t xml:space="preserve">envelope — the capital wall yields to expected returns; what does not</w:t>
      </w:r>
      <w:r>
        <w:t xml:space="preserve"> </w:t>
      </w:r>
      <w:r>
        <w:t xml:space="preserve">yield is the dependency structure of Part I.8.</w:t>
      </w:r>
    </w:p>
    <w:p>
      <w:pPr>
        <w:pStyle w:val="BodyText"/>
      </w:pPr>
      <w:r>
        <w:rPr>
          <w:b/>
          <w:bCs/>
        </w:rPr>
        <w:t xml:space="preserve">Integration versus modularity (the Coasean resolution).</w:t>
      </w:r>
      <w:r>
        <w:t xml:space="preserve"> </w:t>
      </w:r>
      <w:r>
        <w:t xml:space="preserve">Markets scaled</w:t>
      </w:r>
      <w:r>
        <w:t xml:space="preserve"> </w:t>
      </w:r>
      <w:r>
        <w:t xml:space="preserve">semiconductors a billionfold through</w:t>
      </w:r>
      <w:r>
        <w:t xml:space="preserve"> </w:t>
      </w:r>
      <w:r>
        <w:rPr>
          <w:i/>
          <w:iCs/>
        </w:rPr>
        <w:t xml:space="preserve">dis</w:t>
      </w:r>
      <w:r>
        <w:t xml:space="preserve">integration; why would this time</w:t>
      </w:r>
      <w:r>
        <w:t xml:space="preserve"> </w:t>
      </w:r>
      <w:r>
        <w:t xml:space="preserve">differ? A firm's boundary sits where internal coordination costs exceed</w:t>
      </w:r>
      <w:r>
        <w:t xml:space="preserve"> </w:t>
      </w:r>
      <w:r>
        <w:t xml:space="preserve">market transaction costs [S25]. AI attacks the internal term (Part I.6) — but it attacks the external one too, improving supplier discovery, specification, contracting, monitoring, quality assurance, pricing, logistics, and modular interface design. The correct conditional is therefore that</w:t>
      </w:r>
      <w:r>
        <w:t xml:space="preserve"> </w:t>
      </w:r>
      <w:r>
        <w:rPr>
          <w:b/>
          <w:bCs/>
        </w:rPr>
        <w:t xml:space="preserve">AI moves the efficient boundary toward integration only if it reduces internal coordination costs faster than it reduces interfirm transaction costs</w:t>
      </w:r>
      <w:r>
        <w:t xml:space="preserve">, an empirical question this document does not settle; what does survive is that the market interface retains an irreducible capital requirement efficiency gains do not remove. The defensible conclusion is bounded: AI may move the efficient boundary toward integration — not that ownership integration outperforms modular ecosystems in general. Three qualifications are</w:t>
      </w:r>
      <w:r>
        <w:t xml:space="preserve"> </w:t>
      </w:r>
      <w:r>
        <w:t xml:space="preserve">central: markets also supply experimentation, selection, redundancy, and</w:t>
      </w:r>
      <w:r>
        <w:t xml:space="preserve"> </w:t>
      </w:r>
      <w:r>
        <w:t xml:space="preserve">price signals, which an integrated complex must replicate internally or</w:t>
      </w:r>
      <w:r>
        <w:t xml:space="preserve"> </w:t>
      </w:r>
      <w:r>
        <w:t xml:space="preserve">decay into soft-budget pathologies; technical closure (the network can</w:t>
      </w:r>
      <w:r>
        <w:t xml:space="preserve"> </w:t>
      </w:r>
      <w:r>
        <w:t xml:space="preserve">produce its inputs) must not be conflated with contractual or ownership</w:t>
      </w:r>
      <w:r>
        <w:t xml:space="preserve"> </w:t>
      </w:r>
      <w:r>
        <w:t xml:space="preserve">closure — this thesis requires only the first; and the in-domain</w:t>
      </w:r>
      <w:r>
        <w:t xml:space="preserve"> </w:t>
      </w:r>
      <w:r>
        <w:t xml:space="preserve">integration success story confounds integration with reusability, cadence,</w:t>
      </w:r>
      <w:r>
        <w:t xml:space="preserve"> </w:t>
      </w:r>
      <w:r>
        <w:t xml:space="preserve">and incentives [S1].</w:t>
      </w:r>
    </w:p>
    <w:p>
      <w:pPr>
        <w:pStyle w:val="BodyText"/>
      </w:pPr>
      <w:r>
        <w:rPr>
          <w:b/>
          <w:bCs/>
        </w:rPr>
        <w:t xml:space="preserve">The operating wall.</w:t>
      </w:r>
      <w:r>
        <w:t xml:space="preserve"> </w:t>
      </w:r>
      <w:r>
        <w:t xml:space="preserve">Physics-priced inputs (energy, materials,</w:t>
      </w:r>
      <w:r>
        <w:t xml:space="preserve"> </w:t>
      </w:r>
      <w:r>
        <w:t xml:space="preserve">machine-hours) fall with scale; society-priced inputs (land, permits,</w:t>
      </w:r>
      <w:r>
        <w:t xml:space="preserve"> </w:t>
      </w:r>
      <w:r>
        <w:t xml:space="preserve">interconnection, litigation, goodwill) rise with it — on Earth, closure</w:t>
      </w:r>
      <w:r>
        <w:t xml:space="preserve"> </w:t>
      </w:r>
      <w:r>
        <w:t xml:space="preserve">has a structural ceiling because land, law, and neighbors cannot be</w:t>
      </w:r>
      <w:r>
        <w:t xml:space="preserve"> </w:t>
      </w:r>
      <w:r>
        <w:t xml:space="preserve">internalized. Space shrinks and relocates the society-priced term rather</w:t>
      </w:r>
      <w:r>
        <w:t xml:space="preserve"> </w:t>
      </w:r>
      <w:r>
        <w:t xml:space="preserve">than abolishing it, with one favorable property: permission attaches to</w:t>
      </w:r>
      <w:r>
        <w:t xml:space="preserve"> </w:t>
      </w:r>
      <w:r>
        <w:t xml:space="preserve">the gateway (launches, spectrum) rather than the complex, so the millionth</w:t>
      </w:r>
      <w:r>
        <w:t xml:space="preserve"> </w:t>
      </w:r>
      <w:r>
        <w:t xml:space="preserve">robot needs no new municipal permit. The hard physical version: Earth has</w:t>
      </w:r>
      <w:r>
        <w:t xml:space="preserve"> </w:t>
      </w:r>
      <w:r>
        <w:t xml:space="preserve">a planetary waste-heat budget; space offers radiator area not bounded by a planetary surface (though still bounded by matter, transport, geometry, and maintenance — Part IV) —</w:t>
      </w:r>
      <w:r>
        <w:t xml:space="preserve"> </w:t>
      </w:r>
      <w:r>
        <w:t xml:space="preserve">though not free rejection. Two external observations bracket how hard the</w:t>
      </w:r>
      <w:r>
        <w:t xml:space="preserve"> </w:t>
      </w:r>
      <w:r>
        <w:t xml:space="preserve">wall binds</w:t>
      </w:r>
      <w:r>
        <w:t xml:space="preserve"> </w:t>
      </w:r>
      <w:r>
        <w:rPr>
          <w:i/>
          <w:iCs/>
        </w:rPr>
        <w:t xml:space="preserve">now</w:t>
      </w:r>
      <w:r>
        <w:t xml:space="preserve">: data-center siting is already politically contested over</w:t>
      </w:r>
      <w:r>
        <w:t xml:space="preserve"> </w:t>
      </w:r>
      <w:r>
        <w:t xml:space="preserve">electricity, water, and land — the society-priced curve observed from</w:t>
      </w:r>
      <w:r>
        <w:t xml:space="preserve"> </w:t>
      </w:r>
      <w:r>
        <w:t xml:space="preserve">inside the industry [S34] — while the AGI-buildout literature meets the</w:t>
      </w:r>
      <w:r>
        <w:t xml:space="preserve"> </w:t>
      </w:r>
      <w:r>
        <w:t xml:space="preserve">same wall with natural gas and deregulation at a firm-power floor below</w:t>
      </w:r>
      <w:r>
        <w:t xml:space="preserve"> </w:t>
      </w:r>
      <w:r>
        <w:t xml:space="preserve">the nuclear PPA, never mentioning orbit [S35]. The wall binds through</w:t>
      </w:r>
      <w:r>
        <w:t xml:space="preserve"> </w:t>
      </w:r>
      <w:r>
        <w:t xml:space="preserve">politics more than physics or long-run capital — though near-term hardware (turbines, transformers, cooling, construction capacity) can also bind — and the difference between branches is a</w:t>
      </w:r>
      <w:r>
        <w:t xml:space="preserve"> </w:t>
      </w:r>
      <w:r>
        <w:t xml:space="preserve">parameter in this edition's model, not a mood. And the sequence remains</w:t>
      </w:r>
      <w:r>
        <w:t xml:space="preserve"> </w:t>
      </w:r>
      <w:r>
        <w:t xml:space="preserve">brutal: before high closure, space is the most</w:t>
      </w:r>
      <w:r>
        <w:t xml:space="preserve"> </w:t>
      </w:r>
      <w:r>
        <w:rPr>
          <w:i/>
          <w:iCs/>
        </w:rPr>
        <w:t xml:space="preserve">expensive</w:t>
      </w:r>
      <w:r>
        <w:t xml:space="preserve"> </w:t>
      </w:r>
      <w:r>
        <w:t xml:space="preserve">place to</w:t>
      </w:r>
      <w:r>
        <w:t xml:space="preserve"> </w:t>
      </w:r>
      <w:r>
        <w:t xml:space="preserve">operate — every kilogram of spares travels at full launch freight while</w:t>
      </w:r>
      <w:r>
        <w:t xml:space="preserve"> </w:t>
      </w:r>
      <w:r>
        <w:t xml:space="preserve">depreciation runs at its worst (II.3's ~4–9×) — so the declining-cost</w:t>
      </w:r>
      <w:r>
        <w:t xml:space="preserve"> </w:t>
      </w:r>
      <w:r>
        <w:t xml:space="preserve">regime switches on only after κ is high, which is why the bridge economy</w:t>
      </w:r>
      <w:r>
        <w:t xml:space="preserve"> </w:t>
      </w:r>
      <w:r>
        <w:t xml:space="preserve">and the clock-setting components decide who survives to reach it.</w:t>
      </w:r>
    </w:p>
    <w:p>
      <w:pPr>
        <w:pStyle w:val="BodyText"/>
      </w:pPr>
      <w:r>
        <w:rPr>
          <w:b/>
          <w:bCs/>
        </w:rPr>
        <w:t xml:space="preserve">The threshold-model argument.</w:t>
      </w:r>
      <w:r>
        <w:t xml:space="preserve"> </w:t>
      </w:r>
      <w:r>
        <w:t xml:space="preserve">If RSI capability is a threshold — a</w:t>
      </w:r>
      <w:r>
        <w:t xml:space="preserve"> </w:t>
      </w:r>
      <w:r>
        <w:t xml:space="preserve">base model good enough to run verified improvement loops — a smarter</w:t>
      </w:r>
      <w:r>
        <w:t xml:space="preserve"> </w:t>
      </w:r>
      <w:r>
        <w:t xml:space="preserve">starting model confers a head start that the loop erodes; the durable</w:t>
      </w:r>
      <w:r>
        <w:t xml:space="preserve"> </w:t>
      </w:r>
      <w:r>
        <w:t xml:space="preserve">variable becomes who runs more loops, which is hardware. Mid-2026 evidence supports continued benchmark compression between open and proprietary models (open-weight releases benchmarking near the frontier [S12]); it does not establish commoditization at an autonomous-R&amp;D threshold, so hardware dominance is the small-α branch of the model rather than the established trajectory. If RSI-grade capability does arrive in open weights, model advantage weakens sharply without evaporating — post-training, proprietary data, evaluation systems, inference infrastructure, tool integration, operational reliability, distribution, and the capacity to run physical experiments all persist as differentiators — and to that extent the contest shifts onto the physical loop, the strongest form of the verticalization thesis. The counterpoint: the argument holds only if</w:t>
      </w:r>
      <w:r>
        <w:t xml:space="preserve"> </w:t>
      </w:r>
      <w:r>
        <w:t xml:space="preserve">capability is threshold-like rather than continuously compounding</w:t>
      </w:r>
      <w:r>
        <w:t xml:space="preserve"> </w:t>
      </w:r>
      <w:r>
        <w:t xml:space="preserve">(L_RSI ∝ A^α·C^β·V^γ, with α unknown); benchmark convergence does not</w:t>
      </w:r>
      <w:r>
        <w:t xml:space="preserve"> </w:t>
      </w:r>
      <w:r>
        <w:t xml:space="preserve">establish that autonomous R&amp;D capability is threshold-like. And the</w:t>
      </w:r>
      <w:r>
        <w:t xml:space="preserve"> </w:t>
      </w:r>
      <w:r>
        <w:t xml:space="preserve">structural counterweight: models converge because they train on the same</w:t>
      </w:r>
      <w:r>
        <w:t xml:space="preserve"> </w:t>
      </w:r>
      <w:r>
        <w:t xml:space="preserve">public data, so residual differentiation concentrates exactly in</w:t>
      </w:r>
      <w:r>
        <w:t xml:space="preserve"> </w:t>
      </w:r>
      <w:r>
        <w:t xml:space="preserve">proprietary physical-process data (Part I.2) — if general capability</w:t>
      </w:r>
      <w:r>
        <w:t xml:space="preserve"> </w:t>
      </w:r>
      <w:r>
        <w:t xml:space="preserve">commoditizes, the model contest narrows to the domains where training data</w:t>
      </w:r>
      <w:r>
        <w:t xml:space="preserve"> </w:t>
      </w:r>
      <w:r>
        <w:t xml:space="preserve">is generated by owned industry, folding the model race back into the</w:t>
      </w:r>
      <w:r>
        <w:t xml:space="preserve"> </w:t>
      </w:r>
      <w:r>
        <w:t xml:space="preserve">physical loop.</w:t>
      </w:r>
    </w:p>
    <w:p>
      <w:r>
        <w:pict>
          <v:rect style="width:0;height:1.5pt" o:hralign="center" o:hrstd="t" o:hr="t"/>
        </w:pict>
      </w:r>
    </w:p>
    <w:bookmarkEnd w:id="28"/>
    <w:bookmarkEnd w:id="29"/>
    <w:bookmarkStart w:id="36" w:name="X444bd3b95d4d23f36e0ee7b8254757a4874e529"/>
    <w:p>
      <w:pPr>
        <w:pStyle w:val="Heading1"/>
      </w:pPr>
      <w:r>
        <w:t xml:space="preserve">Part III — Strategy Interpretation and Governance</w:t>
      </w:r>
    </w:p>
    <w:bookmarkStart w:id="30" w:name="iii1-a-musk-associated-technology-stack"/>
    <w:p>
      <w:pPr>
        <w:pStyle w:val="Heading2"/>
      </w:pPr>
      <w:r>
        <w:t xml:space="preserve">III.1 A Musk-associated technology stack</w:t>
      </w:r>
    </w:p>
    <w:p>
      <w:pPr>
        <w:pStyle w:val="FirstParagraph"/>
      </w:pPr>
      <w:r>
        <w:t xml:space="preserve">The following mapping is an analytical interpretation of how existing</w:t>
      </w:r>
      <w:r>
        <w:t xml:space="preserve"> </w:t>
      </w:r>
      <w:r>
        <w:t xml:space="preserve">companies could supply layers of the proposed system — not proof that they</w:t>
      </w:r>
      <w:r>
        <w:t xml:space="preserve"> </w:t>
      </w:r>
      <w:r>
        <w:t xml:space="preserve">are managed as one program, although the 2026 developments (the Terafab</w:t>
      </w:r>
      <w:r>
        <w:t xml:space="preserve"> </w:t>
      </w:r>
      <w:r>
        <w:t xml:space="preserve">initiative; SpaceX's absorption of xAI) bind the transport, communications,</w:t>
      </w:r>
      <w:r>
        <w:t xml:space="preserve"> </w:t>
      </w:r>
      <w:r>
        <w:t xml:space="preserve">intelligence, and fabrication layers by overlapping control, strategic</w:t>
      </w:r>
      <w:r>
        <w:t xml:space="preserve"> </w:t>
      </w:r>
      <w:r>
        <w:t xml:space="preserve">coordination, and contractual collaboration. Tesla remains a separate</w:t>
      </w:r>
      <w:r>
        <w:t xml:space="preserve"> </w:t>
      </w:r>
      <w:r>
        <w:t xml:space="preserve">public company; a shared controlling figure and a framework agreement are</w:t>
      </w:r>
      <w:r>
        <w:t xml:space="preserve"> </w:t>
      </w:r>
      <w:r>
        <w:t xml:space="preserve">not common ownership [S27].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contributor</w:t>
            </w:r>
          </w:p>
        </w:tc>
        <w:tc>
          <w:tcPr/>
          <w:p>
            <w:pPr>
              <w:pStyle w:val="Compact"/>
            </w:pPr>
            <w:r>
              <w:t xml:space="preserve">capability</w:t>
            </w:r>
          </w:p>
        </w:tc>
        <w:tc>
          <w:tcPr/>
          <w:p>
            <w:pPr>
              <w:pStyle w:val="Compact"/>
            </w:pPr>
            <w:r>
              <w:t xml:space="preserve">role in recursion</w:t>
            </w:r>
          </w:p>
        </w:tc>
      </w:tr>
      <w:tr>
        <w:tc>
          <w:tcPr/>
          <w:p>
            <w:pPr>
              <w:pStyle w:val="Compact"/>
            </w:pPr>
            <w:r>
              <w:t xml:space="preserve">Intelligence</w:t>
            </w:r>
          </w:p>
        </w:tc>
        <w:tc>
          <w:tcPr/>
          <w:p>
            <w:pPr>
              <w:pStyle w:val="Compact"/>
            </w:pPr>
            <w:r>
              <w:t xml:space="preserve">xAI (within SpaceX)</w:t>
            </w:r>
          </w:p>
        </w:tc>
        <w:tc>
          <w:tcPr/>
          <w:p>
            <w:pPr>
              <w:pStyle w:val="Compact"/>
            </w:pPr>
            <w:r>
              <w:t xml:space="preserve">AI research, large-scale compute</w:t>
            </w:r>
          </w:p>
        </w:tc>
        <w:tc>
          <w:tcPr/>
          <w:p>
            <w:pPr>
              <w:pStyle w:val="Compact"/>
            </w:pPr>
            <w:r>
              <w:t xml:space="preserve">design, coordination, recursive digital improvement</w:t>
            </w:r>
          </w:p>
        </w:tc>
      </w:tr>
      <w:tr>
        <w:tc>
          <w:tcPr/>
          <w:p>
            <w:pPr>
              <w:pStyle w:val="Compact"/>
            </w:pPr>
            <w:r>
              <w:t xml:space="preserve">Energy</w:t>
            </w:r>
          </w:p>
        </w:tc>
        <w:tc>
          <w:tcPr/>
          <w:p>
            <w:pPr>
              <w:pStyle w:val="Compact"/>
            </w:pPr>
            <w:r>
              <w:t xml:space="preserve">Tesla Energy</w:t>
            </w:r>
          </w:p>
        </w:tc>
        <w:tc>
          <w:tcPr/>
          <w:p>
            <w:pPr>
              <w:pStyle w:val="Compact"/>
            </w:pPr>
            <w:r>
              <w:t xml:space="preserve">generation, storage, power electronics</w:t>
            </w:r>
          </w:p>
        </w:tc>
        <w:tc>
          <w:tcPr/>
          <w:p>
            <w:pPr>
              <w:pStyle w:val="Compact"/>
            </w:pPr>
            <w:r>
              <w:t xml:space="preserve">power for compute, factories, robots</w:t>
            </w:r>
          </w:p>
        </w:tc>
      </w:tr>
      <w:tr>
        <w:tc>
          <w:tcPr/>
          <w:p>
            <w:pPr>
              <w:pStyle w:val="Compact"/>
            </w:pPr>
            <w:r>
              <w:t xml:space="preserve">Robotic labor</w:t>
            </w:r>
          </w:p>
        </w:tc>
        <w:tc>
          <w:tcPr/>
          <w:p>
            <w:pPr>
              <w:pStyle w:val="Compact"/>
            </w:pPr>
            <w:r>
              <w:t xml:space="preserve">Optimus</w:t>
            </w:r>
          </w:p>
        </w:tc>
        <w:tc>
          <w:tcPr/>
          <w:p>
            <w:pPr>
              <w:pStyle w:val="Compact"/>
            </w:pPr>
            <w:r>
              <w:t xml:space="preserve">manipulation, maintenance; stated Terafab construction role</w:t>
            </w:r>
          </w:p>
        </w:tc>
        <w:tc>
          <w:tcPr/>
          <w:p>
            <w:pPr>
              <w:pStyle w:val="Compact"/>
            </w:pPr>
            <w:r>
              <w:t xml:space="preserve">manufactured labor capacity</w:t>
            </w:r>
          </w:p>
        </w:tc>
      </w:tr>
      <w:tr>
        <w:tc>
          <w:tcPr/>
          <w:p>
            <w:pPr>
              <w:pStyle w:val="Compact"/>
            </w:pPr>
            <w:r>
              <w:t xml:space="preserve">Manufacturing</w:t>
            </w:r>
          </w:p>
        </w:tc>
        <w:tc>
          <w:tcPr/>
          <w:p>
            <w:pPr>
              <w:pStyle w:val="Compact"/>
            </w:pPr>
            <w:r>
              <w:t xml:space="preserve">Tesla</w:t>
            </w:r>
          </w:p>
        </w:tc>
        <w:tc>
          <w:tcPr/>
          <w:p>
            <w:pPr>
              <w:pStyle w:val="Compact"/>
            </w:pPr>
            <w:r>
              <w:t xml:space="preserve">high-volume factories, batteries, motors</w:t>
            </w:r>
          </w:p>
        </w:tc>
        <w:tc>
          <w:tcPr/>
          <w:p>
            <w:pPr>
              <w:pStyle w:val="Compact"/>
            </w:pPr>
            <w:r>
              <w:t xml:space="preserve">factory design, machine production at scale</w:t>
            </w:r>
          </w:p>
        </w:tc>
      </w:tr>
      <w:tr>
        <w:tc>
          <w:tcPr/>
          <w:p>
            <w:pPr>
              <w:pStyle w:val="Compact"/>
            </w:pPr>
            <w:r>
              <w:t xml:space="preserve">Fabrication</w:t>
            </w:r>
          </w:p>
        </w:tc>
        <w:tc>
          <w:tcPr/>
          <w:p>
            <w:pPr>
              <w:pStyle w:val="Compact"/>
            </w:pPr>
            <w:r>
              <w:t xml:space="preserve">Terafab (Tesla, SpaceX, xAI; Intel from Apr 2026)</w:t>
            </w:r>
          </w:p>
        </w:tc>
        <w:tc>
          <w:tcPr/>
          <w:p>
            <w:pPr>
              <w:pStyle w:val="Compact"/>
            </w:pPr>
            <w:r>
              <w:t xml:space="preserve">declared: chip design, lithography operation, fabrication, memory, packaging [S6–S10, S27, S29]</w:t>
            </w:r>
          </w:p>
        </w:tc>
        <w:tc>
          <w:tcPr/>
          <w:p>
            <w:pPr>
              <w:pStyle w:val="Compact"/>
            </w:pPr>
            <w:r>
              <w:t xml:space="preserve">declared compute-substrate layer; framework stage</w:t>
            </w:r>
          </w:p>
        </w:tc>
      </w:tr>
      <w:tr>
        <w:tc>
          <w:tcPr/>
          <w:p>
            <w:pPr>
              <w:pStyle w:val="Compact"/>
            </w:pPr>
            <w:r>
              <w:t xml:space="preserve">Transport</w:t>
            </w:r>
          </w:p>
        </w:tc>
        <w:tc>
          <w:tcPr/>
          <w:p>
            <w:pPr>
              <w:pStyle w:val="Compact"/>
            </w:pPr>
            <w:r>
              <w:t xml:space="preserve">SpaceX / Starship</w:t>
            </w:r>
          </w:p>
        </w:tc>
        <w:tc>
          <w:tcPr/>
          <w:p>
            <w:pPr>
              <w:pStyle w:val="Compact"/>
            </w:pPr>
            <w:r>
              <w:t xml:space="preserve">reusable heavy lift</w:t>
            </w:r>
          </w:p>
        </w:tc>
        <w:tc>
          <w:tcPr/>
          <w:p>
            <w:pPr>
              <w:pStyle w:val="Compact"/>
            </w:pPr>
            <w:r>
              <w:t xml:space="preserve">seed deployment, materials movement</w:t>
            </w:r>
          </w:p>
        </w:tc>
      </w:tr>
      <w:tr>
        <w:tc>
          <w:tcPr/>
          <w:p>
            <w:pPr>
              <w:pStyle w:val="Compact"/>
            </w:pPr>
            <w:r>
              <w:t xml:space="preserve">Communications</w:t>
            </w:r>
          </w:p>
        </w:tc>
        <w:tc>
          <w:tcPr/>
          <w:p>
            <w:pPr>
              <w:pStyle w:val="Compact"/>
            </w:pPr>
            <w:r>
              <w:t xml:space="preserve">Starlink</w:t>
            </w:r>
          </w:p>
        </w:tc>
        <w:tc>
          <w:tcPr/>
          <w:p>
            <w:pPr>
              <w:pStyle w:val="Compact"/>
            </w:pPr>
            <w:r>
              <w:t xml:space="preserve">distributed connectivity</w:t>
            </w:r>
          </w:p>
        </w:tc>
        <w:tc>
          <w:tcPr/>
          <w:p>
            <w:pPr>
              <w:pStyle w:val="Compact"/>
            </w:pPr>
            <w:r>
              <w:t xml:space="preserve">coordination across remote nodes</w:t>
            </w:r>
          </w:p>
        </w:tc>
      </w:tr>
      <w:tr>
        <w:tc>
          <w:tcPr/>
          <w:p>
            <w:pPr>
              <w:pStyle w:val="Compact"/>
            </w:pPr>
            <w:r>
              <w:t xml:space="preserve">Compute deployment</w:t>
            </w:r>
          </w:p>
        </w:tc>
        <w:tc>
          <w:tcPr/>
          <w:p>
            <w:pPr>
              <w:pStyle w:val="Compact"/>
            </w:pPr>
            <w:r>
              <w:t xml:space="preserve">planned D3 constellation</w:t>
            </w:r>
          </w:p>
        </w:tc>
        <w:tc>
          <w:tcPr/>
          <w:p>
            <w:pPr>
              <w:pStyle w:val="Compact"/>
            </w:pPr>
            <w:r>
              <w:t xml:space="preserve">radiation-tolerant silicon</w:t>
            </w:r>
          </w:p>
        </w:tc>
        <w:tc>
          <w:tcPr/>
          <w:p>
            <w:pPr>
              <w:pStyle w:val="Compact"/>
            </w:pPr>
            <w:r>
              <w:t xml:space="preserve">space-based compute as stated product</w:t>
            </w:r>
          </w:p>
        </w:tc>
      </w:tr>
      <w:tr>
        <w:tc>
          <w:tcPr/>
          <w:p>
            <w:pPr>
              <w:pStyle w:val="Compact"/>
            </w:pPr>
            <w:r>
              <w:t xml:space="preserve">Data</w:t>
            </w:r>
          </w:p>
        </w:tc>
        <w:tc>
          <w:tcPr/>
          <w:p>
            <w:pPr>
              <w:pStyle w:val="Compact"/>
            </w:pPr>
            <w:r>
              <w:t xml:space="preserve">fleet, factories, test programs</w:t>
            </w:r>
          </w:p>
        </w:tc>
        <w:tc>
          <w:tcPr/>
          <w:p>
            <w:pPr>
              <w:pStyle w:val="Compact"/>
            </w:pPr>
            <w:r>
              <w:t xml:space="preserve">telemetry, process parameters, failure archives</w:t>
            </w:r>
          </w:p>
        </w:tc>
        <w:tc>
          <w:tcPr/>
          <w:p>
            <w:pPr>
              <w:pStyle w:val="Compact"/>
            </w:pPr>
            <w:r>
              <w:t xml:space="preserve">the physical loop's exhaust (I.2)</w:t>
            </w:r>
          </w:p>
        </w:tc>
      </w:tr>
      <w:tr>
        <w:tc>
          <w:tcPr/>
          <w:p>
            <w:pPr>
              <w:pStyle w:val="Compact"/>
            </w:pPr>
            <w:r>
              <w:t xml:space="preserve">Settlement</w:t>
            </w:r>
          </w:p>
        </w:tc>
        <w:tc>
          <w:tcPr/>
          <w:p>
            <w:pPr>
              <w:pStyle w:val="Compact"/>
            </w:pPr>
            <w:r>
              <w:t xml:space="preserve">Mars objective</w:t>
            </w:r>
          </w:p>
        </w:tc>
        <w:tc>
          <w:tcPr/>
          <w:p>
            <w:pPr>
              <w:pStyle w:val="Compact"/>
            </w:pPr>
            <w:r>
              <w:t xml:space="preserve">self-sufficient city as stated goal</w:t>
            </w:r>
          </w:p>
        </w:tc>
        <w:tc>
          <w:tcPr/>
          <w:p>
            <w:pPr>
              <w:pStyle w:val="Compact"/>
            </w:pPr>
            <w:r>
              <w:t xml:space="preserve">demand center; survival independent of Earth</w:t>
            </w:r>
          </w:p>
        </w:tc>
      </w:tr>
    </w:tbl>
    <w:p>
      <w:pPr>
        <w:pStyle w:val="BodyText"/>
      </w:pPr>
      <w:r>
        <w:t xml:space="preserve">The theoretical advantage is not ownership of complementary companies but</w:t>
      </w:r>
      <w:r>
        <w:t xml:space="preserve"> </w:t>
      </w:r>
      <w:r>
        <w:t xml:space="preserve">a shorter verified end-to-end loop across design → manufacture → deploy →</w:t>
      </w:r>
      <w:r>
        <w:t xml:space="preserve"> </w:t>
      </w:r>
      <w:r>
        <w:t xml:space="preserve">learn. The closure race rewards the shortest such loop, not the largest</w:t>
      </w:r>
      <w:r>
        <w:t xml:space="preserve"> </w:t>
      </w:r>
      <w:r>
        <w:t xml:space="preserve">stock of any single input.</w:t>
      </w:r>
    </w:p>
    <w:p>
      <w:pPr>
        <w:pStyle w:val="SourceCode"/>
      </w:pPr>
      <w:r>
        <w:rPr>
          <w:rStyle w:val="VerbatimChar"/>
        </w:rPr>
        <w:t xml:space="preserve">xAI improves intelligence → AI improves robots and factories →</w:t>
      </w:r>
      <w:r>
        <w:br/>
      </w:r>
      <w:r>
        <w:rPr>
          <w:rStyle w:val="VerbatimChar"/>
        </w:rPr>
        <w:t xml:space="preserve">factories expand energy and hardware → Terafab expands chips →</w:t>
      </w:r>
      <w:r>
        <w:br/>
      </w:r>
      <w:r>
        <w:rPr>
          <w:rStyle w:val="VerbatimChar"/>
        </w:rPr>
        <w:t xml:space="preserve">hardware expands compute on Earth and in orbit → compute improves AI</w:t>
      </w:r>
    </w:p>
    <w:p>
      <w:pPr>
        <w:pStyle w:val="FirstParagraph"/>
      </w:pPr>
      <w:r>
        <w:t xml:space="preserve">The advantage, if it exists, is the ability to integrate feedback, capital</w:t>
      </w:r>
      <w:r>
        <w:t xml:space="preserve"> </w:t>
      </w:r>
      <w:r>
        <w:t xml:space="preserve">allocation, engineering, deployment environments, and industrial production</w:t>
      </w:r>
      <w:r>
        <w:t xml:space="preserve"> </w:t>
      </w:r>
      <w:r>
        <w:t xml:space="preserve">into that shorter loop. Reported preparations for a SpaceX public offering</w:t>
      </w:r>
      <w:r>
        <w:t xml:space="preserve"> </w:t>
      </w:r>
      <w:r>
        <w:t xml:space="preserve">would, if completed, add a financing event for the capital-intensive middle</w:t>
      </w:r>
      <w:r>
        <w:t xml:space="preserve"> </w:t>
      </w:r>
      <w:r>
        <w:t xml:space="preserve">of the loop [S9, S27]; financing capacity is an enabler, not evidence of</w:t>
      </w:r>
      <w:r>
        <w:t xml:space="preserve"> </w:t>
      </w:r>
      <w:r>
        <w:t xml:space="preserve">closure intent.</w:t>
      </w:r>
    </w:p>
    <w:bookmarkEnd w:id="30"/>
    <w:bookmarkStart w:id="31" w:name="X80c56aa106d1ce74b755f5f85b04dde8498b477"/>
    <w:p>
      <w:pPr>
        <w:pStyle w:val="Heading2"/>
      </w:pPr>
      <w:r>
        <w:t xml:space="preserve">III.2 Terafab and the fabrication frontier</w:t>
      </w:r>
    </w:p>
    <w:p>
      <w:pPr>
        <w:pStyle w:val="FirstParagraph"/>
      </w:pPr>
      <w:r>
        <w:rPr>
          <w:b/>
          <w:bCs/>
        </w:rPr>
        <w:t xml:space="preserve">What was announced</w:t>
      </w:r>
      <w:r>
        <w:t xml:space="preserve">: a Tesla–SpaceX–xAI chip fabrication initiative</w:t>
      </w:r>
      <w:r>
        <w:t xml:space="preserve"> </w:t>
      </w:r>
      <w:r>
        <w:t xml:space="preserve">(March 2026), joined by Intel in April; declared scope from chip design</w:t>
      </w:r>
      <w:r>
        <w:t xml:space="preserve"> </w:t>
      </w:r>
      <w:r>
        <w:t xml:space="preserve">through lithography operation, fabrication, memory, packaging, and test;</w:t>
      </w:r>
      <w:r>
        <w:t xml:space="preserve"> </w:t>
      </w:r>
      <w:r>
        <w:t xml:space="preserve">reported $20B initial plant with a filing-based ceiling near $119B; 2-nm</w:t>
      </w:r>
      <w:r>
        <w:t xml:space="preserve"> </w:t>
      </w:r>
      <w:r>
        <w:t xml:space="preserve">target; mass production stated for 2028 [S6–S10].</w:t>
      </w:r>
      <w:r>
        <w:t xml:space="preserve"> </w:t>
      </w:r>
      <w:r>
        <w:rPr>
          <w:b/>
          <w:bCs/>
        </w:rPr>
        <w:t xml:space="preserve">What the primary</w:t>
      </w:r>
      <w:r>
        <w:rPr>
          <w:b/>
          <w:bCs/>
        </w:rPr>
        <w:t xml:space="preserve"> </w:t>
      </w:r>
      <w:r>
        <w:rPr>
          <w:b/>
          <w:bCs/>
        </w:rPr>
        <w:t xml:space="preserve">source says</w:t>
      </w:r>
      <w:r>
        <w:t xml:space="preserve"> </w:t>
      </w:r>
      <w:r>
        <w:t xml:space="preserve">[S27]: a general framework with Tesla — timelines,</w:t>
      </w:r>
      <w:r>
        <w:t xml:space="preserve"> </w:t>
      </w:r>
      <w:r>
        <w:t xml:space="preserve">milestones, and capital expenditures not yet determined; no binding</w:t>
      </w:r>
      <w:r>
        <w:t xml:space="preserve"> </w:t>
      </w:r>
      <w:r>
        <w:t xml:space="preserve">obligations; a stated orbital data-center plan from as early as 2028; an</w:t>
      </w:r>
      <w:r>
        <w:t xml:space="preserve"> </w:t>
      </w:r>
      <w:r>
        <w:t xml:space="preserve">acknowledged present shortfall in chip supply for orbital AI.</w:t>
      </w:r>
      <w:r>
        <w:t xml:space="preserve"> </w:t>
      </w:r>
      <w:r>
        <w:rPr>
          <w:b/>
          <w:bCs/>
        </w:rPr>
        <w:t xml:space="preserve">First-party</w:t>
      </w:r>
      <w:r>
        <w:rPr>
          <w:b/>
          <w:bCs/>
        </w:rPr>
        <w:t xml:space="preserve"> </w:t>
      </w:r>
      <w:r>
        <w:rPr>
          <w:b/>
          <w:bCs/>
        </w:rPr>
        <w:t xml:space="preserve">messaging versus legal commitment</w:t>
      </w:r>
      <w:r>
        <w:t xml:space="preserve"> </w:t>
      </w:r>
      <w:r>
        <w:t xml:space="preserve">[S29]: the initiative's own site frames</w:t>
      </w:r>
      <w:r>
        <w:t xml:space="preserve"> </w:t>
      </w:r>
      <w:r>
        <w:t xml:space="preserve">the effort on the Kardashev scale, publishes scaling figures (~1B robots,</w:t>
      </w:r>
      <w:r>
        <w:t xml:space="preserve"> </w:t>
      </w:r>
      <w:r>
        <w:t xml:space="preserve">~10 Mt/yr launched, &gt;1 TW solar), names chip lines for vehicles, robots,</w:t>
      </w:r>
      <w:r>
        <w:t xml:space="preserve"> </w:t>
      </w:r>
      <w:r>
        <w:t xml:space="preserve">and space (AI5, AI6, D3), publishes an explicit orbital-versus-terrestrial</w:t>
      </w:r>
      <w:r>
        <w:t xml:space="preserve"> </w:t>
      </w:r>
      <w:r>
        <w:t xml:space="preserve">cost decomposition, and names lunar mass drivers as the next step. The</w:t>
      </w:r>
      <w:r>
        <w:t xml:space="preserve"> </w:t>
      </w:r>
      <w:r>
        <w:t xml:space="preserve">divergence between site and filing is itself informative: a strongly</w:t>
      </w:r>
      <w:r>
        <w:t xml:space="preserve"> </w:t>
      </w:r>
      <w:r>
        <w:t xml:space="preserve">space-oriented declared strategy resting on unsettled implementation.</w:t>
      </w:r>
    </w:p>
    <w:p>
      <w:pPr>
        <w:pStyle w:val="BodyText"/>
      </w:pPr>
      <w:r>
        <w:t xml:space="preserve">The implementation detail matters. Reporting describes a roughly $3B</w:t>
      </w:r>
      <w:r>
        <w:t xml:space="preserve"> </w:t>
      </w:r>
      <w:r>
        <w:t xml:space="preserve">research fab producing a few thousand wafers per month before any scaled</w:t>
      </w:r>
      <w:r>
        <w:t xml:space="preserve"> </w:t>
      </w:r>
      <w:r>
        <w:t xml:space="preserve">phase, with ambitions moving from about 100,000 wafer starts per month</w:t>
      </w:r>
      <w:r>
        <w:t xml:space="preserve"> </w:t>
      </w:r>
      <w:r>
        <w:t xml:space="preserve">toward one million [S6–S10]. Those figures evidence intended scale, not</w:t>
      </w:r>
      <w:r>
        <w:t xml:space="preserve"> </w:t>
      </w:r>
      <w:r>
        <w:t xml:space="preserve">comparable output: wafer starts cannot be compared with a foundry's global</w:t>
      </w:r>
      <w:r>
        <w:t xml:space="preserve"> </w:t>
      </w:r>
      <w:r>
        <w:t xml:space="preserve">production without node, wafer diameter, product mix, yield, and effective</w:t>
      </w:r>
      <w:r>
        <w:t xml:space="preserve"> </w:t>
      </w:r>
      <w:r>
        <w:t xml:space="preserve">die output. Planned products include AI5/AI6 chips for vehicles and robots</w:t>
      </w:r>
      <w:r>
        <w:t xml:space="preserve"> </w:t>
      </w:r>
      <w:r>
        <w:t xml:space="preserve">and radiation-tolerant D3 silicon for orbital deployment; Optimus robots</w:t>
      </w:r>
      <w:r>
        <w:t xml:space="preserve"> </w:t>
      </w:r>
      <w:r>
        <w:t xml:space="preserve">have been assigned a stated construction and operating role. Each remains a</w:t>
      </w:r>
      <w:r>
        <w:t xml:space="preserve"> </w:t>
      </w:r>
      <w:r>
        <w:t xml:space="preserve">target rather than demonstrated capacity.</w:t>
      </w:r>
    </w:p>
    <w:p>
      <w:pPr>
        <w:pStyle w:val="BodyText"/>
      </w:pPr>
      <w:r>
        <w:rPr>
          <w:b/>
          <w:bCs/>
        </w:rPr>
        <w:t xml:space="preserve">What it changes</w:t>
      </w:r>
      <w:r>
        <w:t xml:space="preserve">: fabrication moves from missing term to declared</w:t>
      </w:r>
      <w:r>
        <w:t xml:space="preserve"> </w:t>
      </w:r>
      <w:r>
        <w:t xml:space="preserve">target; the residual dependency moves one layer down (EUV lithography,</w:t>
      </w:r>
      <w:r>
        <w:t xml:space="preserve"> </w:t>
      </w:r>
      <w:r>
        <w:t xml:space="preserve">deposition, etch, metrology, ultra-pure feedstocks — sole-supplier</w:t>
      </w:r>
      <w:r>
        <w:t xml:space="preserve"> </w:t>
      </w:r>
      <w:r>
        <w:t xml:space="preserve">equipment, not foundries); the fab-to-space link becomes explicit (D3).</w:t>
      </w:r>
      <w:r>
        <w:t xml:space="preserve"> </w:t>
      </w:r>
      <w:r>
        <w:rPr>
          <w:b/>
          <w:bCs/>
        </w:rPr>
        <w:t xml:space="preserve">What it does not change</w:t>
      </w:r>
      <w:r>
        <w:t xml:space="preserve">: no wafers have been produced; the timeline is faster than any historical ramp; industry skepticism is on record. The competence question needs stating precisely, since earlier drafts got it wrong: Tesla, SpaceX, and xAI have no advanced-fab operating record, but</w:t>
      </w:r>
      <w:r>
        <w:t xml:space="preserve"> </w:t>
      </w:r>
      <w:r>
        <w:rPr>
          <w:b/>
          <w:bCs/>
        </w:rPr>
        <w:t xml:space="preserve">Intel plainly does</w:t>
      </w:r>
      <w:r>
        <w:t xml:space="preserve">, and the reported process plan is Intel 14A — so the open question is whether that experience transfers into this organisational structure and what obligations Intel has actually accepted, not whether anyone involved has run a fab. Two further corrections: the sites are distinct — a smaller Tesla research fab at the Giga Texas campus and a proposed SpaceX-led scaled facility in Grimes County, whose county tax and economic-development agreements are now recorded as fully executed, strengthening site-level commitment without constituting a definitive construction, funding, or operating agreement [S6–S10] — and scale comparisons used in earlier drafts are withdrawn: wafer-start counts cannot be set against a foundry's global output without controlling for wafer diameter, node, product mix, yield, and effective die output, and "one terawatt per year" is a claimed annual production rate of hardware whose aggregate nameplate power draw would total a terawatt, a manufacturing-throughput figure not commensurable with national electricity consumption.</w:t>
      </w:r>
      <w:r>
        <w:t xml:space="preserve"> </w:t>
      </w:r>
      <w:r>
        <w:rPr>
          <w:b/>
          <w:bCs/>
        </w:rPr>
        <w:t xml:space="preserve">The lithography question</w:t>
      </w:r>
      <w:r>
        <w:t xml:space="preserve">: for terrestrial operation, purchased</w:t>
      </w:r>
      <w:r>
        <w:t xml:space="preserve"> </w:t>
      </w:r>
      <w:r>
        <w:t xml:space="preserve">lithography is an acceptable permanent dependency; for high space closure</w:t>
      </w:r>
      <w:r>
        <w:t xml:space="preserve"> </w:t>
      </w:r>
      <w:r>
        <w:t xml:space="preserve">it must eventually be reproduced, substituted (older nodes at volume;</w:t>
      </w:r>
      <w:r>
        <w:t xml:space="preserve"> </w:t>
      </w:r>
      <w:r>
        <w:t xml:space="preserve">nanoimprint; e-beam), or accepted as designed permanent import — the</w:t>
      </w:r>
      <w:r>
        <w:t xml:space="preserve"> </w:t>
      </w:r>
      <w:r>
        <w:t xml:space="preserve">deepest single closure problem in this framework (and precisely where the</w:t>
      </w:r>
      <w:r>
        <w:t xml:space="preserve"> </w:t>
      </w:r>
      <w:r>
        <w:t xml:space="preserve">Part I vitamin gap lives). This edition adds the bottleneck convergence:</w:t>
      </w:r>
      <w:r>
        <w:t xml:space="preserve"> </w:t>
      </w:r>
      <w:r>
        <w:t xml:space="preserve">the AGI-buildout literature identifies advanced packaging and HBM memory</w:t>
      </w:r>
      <w:r>
        <w:t xml:space="preserve"> </w:t>
      </w:r>
      <w:r>
        <w:t xml:space="preserve">as the near-term chip constraints [S35], and HBM is what the Suncatcher</w:t>
      </w:r>
      <w:r>
        <w:t xml:space="preserve"> </w:t>
      </w:r>
      <w:r>
        <w:t xml:space="preserve">radiation testing found most dose-sensitive [S32] — the same component</w:t>
      </w:r>
      <w:r>
        <w:t xml:space="preserve"> </w:t>
      </w:r>
      <w:r>
        <w:t xml:space="preserve">class is the terrestrial scaling bottleneck and the space reliability weak</w:t>
      </w:r>
      <w:r>
        <w:t xml:space="preserve"> </w:t>
      </w:r>
      <w:r>
        <w:t xml:space="preserve">point.</w:t>
      </w:r>
    </w:p>
    <w:p>
      <w:pPr>
        <w:pStyle w:val="BodyText"/>
      </w:pPr>
      <w:r>
        <w:rPr>
          <w:b/>
          <w:bCs/>
        </w:rPr>
        <w:t xml:space="preserve">Terafab-specific observables.</w:t>
      </w:r>
      <w:r>
        <w:t xml:space="preserve"> </w:t>
      </w:r>
      <w:r>
        <w:t xml:space="preserve">The milestones that would change this</w:t>
      </w:r>
      <w:r>
        <w:t xml:space="preserve"> </w:t>
      </w:r>
      <w:r>
        <w:t xml:space="preserve">assessment are: the first research-fab wafer and disclosed yield at any</w:t>
      </w:r>
      <w:r>
        <w:t xml:space="preserve"> </w:t>
      </w:r>
      <w:r>
        <w:t xml:space="preserve">node; visible order flow from lithography, deposition, etch, and metrology</w:t>
      </w:r>
      <w:r>
        <w:t xml:space="preserve"> </w:t>
      </w:r>
      <w:r>
        <w:t xml:space="preserve">suppliers; evidence that memory and advanced packaging are actually produced</w:t>
      </w:r>
      <w:r>
        <w:t xml:space="preserve"> </w:t>
      </w:r>
      <w:r>
        <w:t xml:space="preserve">in-house rather than outsourced; radiation-qualified D3 silicon with</w:t>
      </w:r>
      <w:r>
        <w:t xml:space="preserve"> </w:t>
      </w:r>
      <w:r>
        <w:t xml:space="preserve">disclosed orbital-compute unit economics; and definitive agreements that</w:t>
      </w:r>
      <w:r>
        <w:t xml:space="preserve"> </w:t>
      </w:r>
      <w:r>
        <w:t xml:space="preserve">commit capital and counterparties. Industry skepticism is therefore a</w:t>
      </w:r>
      <w:r>
        <w:t xml:space="preserve"> </w:t>
      </w:r>
      <w:r>
        <w:t xml:space="preserve">testable forecast, not a rhetorical counterweight [S10].</w:t>
      </w:r>
    </w:p>
    <w:bookmarkEnd w:id="31"/>
    <w:bookmarkStart w:id="32" w:name="X38c95a471b2a2598e8c63654a78ce30ad2ad1e7"/>
    <w:p>
      <w:pPr>
        <w:pStyle w:val="Heading2"/>
      </w:pPr>
      <w:r>
        <w:t xml:space="preserve">III.3 Competing hypotheses: the evidence table</w:t>
      </w:r>
    </w:p>
    <w:p>
      <w:pPr>
        <w:pStyle w:val="FirstParagraph"/>
      </w:pPr>
      <w:r>
        <w:t xml:space="preserve">The hypotheses are nested rather than exclusive, since a long-run off-world</w:t>
      </w:r>
      <w:r>
        <w:t xml:space="preserve"> </w:t>
      </w:r>
      <w:r>
        <w:t xml:space="preserve">strategy can be</w:t>
      </w:r>
      <w:r>
        <w:t xml:space="preserve"> </w:t>
      </w:r>
      <w:r>
        <w:rPr>
          <w:i/>
          <w:iCs/>
        </w:rPr>
        <w:t xml:space="preserve">pursued through</w:t>
      </w:r>
      <w:r>
        <w:t xml:space="preserve"> </w:t>
      </w:r>
      <w:r>
        <w:t xml:space="preserve">vertical integration and supply hedging —</w:t>
      </w:r>
      <w:r>
        <w:t xml:space="preserve"> </w:t>
      </w:r>
      <w:r>
        <w:t xml:space="preserve">those are mechanisms, not alternatives.</w:t>
      </w:r>
      <w:r>
        <w:t xml:space="preserve"> </w:t>
      </w:r>
      <w:r>
        <w:rPr>
          <w:b/>
          <w:bCs/>
        </w:rPr>
        <w:t xml:space="preserve">H0</w:t>
      </w:r>
      <w:r>
        <w:t xml:space="preserve">: no</w:t>
      </w:r>
      <w:r>
        <w:t xml:space="preserve"> </w:t>
      </w:r>
      <w:r>
        <w:rPr>
          <w:i/>
          <w:iCs/>
        </w:rPr>
        <w:t xml:space="preserve">integrated</w:t>
      </w:r>
      <w:r>
        <w:t xml:space="preserve"> </w:t>
      </w:r>
      <w:r>
        <w:t xml:space="preserve">off-world strategy — individual terrestrial or</w:t>
      </w:r>
      <w:r>
        <w:t xml:space="preserve"> </w:t>
      </w:r>
      <w:r>
        <w:t xml:space="preserve">orbital projects arise from ordinary standalone commercial, supply-chain,</w:t>
      </w:r>
      <w:r>
        <w:t xml:space="preserve"> </w:t>
      </w:r>
      <w:r>
        <w:t xml:space="preserve">or research motives (with</w:t>
      </w:r>
      <w:r>
        <w:t xml:space="preserve"> </w:t>
      </w:r>
      <w:r>
        <w:rPr>
          <w:b/>
          <w:bCs/>
        </w:rPr>
        <w:t xml:space="preserve">H0′</w:t>
      </w:r>
      <w:r>
        <w:t xml:space="preserve">, partly related businesses under</w:t>
      </w:r>
      <w:r>
        <w:t xml:space="preserve"> </w:t>
      </w:r>
      <w:r>
        <w:t xml:space="preserve">overlapping control, as its weakest variant). Standalone orbital-compute</w:t>
      </w:r>
      <w:r>
        <w:t xml:space="preserve"> </w:t>
      </w:r>
      <w:r>
        <w:t xml:space="preserve">ventures are H0-compatible under this definition; what H0 does not predict</w:t>
      </w:r>
      <w:r>
        <w:t xml:space="preserve"> </w:t>
      </w:r>
      <w:r>
        <w:t xml:space="preserve">is cross-layer integration toward off-world industry.</w:t>
      </w:r>
      <w:r>
        <w:t xml:space="preserve"> </w:t>
      </w:r>
      <w:r>
        <w:rPr>
          <w:b/>
          <w:bCs/>
        </w:rPr>
        <w:t xml:space="preserve">H1</w:t>
      </w:r>
      <w:r>
        <w:t xml:space="preserve">: deliberate integrated space–AI–industrial development — the P4a</w:t>
      </w:r>
      <w:r>
        <w:t xml:space="preserve"> </w:t>
      </w:r>
      <w:r>
        <w:t xml:space="preserve">claim.</w:t>
      </w:r>
      <w:r>
        <w:t xml:space="preserve"> </w:t>
      </w:r>
      <w:r>
        <w:rPr>
          <w:b/>
          <w:bCs/>
        </w:rPr>
        <w:t xml:space="preserve">H2</w:t>
      </w:r>
      <w:r>
        <w:t xml:space="preserve">: H1 plus an intended transition to recursive industrial</w:t>
      </w:r>
      <w:r>
        <w:t xml:space="preserve"> </w:t>
      </w:r>
      <w:r>
        <w:t xml:space="preserve">closure — the P4b claim. Because the hypotheses nest, each evidence item is</w:t>
      </w:r>
      <w:r>
        <w:t xml:space="preserve"> </w:t>
      </w:r>
      <w:r>
        <w:t xml:space="preserve">assessed on two separate margins — does it separate H1 from H0, and does it</w:t>
      </w:r>
      <w:r>
        <w:t xml:space="preserve"> </w:t>
      </w:r>
      <w:r>
        <w:t xml:space="preserve">separate H2 from H1 — and the assessments are</w:t>
      </w:r>
      <w:r>
        <w:t xml:space="preserve"> </w:t>
      </w:r>
      <w:r>
        <w:rPr>
          <w:b/>
          <w:bCs/>
        </w:rPr>
        <w:t xml:space="preserve">ordinal, not numerical</w:t>
      </w:r>
      <w:r>
        <w:t xml:space="preserve">:</w:t>
      </w:r>
      <w:r>
        <w:t xml:space="preserve"> </w:t>
      </w:r>
      <w:r>
        <w:t xml:space="preserve">the items are correlated (several derive from the same corporate</w:t>
      </w:r>
      <w:r>
        <w:t xml:space="preserve"> </w:t>
      </w:r>
      <w:r>
        <w:t xml:space="preserve">communications), absence-items depend on assumed observability, and</w:t>
      </w:r>
      <w:r>
        <w:t xml:space="preserve"> </w:t>
      </w:r>
      <w:r>
        <w:t xml:space="preserve">declared intent is cheap; assigning multiplicable likelihood ratios to such</w:t>
      </w:r>
      <w:r>
        <w:t xml:space="preserve"> </w:t>
      </w:r>
      <w:r>
        <w:t xml:space="preserve">material would imply a probabilistic model that does not exist. Ratings:</w:t>
      </w:r>
      <w:r>
        <w:t xml:space="preserve"> </w:t>
      </w:r>
      <w:r>
        <w:rPr>
          <w:i/>
          <w:iCs/>
        </w:rPr>
        <w:t xml:space="preserve">neutral</w:t>
      </w:r>
      <w:r>
        <w:t xml:space="preserve"> </w:t>
      </w:r>
      <w:r>
        <w:t xml:space="preserve">(equally expected under both),</w:t>
      </w:r>
      <w:r>
        <w:t xml:space="preserve"> </w:t>
      </w:r>
      <w:r>
        <w:rPr>
          <w:i/>
          <w:iCs/>
        </w:rPr>
        <w:t xml:space="preserve">weak</w:t>
      </w:r>
      <w:r>
        <w:t xml:space="preserve">,</w:t>
      </w:r>
      <w:r>
        <w:t xml:space="preserve"> </w:t>
      </w:r>
      <w:r>
        <w:rPr>
          <w:i/>
          <w:iCs/>
        </w:rPr>
        <w:t xml:space="preserve">moderate</w:t>
      </w:r>
      <w:r>
        <w:t xml:space="preserve">,</w:t>
      </w:r>
      <w:r>
        <w:t xml:space="preserve"> </w:t>
      </w:r>
      <w:r>
        <w:rPr>
          <w:i/>
          <w:iCs/>
        </w:rPr>
        <w:t xml:space="preserve">strong</w:t>
      </w:r>
      <w:r>
        <w:t xml:space="preserve"> </w:t>
      </w:r>
      <w:r>
        <w:t xml:space="preserve">(difficult to explain under the alternative). A distinct motive reading</w:t>
      </w:r>
      <w:r>
        <w:t xml:space="preserve"> </w:t>
      </w:r>
      <w:r>
        <w:t xml:space="preserve">cuts across the nest: heavy industry moves off Earth to</w:t>
      </w:r>
      <w:r>
        <w:t xml:space="preserve"> </w:t>
      </w:r>
      <w:r>
        <w:rPr>
          <w:i/>
          <w:iCs/>
        </w:rPr>
        <w:t xml:space="preserve">protect the</w:t>
      </w:r>
      <w:r>
        <w:rPr>
          <w:i/>
          <w:iCs/>
        </w:rPr>
        <w:t xml:space="preserve"> </w:t>
      </w:r>
      <w:r>
        <w:rPr>
          <w:i/>
          <w:iCs/>
        </w:rPr>
        <w:t xml:space="preserve">biosphere</w:t>
      </w:r>
      <w:r>
        <w:t xml:space="preserve"> </w:t>
      </w:r>
      <w:r>
        <w:t xml:space="preserve">rather than escape a constrained platform [S34] — same physics,</w:t>
      </w:r>
      <w:r>
        <w:t xml:space="preserve"> </w:t>
      </w:r>
      <w:r>
        <w:t xml:space="preserve">different telos — which supplies an additional non-H2 explanation for any</w:t>
      </w:r>
      <w:r>
        <w:t xml:space="preserve"> </w:t>
      </w:r>
      <w:r>
        <w:t xml:space="preserve">orbital-compute observation. Per the propositions ladder, everything here</w:t>
      </w:r>
      <w:r>
        <w:t xml:space="preserve"> </w:t>
      </w:r>
      <w:r>
        <w:t xml:space="preserve">concerns P4, and P3 is decoupled from it: the migration case requires no</w:t>
      </w:r>
      <w:r>
        <w:t xml:space="preserve"> </w:t>
      </w:r>
      <w:r>
        <w:t xml:space="preserve">claim about any company's intentions.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evidence item</w:t>
            </w:r>
          </w:p>
        </w:tc>
        <w:tc>
          <w:tcPr/>
          <w:p>
            <w:pPr>
              <w:pStyle w:val="Compact"/>
            </w:pPr>
            <w:r>
              <w:t xml:space="preserve">status / class</w:t>
            </w:r>
          </w:p>
        </w:tc>
        <w:tc>
          <w:tcPr/>
          <w:p>
            <w:pPr>
              <w:pStyle w:val="Compact"/>
            </w:pPr>
            <w:r>
              <w:t xml:space="preserve">H1 vs H0</w:t>
            </w:r>
          </w:p>
        </w:tc>
        <w:tc>
          <w:tcPr/>
          <w:p>
            <w:pPr>
              <w:pStyle w:val="Compact"/>
            </w:pPr>
            <w:r>
              <w:t xml:space="preserve">H2 vs H1</w:t>
            </w:r>
          </w:p>
        </w:tc>
        <w:tc>
          <w:tcPr/>
          <w:p>
            <w:pPr>
              <w:pStyle w:val="Compact"/>
            </w:pPr>
            <w:r>
              <w:t xml:space="preserve">note</w:t>
            </w:r>
          </w:p>
        </w:tc>
      </w:tr>
      <w:tr>
        <w:tc>
          <w:tcPr/>
          <w:p>
            <w:pPr>
              <w:pStyle w:val="Compact"/>
            </w:pPr>
            <w:r>
              <w:t xml:space="preserve">E1</w:t>
            </w:r>
          </w:p>
        </w:tc>
        <w:tc>
          <w:tcPr/>
          <w:p>
            <w:pPr>
              <w:pStyle w:val="Compact"/>
            </w:pPr>
            <w:r>
              <w:t xml:space="preserve">Reusable launch, declining $/kg</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predates thesis; expected under any hypothesis with a launch business</w:t>
            </w:r>
          </w:p>
        </w:tc>
      </w:tr>
      <w:tr>
        <w:tc>
          <w:tcPr/>
          <w:p>
            <w:pPr>
              <w:pStyle w:val="Compact"/>
            </w:pPr>
            <w:r>
              <w:t xml:space="preserve">E2</w:t>
            </w:r>
          </w:p>
        </w:tc>
        <w:tc>
          <w:tcPr/>
          <w:p>
            <w:pPr>
              <w:pStyle w:val="Compact"/>
            </w:pPr>
            <w:r>
              <w:t xml:space="preserve">Mars-city rhetoric</w:t>
            </w:r>
          </w:p>
        </w:tc>
        <w:tc>
          <w:tcPr/>
          <w:p>
            <w:pPr>
              <w:pStyle w:val="Compact"/>
            </w:pPr>
            <w:r>
              <w:t xml:space="preserve">documented / company_statement</w:t>
            </w:r>
          </w:p>
        </w:tc>
        <w:tc>
          <w:tcPr/>
          <w:p>
            <w:pPr>
              <w:pStyle w:val="Compact"/>
            </w:pPr>
            <w:r>
              <w:t xml:space="preserve">weak</w:t>
            </w:r>
          </w:p>
        </w:tc>
        <w:tc>
          <w:tcPr/>
          <w:p>
            <w:pPr>
              <w:pStyle w:val="Compact"/>
            </w:pPr>
            <w:r>
              <w:t xml:space="preserve">neutral</w:t>
            </w:r>
          </w:p>
        </w:tc>
        <w:tc>
          <w:tcPr/>
          <w:p>
            <w:pPr>
              <w:pStyle w:val="Compact"/>
            </w:pPr>
            <w:r>
              <w:t xml:space="preserve">long predates the thesis; expected as branding under H0′</w:t>
            </w:r>
          </w:p>
        </w:tc>
      </w:tr>
      <w:tr>
        <w:tc>
          <w:tcPr/>
          <w:p>
            <w:pPr>
              <w:pStyle w:val="Compact"/>
            </w:pPr>
            <w:r>
              <w:t xml:space="preserve">E3</w:t>
            </w:r>
          </w:p>
        </w:tc>
        <w:tc>
          <w:tcPr/>
          <w:p>
            <w:pPr>
              <w:pStyle w:val="Compact"/>
            </w:pPr>
            <w:r>
              <w:t xml:space="preserve">Battery/vehicle/robot vertical integration</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canonical H0</w:t>
            </w:r>
          </w:p>
        </w:tc>
      </w:tr>
      <w:tr>
        <w:tc>
          <w:tcPr/>
          <w:p>
            <w:pPr>
              <w:pStyle w:val="Compact"/>
            </w:pPr>
            <w:r>
              <w:t xml:space="preserve">E4</w:t>
            </w:r>
          </w:p>
        </w:tc>
        <w:tc>
          <w:tcPr/>
          <w:p>
            <w:pPr>
              <w:pStyle w:val="Compact"/>
            </w:pPr>
            <w:r>
              <w:t xml:space="preserve">Humanoid robot program, scale targets</w:t>
            </w:r>
          </w:p>
        </w:tc>
        <w:tc>
          <w:tcPr/>
          <w:p>
            <w:pPr>
              <w:pStyle w:val="Compact"/>
            </w:pPr>
            <w:r>
              <w:t xml:space="preserve">announced / company_statement</w:t>
            </w:r>
          </w:p>
        </w:tc>
        <w:tc>
          <w:tcPr/>
          <w:p>
            <w:pPr>
              <w:pStyle w:val="Compact"/>
            </w:pPr>
            <w:r>
              <w:t xml:space="preserve">neutral</w:t>
            </w:r>
          </w:p>
        </w:tc>
        <w:tc>
          <w:tcPr/>
          <w:p>
            <w:pPr>
              <w:pStyle w:val="Compact"/>
            </w:pPr>
            <w:r>
              <w:t xml:space="preserve">neutral</w:t>
            </w:r>
          </w:p>
        </w:tc>
        <w:tc>
          <w:tcPr/>
          <w:p>
            <w:pPr>
              <w:pStyle w:val="Compact"/>
            </w:pPr>
            <w:r>
              <w:t xml:space="preserve">targets are intent, not capacity</w:t>
            </w:r>
          </w:p>
        </w:tc>
      </w:tr>
      <w:tr>
        <w:tc>
          <w:tcPr/>
          <w:p>
            <w:pPr>
              <w:pStyle w:val="Compact"/>
            </w:pPr>
            <w:r>
              <w:t xml:space="preserve">E5</w:t>
            </w:r>
          </w:p>
        </w:tc>
        <w:tc>
          <w:tcPr/>
          <w:p>
            <w:pPr>
              <w:pStyle w:val="Compact"/>
            </w:pPr>
            <w:r>
              <w:t xml:space="preserve">Starlink constellation ops competence</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profitable on its own terms</w:t>
            </w:r>
          </w:p>
        </w:tc>
      </w:tr>
      <w:tr>
        <w:tc>
          <w:tcPr/>
          <w:p>
            <w:pPr>
              <w:pStyle w:val="Compact"/>
            </w:pPr>
            <w:r>
              <w:t xml:space="preserve">E6</w:t>
            </w:r>
          </w:p>
        </w:tc>
        <w:tc>
          <w:tcPr/>
          <w:p>
            <w:pPr>
              <w:pStyle w:val="Compact"/>
            </w:pPr>
            <w:r>
              <w:t xml:space="preserve">Initiative list in SEC-filed offering materials associated with the S-1 (Rule 433 FWP and incorporated materials): orbital compute, lunar manufacturing and energy, in-orbit and Moon/Mars manufacturing, asteroid mining, "interplanetary industrialization"</w:t>
            </w:r>
          </w:p>
        </w:tc>
        <w:tc>
          <w:tcPr/>
          <w:p>
            <w:pPr>
              <w:pStyle w:val="Compact"/>
            </w:pPr>
            <w:r>
              <w:t xml:space="preserve">documented / SEC-filed offering materials [S27]</w:t>
            </w:r>
          </w:p>
        </w:tc>
        <w:tc>
          <w:tcPr/>
          <w:p>
            <w:pPr>
              <w:pStyle w:val="Compact"/>
            </w:pPr>
            <w:r>
              <w:rPr>
                <w:b/>
                <w:bCs/>
              </w:rPr>
              <w:t xml:space="preserve">strong</w:t>
            </w:r>
          </w:p>
        </w:tc>
        <w:tc>
          <w:tcPr/>
          <w:p>
            <w:pPr>
              <w:pStyle w:val="Compact"/>
            </w:pPr>
            <w:r>
              <w:t xml:space="preserve">neutral</w:t>
            </w:r>
          </w:p>
        </w:tc>
        <w:tc>
          <w:tcPr/>
          <w:p>
            <w:pPr>
              <w:pStyle w:val="Compact"/>
            </w:pPr>
            <w:r>
              <w:t xml:space="preserve">the P4a backbone: filed offering materials enumerating off-world industrial markets are hard to explain under H0 — repeatedly self-described as early, aspirational, and possibly unsuccessful, and saying nothing about closure</w:t>
            </w:r>
          </w:p>
        </w:tc>
      </w:tr>
      <w:tr>
        <w:tc>
          <w:tcPr/>
          <w:p>
            <w:pPr>
              <w:pStyle w:val="Compact"/>
            </w:pPr>
            <w:r>
              <w:t xml:space="preserve">E7</w:t>
            </w:r>
          </w:p>
        </w:tc>
        <w:tc>
          <w:tcPr/>
          <w:p>
            <w:pPr>
              <w:pStyle w:val="Compact"/>
            </w:pPr>
            <w:r>
              <w:t xml:space="preserve">Terafab initiative; Intel joining; executed county agreements</w:t>
            </w:r>
          </w:p>
        </w:tc>
        <w:tc>
          <w:tcPr/>
          <w:p>
            <w:pPr>
              <w:pStyle w:val="Compact"/>
            </w:pPr>
            <w:r>
              <w:t xml:space="preserve">announced→partly advanced / company_statement</w:t>
            </w:r>
          </w:p>
        </w:tc>
        <w:tc>
          <w:tcPr/>
          <w:p>
            <w:pPr>
              <w:pStyle w:val="Compact"/>
            </w:pPr>
            <w:r>
              <w:t xml:space="preserve">weak</w:t>
            </w:r>
          </w:p>
        </w:tc>
        <w:tc>
          <w:tcPr/>
          <w:p>
            <w:pPr>
              <w:pStyle w:val="Compact"/>
            </w:pPr>
            <w:r>
              <w:t xml:space="preserve">neutral</w:t>
            </w:r>
          </w:p>
        </w:tc>
        <w:tc>
          <w:tcPr/>
          <w:p>
            <w:pPr>
              <w:pStyle w:val="Compact"/>
            </w:pPr>
            <w:r>
              <w:t xml:space="preserve">chip-supply hedging (inside H0) predicts a domestic fab about as well</w:t>
            </w:r>
          </w:p>
        </w:tc>
      </w:tr>
      <w:tr>
        <w:tc>
          <w:tcPr/>
          <w:p>
            <w:pPr>
              <w:pStyle w:val="Compact"/>
            </w:pPr>
            <w:r>
              <w:t xml:space="preserve">E8</w:t>
            </w:r>
          </w:p>
        </w:tc>
        <w:tc>
          <w:tcPr/>
          <w:p>
            <w:pPr>
              <w:pStyle w:val="Compact"/>
            </w:pPr>
            <w:r>
              <w:t xml:space="preserve">SpaceX absorption of xAI</w:t>
            </w:r>
          </w:p>
        </w:tc>
        <w:tc>
          <w:tcPr/>
          <w:p>
            <w:pPr>
              <w:pStyle w:val="Compact"/>
            </w:pPr>
            <w:r>
              <w:t xml:space="preserve">documented</w:t>
            </w:r>
          </w:p>
        </w:tc>
        <w:tc>
          <w:tcPr/>
          <w:p>
            <w:pPr>
              <w:pStyle w:val="Compact"/>
            </w:pPr>
            <w:r>
              <w:t xml:space="preserve">weak</w:t>
            </w:r>
          </w:p>
        </w:tc>
        <w:tc>
          <w:tcPr/>
          <w:p>
            <w:pPr>
              <w:pStyle w:val="Compact"/>
            </w:pPr>
            <w:r>
              <w:t xml:space="preserve">neutral</w:t>
            </w:r>
          </w:p>
        </w:tc>
        <w:tc>
          <w:tcPr/>
          <w:p>
            <w:pPr>
              <w:pStyle w:val="Compact"/>
            </w:pPr>
            <w:r>
              <w:t xml:space="preserve">consolidation under overlapping control is expected under H0′; integration of the intelligence layer is also H1</w:t>
            </w:r>
          </w:p>
        </w:tc>
      </w:tr>
      <w:tr>
        <w:tc>
          <w:tcPr/>
          <w:p>
            <w:pPr>
              <w:pStyle w:val="Compact"/>
            </w:pPr>
            <w:r>
              <w:t xml:space="preserve">E9</w:t>
            </w:r>
          </w:p>
        </w:tc>
        <w:tc>
          <w:tcPr/>
          <w:p>
            <w:pPr>
              <w:pStyle w:val="Compact"/>
            </w:pPr>
            <w:r>
              <w:t xml:space="preserve">Rad-tolerant orbital silicon as a named fab line</w:t>
            </w:r>
          </w:p>
        </w:tc>
        <w:tc>
          <w:tcPr/>
          <w:p>
            <w:pPr>
              <w:pStyle w:val="Compact"/>
            </w:pPr>
            <w:r>
              <w:t xml:space="preserve">announced / company_statement</w:t>
            </w:r>
          </w:p>
        </w:tc>
        <w:tc>
          <w:tcPr/>
          <w:p>
            <w:pPr>
              <w:pStyle w:val="Compact"/>
            </w:pPr>
            <w:r>
              <w:t xml:space="preserve">moderate</w:t>
            </w:r>
          </w:p>
        </w:tc>
        <w:tc>
          <w:tcPr/>
          <w:p>
            <w:pPr>
              <w:pStyle w:val="Compact"/>
            </w:pPr>
            <w:r>
              <w:t xml:space="preserve">neutral</w:t>
            </w:r>
          </w:p>
        </w:tc>
        <w:tc>
          <w:tcPr/>
          <w:p>
            <w:pPr>
              <w:pStyle w:val="Compact"/>
            </w:pPr>
            <w:r>
              <w:t xml:space="preserve">H1 predicts it distinctly; a D3-supply commercial reading covers it too</w:t>
            </w:r>
          </w:p>
        </w:tc>
      </w:tr>
      <w:tr>
        <w:tc>
          <w:tcPr/>
          <w:p>
            <w:pPr>
              <w:pStyle w:val="Compact"/>
            </w:pPr>
            <w:r>
              <w:t xml:space="preserve">E10</w:t>
            </w:r>
          </w:p>
        </w:tc>
        <w:tc>
          <w:tcPr/>
          <w:p>
            <w:pPr>
              <w:pStyle w:val="Compact"/>
            </w:pPr>
            <w:r>
              <w:t xml:space="preserve">No closure metrics, no seed BOM, no closure program</w:t>
            </w:r>
          </w:p>
        </w:tc>
        <w:tc>
          <w:tcPr/>
          <w:p>
            <w:pPr>
              <w:pStyle w:val="Compact"/>
            </w:pPr>
            <w:r>
              <w:t xml:space="preserve">absent</w:t>
            </w:r>
          </w:p>
        </w:tc>
        <w:tc>
          <w:tcPr/>
          <w:p>
            <w:pPr>
              <w:pStyle w:val="Compact"/>
            </w:pPr>
            <w:r>
              <w:t xml:space="preserve">neutral</w:t>
            </w:r>
          </w:p>
        </w:tc>
        <w:tc>
          <w:tcPr/>
          <w:p>
            <w:pPr>
              <w:pStyle w:val="Compact"/>
            </w:pPr>
            <w:r>
              <w:rPr>
                <w:b/>
                <w:bCs/>
              </w:rPr>
              <w:t xml:space="preserve">moderate against H2</w:t>
            </w:r>
          </w:p>
        </w:tc>
        <w:tc>
          <w:tcPr/>
          <w:p>
            <w:pPr>
              <w:pStyle w:val="Compact"/>
            </w:pPr>
            <w:r>
              <w:t xml:space="preserve">a deliberate closure strategy mildly predicts visible closure engineering by now; observability caveat applies</w:t>
            </w:r>
          </w:p>
        </w:tc>
      </w:tr>
      <w:tr>
        <w:tc>
          <w:tcPr/>
          <w:p>
            <w:pPr>
              <w:pStyle w:val="Compact"/>
            </w:pPr>
            <w:r>
              <w:t xml:space="preserve">E11</w:t>
            </w:r>
          </w:p>
        </w:tc>
        <w:tc>
          <w:tcPr/>
          <w:p>
            <w:pPr>
              <w:pStyle w:val="Compact"/>
            </w:pPr>
            <w:r>
              <w:t xml:space="preserve">No export-scoped internal model variant, and no reported compliance apparatus for controlled-data training</w:t>
            </w:r>
          </w:p>
        </w:tc>
        <w:tc>
          <w:tcPr/>
          <w:p>
            <w:pPr>
              <w:pStyle w:val="Compact"/>
            </w:pPr>
            <w:r>
              <w:t xml:space="preserve">absent</w:t>
            </w:r>
          </w:p>
        </w:tc>
        <w:tc>
          <w:tcPr/>
          <w:p>
            <w:pPr>
              <w:pStyle w:val="Compact"/>
            </w:pPr>
            <w:r>
              <w:t xml:space="preserve">neutral</w:t>
            </w:r>
          </w:p>
        </w:tc>
        <w:tc>
          <w:tcPr/>
          <w:p>
            <w:pPr>
              <w:pStyle w:val="Compact"/>
            </w:pPr>
            <w:r>
              <w:t xml:space="preserve">weak against H2</w:t>
            </w:r>
          </w:p>
        </w:tc>
        <w:tc>
          <w:tcPr/>
          <w:p>
            <w:pPr>
              <w:pStyle w:val="Compact"/>
            </w:pPr>
            <w:r>
              <w:t xml:space="preserve">the observable is the compliance architecture, not the model, which may be deliberately unpublicized</w:t>
            </w:r>
          </w:p>
        </w:tc>
      </w:tr>
      <w:tr>
        <w:tc>
          <w:tcPr/>
          <w:p>
            <w:pPr>
              <w:pStyle w:val="Compact"/>
            </w:pPr>
            <w:r>
              <w:t xml:space="preserve">E13</w:t>
            </w:r>
          </w:p>
        </w:tc>
        <w:tc>
          <w:tcPr/>
          <w:p>
            <w:pPr>
              <w:pStyle w:val="Compact"/>
            </w:pPr>
            <w:r>
              <w:t xml:space="preserve">FCC</w:t>
            </w:r>
            <w:r>
              <w:t xml:space="preserve"> </w:t>
            </w:r>
            <w:r>
              <w:rPr>
                <w:b/>
                <w:bCs/>
              </w:rPr>
              <w:t xml:space="preserve">acceptance for filing</w:t>
            </w:r>
            <w:r>
              <w:t xml:space="preserve"> </w:t>
            </w:r>
            <w:r>
              <w:t xml:space="preserve">of an application for an orbital-data-center system of up to ~1M satellites</w:t>
            </w:r>
          </w:p>
        </w:tc>
        <w:tc>
          <w:tcPr/>
          <w:p>
            <w:pPr>
              <w:pStyle w:val="Compact"/>
            </w:pPr>
            <w:r>
              <w:t xml:space="preserve">documented application; pending regulatory review — not an authorization</w:t>
            </w:r>
          </w:p>
        </w:tc>
        <w:tc>
          <w:tcPr/>
          <w:p>
            <w:pPr>
              <w:pStyle w:val="Compact"/>
            </w:pPr>
            <w:r>
              <w:t xml:space="preserve">weak</w:t>
            </w:r>
          </w:p>
        </w:tc>
        <w:tc>
          <w:tcPr/>
          <w:p>
            <w:pPr>
              <w:pStyle w:val="Compact"/>
            </w:pPr>
            <w:r>
              <w:t xml:space="preserve">neutral</w:t>
            </w:r>
          </w:p>
        </w:tc>
        <w:tc>
          <w:tcPr/>
          <w:p>
            <w:pPr>
              <w:pStyle w:val="Compact"/>
            </w:pPr>
            <w:r>
              <w:t xml:space="preserve">filing a large option is far cheaper than receiving permission to deploy it</w:t>
            </w:r>
          </w:p>
        </w:tc>
      </w:tr>
      <w:tr>
        <w:tc>
          <w:tcPr/>
          <w:p>
            <w:pPr>
              <w:pStyle w:val="Compact"/>
            </w:pPr>
            <w:r>
              <w:t xml:space="preserve">E14</w:t>
            </w:r>
          </w:p>
        </w:tc>
        <w:tc>
          <w:tcPr/>
          <w:p>
            <w:pPr>
              <w:pStyle w:val="Compact"/>
            </w:pPr>
            <w:r>
              <w:t xml:space="preserve">First-party Terafab messaging: Kardashev framing, ~10 Mt/yr to orbit, lunar mass drivers, orbital-vs-terrestrial cost decomposition</w:t>
            </w:r>
          </w:p>
        </w:tc>
        <w:tc>
          <w:tcPr/>
          <w:p>
            <w:pPr>
              <w:pStyle w:val="Compact"/>
            </w:pPr>
            <w:r>
              <w:t xml:space="preserve">documented / company_statement [S29]</w:t>
            </w:r>
          </w:p>
        </w:tc>
        <w:tc>
          <w:tcPr/>
          <w:p>
            <w:pPr>
              <w:pStyle w:val="Compact"/>
            </w:pPr>
            <w:r>
              <w:rPr>
                <w:b/>
                <w:bCs/>
              </w:rPr>
              <w:t xml:space="preserve">strong</w:t>
            </w:r>
            <w:r>
              <w:t xml:space="preserve"> </w:t>
            </w:r>
            <w:r>
              <w:t xml:space="preserve">(declared intent only)</w:t>
            </w:r>
          </w:p>
        </w:tc>
        <w:tc>
          <w:tcPr/>
          <w:p>
            <w:pPr>
              <w:pStyle w:val="Compact"/>
            </w:pPr>
            <w:r>
              <w:t xml:space="preserve">weak</w:t>
            </w:r>
          </w:p>
        </w:tc>
        <w:tc>
          <w:tcPr/>
          <w:p>
            <w:pPr>
              <w:pStyle w:val="Compact"/>
            </w:pPr>
            <w:r>
              <w:t xml:space="preserve">supply-security strategy does not publish Kardashev framing or mass drivers; but messaging is cheap and the binding filings commit to none of it</w:t>
            </w:r>
          </w:p>
        </w:tc>
      </w:tr>
    </w:tbl>
    <w:p>
      <w:pPr>
        <w:pStyle w:val="BodyText"/>
      </w:pPr>
      <w:r>
        <w:t xml:space="preserve">E12 and E15 (the Google/Planet Suncatcher prototype program and the design</w:t>
      </w:r>
      <w:r>
        <w:t xml:space="preserve"> </w:t>
      </w:r>
      <w:r>
        <w:t xml:space="preserve">study's content) are removed from this table in r3.4: they are actions of</w:t>
      </w:r>
      <w:r>
        <w:t xml:space="preserve"> </w:t>
      </w:r>
      <w:r>
        <w:rPr>
          <w:i/>
          <w:iCs/>
        </w:rPr>
        <w:t xml:space="preserve">independent</w:t>
      </w:r>
      <w:r>
        <w:t xml:space="preserve"> </w:t>
      </w:r>
      <w:r>
        <w:t xml:space="preserve">actors and bear on no hypothesis about the Musk-associated</w:t>
      </w:r>
      <w:r>
        <w:t xml:space="preserve"> </w:t>
      </w:r>
      <w:r>
        <w:t xml:space="preserve">complex's intentions. They are retained as engineering reference-class</w:t>
      </w:r>
      <w:r>
        <w:t xml:space="preserve"> </w:t>
      </w:r>
      <w:r>
        <w:t xml:space="preserve">observations under external cross-checks below — an announced prototype</w:t>
      </w:r>
      <w:r>
        <w:t xml:space="preserve"> </w:t>
      </w:r>
      <w:r>
        <w:t xml:space="preserve">program (satellites slated for early 2027), and radiation results bounding</w:t>
      </w:r>
      <w:r>
        <w:t xml:space="preserve"> </w:t>
      </w:r>
      <w:r>
        <w:t xml:space="preserve">the qualification corner (5-yr TID survivability supported with margin;</w:t>
      </w:r>
      <w:r>
        <w:t xml:space="preserve"> </w:t>
      </w:r>
      <w:r>
        <w:t xml:space="preserve">7-yr</w:t>
      </w:r>
      <w:r>
        <w:t xml:space="preserve"> </w:t>
      </w:r>
      <w:r>
        <w:rPr>
          <w:i/>
          <w:iCs/>
        </w:rPr>
        <w:t xml:space="preserve">system</w:t>
      </w:r>
      <w:r>
        <w:t xml:space="preserve"> </w:t>
      </w:r>
      <w:r>
        <w:t xml:space="preserve">reliability unresolved; II.4).</w:t>
      </w:r>
    </w:p>
    <w:p>
      <w:pPr>
        <w:pStyle w:val="BodyText"/>
      </w:pPr>
      <w:r>
        <w:rPr>
          <w:b/>
          <w:bCs/>
        </w:rPr>
        <w:t xml:space="preserve">What the models add to interpretation.</w:t>
      </w:r>
      <w:r>
        <w:t xml:space="preserve"> </w:t>
      </w:r>
      <w:r>
        <w:t xml:space="preserve">A rational H2 actor facing Part</w:t>
      </w:r>
      <w:r>
        <w:t xml:space="preserve"> </w:t>
      </w:r>
      <w:r>
        <w:t xml:space="preserve">I would visibly invest in the electronics closure layer — rad-tolerant</w:t>
      </w:r>
      <w:r>
        <w:t xml:space="preserve"> </w:t>
      </w:r>
      <w:r>
        <w:t xml:space="preserve">lines, stockpile logistics, shelf-life-rated spares, off-world</w:t>
      </w:r>
      <w:r>
        <w:t xml:space="preserve"> </w:t>
      </w:r>
      <w:r>
        <w:t xml:space="preserve">packaging/test — because that is the most frequently observed minimum cut in the sampled ensemble. A rational</w:t>
      </w:r>
      <w:r>
        <w:t xml:space="preserve"> </w:t>
      </w:r>
      <w:r>
        <w:t xml:space="preserve">H1-or-H2 actor facing Part II would run orbital compute at a loss for</w:t>
      </w:r>
      <w:r>
        <w:t xml:space="preserve"> </w:t>
      </w:r>
      <w:r>
        <w:t xml:space="preserve">positioning, or privately believe the COTS/long-life corner; sustained</w:t>
      </w:r>
      <w:r>
        <w:t xml:space="preserve"> </w:t>
      </w:r>
      <w:r>
        <w:t xml:space="preserve">scaled deployment after the unit economics are publicly evident is a</w:t>
      </w:r>
      <w:r>
        <w:t xml:space="preserve"> </w:t>
      </w:r>
      <w:r>
        <w:rPr>
          <w:i/>
          <w:iCs/>
        </w:rPr>
        <w:t xml:space="preserve">moderate-to-strong</w:t>
      </w:r>
      <w:r>
        <w:t xml:space="preserve"> </w:t>
      </w:r>
      <w:r>
        <w:t xml:space="preserve">discriminator between the strategic (H1/H2) and</w:t>
      </w:r>
      <w:r>
        <w:t xml:space="preserve"> </w:t>
      </w:r>
      <w:r>
        <w:t xml:space="preserve">commercial (H0) readings — and conversely, quiet retreat after the</w:t>
      </w:r>
      <w:r>
        <w:t xml:space="preserve"> </w:t>
      </w:r>
      <w:r>
        <w:t xml:space="preserve">demonstration phase is what H0 and H0′ predict. On-orbit</w:t>
      </w:r>
      <w:r>
        <w:t xml:space="preserve"> </w:t>
      </w:r>
      <w:r>
        <w:rPr>
          <w:i/>
          <w:iCs/>
        </w:rPr>
        <w:t xml:space="preserve">materials-recovery</w:t>
      </w:r>
      <w:r>
        <w:t xml:space="preserve"> </w:t>
      </w:r>
      <w:r>
        <w:t xml:space="preserve">recycling at scale (not debris-compliance servicing)</w:t>
      </w:r>
      <w:r>
        <w:t xml:space="preserve"> </w:t>
      </w:r>
      <w:r>
        <w:t xml:space="preserve">would be</w:t>
      </w:r>
      <w:r>
        <w:t xml:space="preserve"> </w:t>
      </w:r>
      <w:r>
        <w:rPr>
          <w:i/>
          <w:iCs/>
        </w:rPr>
        <w:t xml:space="preserve">moderate-to-strong for H2 specifically</w:t>
      </w:r>
      <w:r>
        <w:t xml:space="preserve">: Part I's structural</w:t>
      </w:r>
      <w:r>
        <w:t xml:space="preserve"> </w:t>
      </w:r>
      <w:r>
        <w:t xml:space="preserve">result that the LEO architecture lives on its recovered-mass feed loop</w:t>
      </w:r>
      <w:r>
        <w:t xml:space="preserve"> </w:t>
      </w:r>
      <w:r>
        <w:t xml:space="preserve">(mining/capture binds ~70% of central steps; r3.5 withdraws the stronger</w:t>
      </w:r>
      <w:r>
        <w:t xml:space="preserve"> </w:t>
      </w:r>
      <w:r>
        <w:t xml:space="preserve">stale claim that the recycling</w:t>
      </w:r>
      <w:r>
        <w:t xml:space="preserve"> </w:t>
      </w:r>
      <w:r>
        <w:rPr>
          <w:i/>
          <w:iCs/>
        </w:rPr>
        <w:t xml:space="preserve">sector</w:t>
      </w:r>
      <w:r>
        <w:t xml:space="preserve"> </w:t>
      </w:r>
      <w:r>
        <w:t xml:space="preserve">was knockout-indispensable) makes</w:t>
      </w:r>
      <w:r>
        <w:t xml:space="preserve"> </w:t>
      </w:r>
      <w:r>
        <w:t xml:space="preserve">building that loop the rational early move of a</w:t>
      </w:r>
      <w:r>
        <w:t xml:space="preserve"> </w:t>
      </w:r>
      <w:r>
        <w:t xml:space="preserve">LEO-first closure strategy and of no one else.</w:t>
      </w:r>
    </w:p>
    <w:p>
      <w:pPr>
        <w:pStyle w:val="BodyText"/>
      </w:pPr>
      <w:r>
        <w:rPr>
          <w:b/>
          <w:bCs/>
        </w:rPr>
        <w:t xml:space="preserve">External cross-checks</w:t>
      </w:r>
      <w:r>
        <w:t xml:space="preserve"> </w:t>
      </w:r>
      <w:r>
        <w:t xml:space="preserve">[S35]: the canonical AGI-buildout analysis</w:t>
      </w:r>
      <w:r>
        <w:t xml:space="preserve"> </w:t>
      </w:r>
      <w:r>
        <w:t xml:space="preserve">resolves the power wall terrestrially without mentioning orbit —</w:t>
      </w:r>
      <w:r>
        <w:t xml:space="preserve"> </w:t>
      </w:r>
      <w:r>
        <w:t xml:space="preserve">non-space-interested corroboration of Part II from outside; its chip</w:t>
      </w:r>
      <w:r>
        <w:t xml:space="preserve"> </w:t>
      </w:r>
      <w:r>
        <w:t xml:space="preserve">bottleneck converges with the space radiation weak point (III.2); and its</w:t>
      </w:r>
      <w:r>
        <w:t xml:space="preserve"> </w:t>
      </w:r>
      <w:r>
        <w:t xml:space="preserve">fast-takeoff thesis, if right, weakens the H1/H2 rationale regardless of</w:t>
      </w:r>
      <w:r>
        <w:t xml:space="preserve"> </w:t>
      </w:r>
      <w:r>
        <w:t xml:space="preserve">the evidence — an effect on the prior, reported separately from the</w:t>
      </w:r>
      <w:r>
        <w:t xml:space="preserve"> </w:t>
      </w:r>
      <w:r>
        <w:t xml:space="preserve">item-level assessments. A second,</w:t>
      </w:r>
      <w:r>
        <w:t xml:space="preserve"> </w:t>
      </w:r>
      <w:r>
        <w:rPr>
          <w:b/>
          <w:bCs/>
        </w:rPr>
        <w:t xml:space="preserve">provisional</w:t>
      </w:r>
      <w:r>
        <w:t xml:space="preserve"> </w:t>
      </w:r>
      <w:r>
        <w:t xml:space="preserve">cross-check from the frontier-lab side (July</w:t>
      </w:r>
      <w:r>
        <w:t xml:space="preserve"> </w:t>
      </w:r>
      <w:r>
        <w:t xml:space="preserve">2026 hiring sweep archived at</w:t>
      </w:r>
      <w:r>
        <w:t xml:space="preserve"> </w:t>
      </w:r>
      <w:r>
        <w:rPr>
          <w:rStyle w:val="VerbatimChar"/>
        </w:rPr>
        <w:t xml:space="preserve">docs/transcripts/lab-job-listings-2026-07-26.md</w:t>
      </w:r>
      <w:r>
        <w:t xml:space="preserve">; source-list candidate</w:t>
      </w:r>
      <w:r>
        <w:t xml:space="preserve"> </w:t>
      </w:r>
      <w:r>
        <w:t xml:space="preserve">for the Fourth Edition, pending a public dated snapshot with per-lab</w:t>
      </w:r>
      <w:r>
        <w:t xml:space="preserve"> </w:t>
      </w:r>
      <w:r>
        <w:t xml:space="preserve">counts, deduplication rules, and search vocabulary): a search across the</w:t>
      </w:r>
      <w:r>
        <w:t xml:space="preserve"> </w:t>
      </w:r>
      <w:r>
        <w:t xml:space="preserve">1,170 open OpenAI and Anthropic postings found</w:t>
      </w:r>
      <w:r>
        <w:t xml:space="preserve"> </w:t>
      </w:r>
      <w:r>
        <w:rPr>
          <w:i/>
          <w:iCs/>
        </w:rPr>
        <w:t xml:space="preserve">multiple roles explicitly</w:t>
      </w:r>
      <w:r>
        <w:rPr>
          <w:i/>
          <w:iCs/>
        </w:rPr>
        <w:t xml:space="preserve"> </w:t>
      </w:r>
      <w:r>
        <w:rPr>
          <w:i/>
          <w:iCs/>
        </w:rPr>
        <w:t xml:space="preserve">targeting</w:t>
      </w:r>
      <w:r>
        <w:t xml:space="preserve"> </w:t>
      </w:r>
      <w:r>
        <w:t xml:space="preserve">software-RSI preparation and measurement — RSI early-warning</w:t>
      </w:r>
      <w:r>
        <w:t xml:space="preserve"> </w:t>
      </w:r>
      <w:r>
        <w:t xml:space="preserve">metrics, "preparations for recursive self-improvement," chip-design RL,</w:t>
      </w:r>
      <w:r>
        <w:t xml:space="preserve"> </w:t>
      </w:r>
      <w:r>
        <w:t xml:space="preserve">long-horizon training environments — corroborating the fast-takeoff prior</w:t>
      </w:r>
      <w:r>
        <w:t xml:space="preserve"> </w:t>
      </w:r>
      <w:r>
        <w:t xml:space="preserve">effect from the institutions best placed to judge; and the same search</w:t>
      </w:r>
      <w:r>
        <w:t xml:space="preserve"> </w:t>
      </w:r>
      <w:r>
        <w:t xml:space="preserve">found</w:t>
      </w:r>
      <w:r>
        <w:t xml:space="preserve"> </w:t>
      </w:r>
      <w:r>
        <w:rPr>
          <w:i/>
          <w:iCs/>
        </w:rPr>
        <w:t xml:space="preserve">no</w:t>
      </w:r>
      <w:r>
        <w:t xml:space="preserve"> </w:t>
      </w:r>
      <w:r>
        <w:t xml:space="preserve">roles in fabrication, packaging/test, materials, or</w:t>
      </w:r>
      <w:r>
        <w:t xml:space="preserve"> </w:t>
      </w:r>
      <w:r>
        <w:t xml:space="preserve">production-equipment reproduction, so on the labs' declared hiring scope</w:t>
      </w:r>
      <w:r>
        <w:t xml:space="preserve"> </w:t>
      </w:r>
      <w:r>
        <w:t xml:space="preserve">the software loop leaves Part I's electronics import line untouched. A</w:t>
      </w:r>
      <w:r>
        <w:t xml:space="preserve"> </w:t>
      </w:r>
      <w:r>
        <w:t xml:space="preserve">negative search claim is only as strong as its documentation, hence the</w:t>
      </w:r>
      <w:r>
        <w:t xml:space="preserve"> </w:t>
      </w:r>
      <w:r>
        <w:t xml:space="preserve">provisional flag. Declared intent, not capability.</w:t>
      </w:r>
    </w:p>
    <w:p>
      <w:pPr>
        <w:pStyle w:val="BodyText"/>
      </w:pPr>
      <w:r>
        <w:rPr>
          <w:b/>
          <w:bCs/>
        </w:rPr>
        <w:t xml:space="preserve">Cumulative assessment</w:t>
      </w:r>
      <w:r>
        <w:t xml:space="preserve"> </w:t>
      </w:r>
      <w:r>
        <w:t xml:space="preserve">(ordinal synthesis, not multiplication — the</w:t>
      </w:r>
      <w:r>
        <w:t xml:space="preserve"> </w:t>
      </w:r>
      <w:r>
        <w:t xml:space="preserve">items are correlated and the ratings judgmental): the evidence</w:t>
      </w:r>
      <w:r>
        <w:t xml:space="preserve"> </w:t>
      </w:r>
      <w:r>
        <w:rPr>
          <w:b/>
          <w:bCs/>
        </w:rPr>
        <w:t xml:space="preserve">substantially establishes H1 at the level of declared direction and</w:t>
      </w:r>
      <w:r>
        <w:rPr>
          <w:b/>
          <w:bCs/>
        </w:rPr>
        <w:t xml:space="preserve"> </w:t>
      </w:r>
      <w:r>
        <w:rPr>
          <w:b/>
          <w:bCs/>
        </w:rPr>
        <w:t xml:space="preserve">early implementation</w:t>
      </w:r>
      <w:r>
        <w:t xml:space="preserve"> </w:t>
      </w:r>
      <w:r>
        <w:t xml:space="preserve">— the initiative list in the SEC-filed offering</w:t>
      </w:r>
      <w:r>
        <w:t xml:space="preserve"> </w:t>
      </w:r>
      <w:r>
        <w:t xml:space="preserve">materials (E6) and the first-party messaging (E14) are difficult to explain</w:t>
      </w:r>
      <w:r>
        <w:t xml:space="preserve"> </w:t>
      </w:r>
      <w:r>
        <w:t xml:space="preserve">under a purely terrestrial reading, and E7/E9/E13 are consistent</w:t>
      </w:r>
      <w:r>
        <w:t xml:space="preserve"> </w:t>
      </w:r>
      <w:r>
        <w:t xml:space="preserve">implementation steps (E12 no longer appears in the table — it was moved to</w:t>
      </w:r>
      <w:r>
        <w:t xml:space="preserve"> </w:t>
      </w:r>
      <w:r>
        <w:t xml:space="preserve">the external cross-checks in r3.4 as an independent actor's program). It</w:t>
      </w:r>
      <w:r>
        <w:t xml:space="preserve"> </w:t>
      </w:r>
      <w:r>
        <w:rPr>
          <w:b/>
          <w:bCs/>
        </w:rPr>
        <w:t xml:space="preserve">does not establish H2</w:t>
      </w:r>
      <w:r>
        <w:t xml:space="preserve">: no item in the table is more than</w:t>
      </w:r>
      <w:r>
        <w:t xml:space="preserve"> </w:t>
      </w:r>
      <w:r>
        <w:t xml:space="preserve">weakly diagnostic for closure intent, the closure-specific observables</w:t>
      </w:r>
      <w:r>
        <w:t xml:space="preserve"> </w:t>
      </w:r>
      <w:r>
        <w:t xml:space="preserve">(seed bills of materials, reproduction metrics, minimum-cut roadmaps,</w:t>
      </w:r>
      <w:r>
        <w:t xml:space="preserve"> </w:t>
      </w:r>
      <w:r>
        <w:t xml:space="preserve">locally reproducible production equipment) remain absent (E10), and most</w:t>
      </w:r>
      <w:r>
        <w:t xml:space="preserve"> </w:t>
      </w:r>
      <w:r>
        <w:t xml:space="preserve">observed actions are equally expected under a conventional integrated</w:t>
      </w:r>
      <w:r>
        <w:t xml:space="preserve"> </w:t>
      </w:r>
      <w:r>
        <w:t xml:space="preserve">off-world commercial strategy. P4a is documented; P4b remains inferential</w:t>
      </w:r>
      <w:r>
        <w:t xml:space="preserve"> </w:t>
      </w:r>
      <w:r>
        <w:t xml:space="preserve">— which is exactly the split the propositions ladder now encodes.</w:t>
      </w:r>
    </w:p>
    <w:bookmarkEnd w:id="32"/>
    <w:bookmarkStart w:id="33" w:name="X2987672649d86782097e8b0d36f65f21ba022c8"/>
    <w:p>
      <w:pPr>
        <w:pStyle w:val="Heading2"/>
      </w:pPr>
      <w:r>
        <w:t xml:space="preserve">III.4 Control and governance of a self-expanding system</w:t>
      </w:r>
    </w:p>
    <w:p>
      <w:pPr>
        <w:pStyle w:val="FirstParagraph"/>
      </w:pPr>
      <w:r>
        <w:t xml:space="preserve">A self-expanding autonomous industrial network is, formally, a governed</w:t>
      </w:r>
      <w:r>
        <w:t xml:space="preserve"> </w:t>
      </w:r>
      <w:r>
        <w:t xml:space="preserve">macroscale von Neumann replicator; the property that makes it valuable —</w:t>
      </w:r>
      <w:r>
        <w:t xml:space="preserve"> </w:t>
      </w:r>
      <w:r>
        <w:t xml:space="preserve">compounding physical replication — makes its failure modes compound too.</w:t>
      </w:r>
      <w:r>
        <w:t xml:space="preserve"> </w:t>
      </w:r>
      <w:r>
        <w:t xml:space="preserve">Verification must scale with expansion (V is a safety term); throttle</w:t>
      </w:r>
      <w:r>
        <w:t xml:space="preserve"> </w:t>
      </w:r>
      <w:r>
        <w:t xml:space="preserve">authority must be explicit (rate limits, hardware-level authorization of</w:t>
      </w:r>
      <w:r>
        <w:t xml:space="preserve"> </w:t>
      </w:r>
      <w:r>
        <w:t xml:space="preserve">replication steps, clarity about who holds them); the legal frame is</w:t>
      </w:r>
      <w:r>
        <w:t xml:space="preserve"> </w:t>
      </w:r>
      <w:r>
        <w:t xml:space="preserve">unsettled and first movers set precedent.</w:t>
      </w:r>
    </w:p>
    <w:p>
      <w:pPr>
        <w:pStyle w:val="BodyText"/>
      </w:pPr>
      <w:r>
        <w:t xml:space="preserve">The framework resolves its own tension — celebrating escape from</w:t>
      </w:r>
      <w:r>
        <w:t xml:space="preserve"> </w:t>
      </w:r>
      <w:r>
        <w:t xml:space="preserve">society-priced costs while requiring retained constraint — through the</w:t>
      </w:r>
      <w:r>
        <w:t xml:space="preserve"> </w:t>
      </w:r>
      <w:r>
        <w:t xml:space="preserve">gateway: in space, permission attaches to launches and spectrum, which is</w:t>
      </w:r>
      <w:r>
        <w:t xml:space="preserve"> </w:t>
      </w:r>
      <w:r>
        <w:t xml:space="preserve">where governance holds enforceable leverage. The leverage variable is dependency — but not proportional to (1 − κ), since this document has already established that scalar closure is invalid and a single low-mass import can be a minimum cut conferring disproportionate leverage. The governing quantity is G_dependency = f(criticality, substitutability, stockpile, supplier concentration, enforceability): what matters is whether withholding an input collapses the network, not how much of it is imported. Part I supplies an answer that is architecture- and parameter-conditioned, and must be stated that way:</w:t>
      </w:r>
      <w:r>
        <w:t xml:space="preserve"> </w:t>
      </w:r>
      <w:r>
        <w:rPr>
          <w:b/>
          <w:bCs/>
        </w:rPr>
        <w:t xml:space="preserve">where import dependency remains load-bearing — the lunar and Mars ensembles — electronics is the most frequently observed minimum cut, and the vitamin parts are the last governance handle</w:t>
      </w:r>
      <w:r>
        <w:t xml:space="preserve">; in the sampled central LEO draws a single import line is fatal only in a minority of draws (~0–11% for electronics across r3.5 regenerations), so there the material handle runs mainly through feed availability and the recovery loop rather than any one import line. Material-dependency governance has a</w:t>
      </w:r>
      <w:r>
        <w:t xml:space="preserve"> </w:t>
      </w:r>
      <w:r>
        <w:t xml:space="preserve">declining window as closure rises; throttle authority, verification</w:t>
      </w:r>
      <w:r>
        <w:t xml:space="preserve"> </w:t>
      </w:r>
      <w:r>
        <w:t xml:space="preserve">requirements, and replication limits are cheapest to embed as licensing</w:t>
      </w:r>
      <w:r>
        <w:t xml:space="preserve"> </w:t>
      </w:r>
      <w:r>
        <w:t xml:space="preserve">conditions during the bridge period. Closure does not end governance</w:t>
      </w:r>
      <w:r>
        <w:t xml:space="preserve"> </w:t>
      </w:r>
      <w:r>
        <w:t xml:space="preserve">(communications, cryptographic authority, personnel, ownership, insurance,</w:t>
      </w:r>
      <w:r>
        <w:t xml:space="preserve"> </w:t>
      </w:r>
      <w:r>
        <w:t xml:space="preserve">treaties, orbital traffic, trade remain), but the material handle is the</w:t>
      </w:r>
      <w:r>
        <w:t xml:space="preserve"> </w:t>
      </w:r>
      <w:r>
        <w:t xml:space="preserve">one that closes.</w:t>
      </w:r>
    </w:p>
    <w:p>
      <w:pPr>
        <w:pStyle w:val="BodyText"/>
      </w:pPr>
      <w:r>
        <w:t xml:space="preserve">A serious control architecture — beyond this document's scope but within</w:t>
      </w:r>
      <w:r>
        <w:t xml:space="preserve"> </w:t>
      </w:r>
      <w:r>
        <w:t xml:space="preserve">its obligation to specify — requires hardware roots of authority;</w:t>
      </w:r>
      <w:r>
        <w:t xml:space="preserve"> </w:t>
      </w:r>
      <w:r>
        <w:t xml:space="preserve">multi-party authorization for replication steps; explicit rate limits;</w:t>
      </w:r>
      <w:r>
        <w:t xml:space="preserve"> </w:t>
      </w:r>
      <w:r>
        <w:t xml:space="preserve">compartmentalization and fault-containment zones; secure update and rollback</w:t>
      </w:r>
      <w:r>
        <w:t xml:space="preserve"> </w:t>
      </w:r>
      <w:r>
        <w:t xml:space="preserve">channels; explicit cyberattack and insider-risk models; independent</w:t>
      </w:r>
      <w:r>
        <w:t xml:space="preserve"> </w:t>
      </w:r>
      <w:r>
        <w:t xml:space="preserve">verification capacity; operator and government incentive analysis;</w:t>
      </w:r>
      <w:r>
        <w:t xml:space="preserve"> </w:t>
      </w:r>
      <w:r>
        <w:t xml:space="preserve">jurisdiction and liability rules; and failure recovery when communications</w:t>
      </w:r>
      <w:r>
        <w:t xml:space="preserve"> </w:t>
      </w:r>
      <w:r>
        <w:t xml:space="preserve">with Earth are unavailable. These are named requirements, not solved</w:t>
      </w:r>
      <w:r>
        <w:t xml:space="preserve"> </w:t>
      </w:r>
      <w:r>
        <w:t xml:space="preserve">problems. They must be tested under the same loss-of-import, shock, and</w:t>
      </w:r>
      <w:r>
        <w:t xml:space="preserve"> </w:t>
      </w:r>
      <w:r>
        <w:t xml:space="preserve">degraded-communications conditions used to test the production system.</w:t>
      </w:r>
    </w:p>
    <w:p>
      <w:pPr>
        <w:pStyle w:val="BodyText"/>
      </w:pPr>
      <w:r>
        <w:t xml:space="preserve">Design principle: replication authority should be the</w:t>
      </w:r>
      <w:r>
        <w:t xml:space="preserve"> </w:t>
      </w:r>
      <w:r>
        <w:t xml:space="preserve">most verified and least autonomous function in the system — positioned</w:t>
      </w:r>
      <w:r>
        <w:t xml:space="preserve"> </w:t>
      </w:r>
      <w:r>
        <w:t xml:space="preserve">deliberately against the efficiency gradient, embedded at the seed stage,</w:t>
      </w:r>
      <w:r>
        <w:t xml:space="preserve"> </w:t>
      </w:r>
      <w:r>
        <w:t xml:space="preserve">because it cannot be retrofitted onto a mature complex.</w:t>
      </w:r>
    </w:p>
    <w:bookmarkEnd w:id="33"/>
    <w:bookmarkStart w:id="34" w:name="iii5-falsifiable-indicators-model-ranked"/>
    <w:p>
      <w:pPr>
        <w:pStyle w:val="Heading2"/>
      </w:pPr>
      <w:r>
        <w:t xml:space="preserve">III.5 Falsifiable indicators, model-ranked</w:t>
      </w:r>
    </w:p>
    <w:p>
      <w:pPr>
        <w:pStyle w:val="FirstParagraph"/>
      </w:pPr>
      <w:r>
        <w:t xml:space="preserve">The indicators carry ordinal diagnostic ratings informed by the models</w:t>
      </w:r>
      <w:r>
        <w:t xml:space="preserve"> </w:t>
      </w:r>
      <w:r>
        <w:t xml:space="preserve">(consistent with III.3's refusal of numerical likelihood ratios — the r3.4</w:t>
      </w:r>
      <w:r>
        <w:t xml:space="preserve"> </w:t>
      </w:r>
      <w:r>
        <w:t xml:space="preserve">"expected likelihood ratios" phrasing was a leftover and is withdrawn):</w:t>
      </w:r>
    </w:p>
    <w:p>
      <w:pPr>
        <w:pStyle w:val="Compact"/>
        <w:numPr>
          <w:ilvl w:val="0"/>
          <w:numId w:val="1007"/>
        </w:numPr>
      </w:pPr>
      <w:r>
        <w:rPr>
          <w:b/>
          <w:bCs/>
        </w:rPr>
        <w:t xml:space="preserve">Production or fabrication equipment explicitly designed for local</w:t>
      </w:r>
      <w:r>
        <w:rPr>
          <w:b/>
          <w:bCs/>
        </w:rPr>
        <w:t xml:space="preserve"> </w:t>
      </w:r>
      <w:r>
        <w:rPr>
          <w:b/>
          <w:bCs/>
        </w:rPr>
        <w:t xml:space="preserve">extraterrestrial reproduction</w:t>
      </w:r>
      <w:r>
        <w:t xml:space="preserve"> </w:t>
      </w:r>
      <w:r>
        <w:t xml:space="preserve">— strong for H2 over H1.</w:t>
      </w:r>
    </w:p>
    <w:p>
      <w:pPr>
        <w:pStyle w:val="Compact"/>
        <w:numPr>
          <w:ilvl w:val="0"/>
          <w:numId w:val="1007"/>
        </w:numPr>
      </w:pPr>
      <w:r>
        <w:rPr>
          <w:b/>
          <w:bCs/>
        </w:rPr>
        <w:t xml:space="preserve">A dedicated cross-company closure program with published κ-vector</w:t>
      </w:r>
      <w:r>
        <w:rPr>
          <w:b/>
          <w:bCs/>
        </w:rPr>
        <w:t xml:space="preserve"> </w:t>
      </w:r>
      <w:r>
        <w:rPr>
          <w:b/>
          <w:bCs/>
        </w:rPr>
        <w:t xml:space="preserve">metrics</w:t>
      </w:r>
      <w:r>
        <w:t xml:space="preserve"> </w:t>
      </w:r>
      <w:r>
        <w:t xml:space="preserve">— strong for H2 over H1 (flips E10).</w:t>
      </w:r>
    </w:p>
    <w:p>
      <w:pPr>
        <w:pStyle w:val="Compact"/>
        <w:numPr>
          <w:ilvl w:val="0"/>
          <w:numId w:val="1007"/>
        </w:numPr>
      </w:pPr>
      <w:r>
        <w:rPr>
          <w:b/>
          <w:bCs/>
        </w:rPr>
        <w:t xml:space="preserve">A published bill of materials for an off-world industrial seed</w:t>
      </w:r>
      <w:r>
        <w:t xml:space="preserve"> </w:t>
      </w:r>
      <w:r>
        <w:t xml:space="preserve">— strong for H2 over H1.</w:t>
      </w:r>
    </w:p>
    <w:p>
      <w:pPr>
        <w:pStyle w:val="Compact"/>
        <w:numPr>
          <w:ilvl w:val="0"/>
          <w:numId w:val="1007"/>
        </w:numPr>
      </w:pPr>
      <w:r>
        <w:rPr>
          <w:b/>
          <w:bCs/>
        </w:rPr>
        <w:t xml:space="preserve">Sustained scaled orbital-compute deployment despite publicly evident</w:t>
      </w:r>
      <w:r>
        <w:rPr>
          <w:b/>
          <w:bCs/>
        </w:rPr>
        <w:t xml:space="preserve"> </w:t>
      </w:r>
      <w:r>
        <w:rPr>
          <w:b/>
          <w:bCs/>
        </w:rPr>
        <w:t xml:space="preserve">unfavorable unit economics</w:t>
      </w:r>
      <w:r>
        <w:t xml:space="preserve"> </w:t>
      </w:r>
      <w:r>
        <w:t xml:space="preserve">— moderate-to-strong for H1/H2 over H0 (Part II makes the test</w:t>
      </w:r>
      <w:r>
        <w:t xml:space="preserve"> </w:t>
      </w:r>
      <w:r>
        <w:t xml:space="preserve">operational — watch fleet growth after the economics are public).</w:t>
      </w:r>
    </w:p>
    <w:p>
      <w:pPr>
        <w:pStyle w:val="Compact"/>
        <w:numPr>
          <w:ilvl w:val="0"/>
          <w:numId w:val="1007"/>
        </w:numPr>
      </w:pPr>
      <w:r>
        <w:rPr>
          <w:b/>
          <w:bCs/>
        </w:rPr>
        <w:t xml:space="preserve">Electronics vitamin-gap engineering</w:t>
      </w:r>
      <w:r>
        <w:t xml:space="preserve">: stockpile facilities,</w:t>
      </w:r>
      <w:r>
        <w:t xml:space="preserve"> </w:t>
      </w:r>
      <w:r>
        <w:t xml:space="preserve">shelf-life-rated spares logistics, off-world packaging/test lines</w:t>
      </w:r>
      <w:r>
        <w:t xml:space="preserve"> </w:t>
      </w:r>
      <w:r>
        <w:t xml:space="preserve">— moderate-to-strong for H2 over H1 (Part I makes it the rational first move of a closure strategy).</w:t>
      </w:r>
    </w:p>
    <w:p>
      <w:pPr>
        <w:pStyle w:val="Compact"/>
        <w:numPr>
          <w:ilvl w:val="0"/>
          <w:numId w:val="1007"/>
        </w:numPr>
      </w:pPr>
      <w:r>
        <w:rPr>
          <w:b/>
          <w:bCs/>
        </w:rPr>
        <w:t xml:space="preserve">On-orbit materials-recovery recycling at scale</w:t>
      </w:r>
      <w:r>
        <w:t xml:space="preserve"> </w:t>
      </w:r>
      <w:r>
        <w:t xml:space="preserve">— moderate-to-strong for H2 (the Part I</w:t>
      </w:r>
      <w:r>
        <w:t xml:space="preserve"> </w:t>
      </w:r>
      <w:r>
        <w:t xml:space="preserve">LEO feed-loop result; r3.5 note — the earlier sector-indispensability</w:t>
      </w:r>
      <w:r>
        <w:t xml:space="preserve"> </w:t>
      </w:r>
      <w:r>
        <w:t xml:space="preserve">framing was a stale-output claim and is withdrawn, the indicator</w:t>
      </w:r>
      <w:r>
        <w:t xml:space="preserve"> </w:t>
      </w:r>
      <w:r>
        <w:t xml:space="preserve">survives on the feed-dependence structure).</w:t>
      </w:r>
    </w:p>
    <w:p>
      <w:pPr>
        <w:pStyle w:val="Compact"/>
        <w:numPr>
          <w:ilvl w:val="0"/>
          <w:numId w:val="1007"/>
        </w:numPr>
      </w:pPr>
      <w:r>
        <w:rPr>
          <w:b/>
          <w:bCs/>
        </w:rPr>
        <w:t xml:space="preserve">An export-control-scoped internal model variant</w:t>
      </w:r>
      <w:r>
        <w:t xml:space="preserve"> </w:t>
      </w:r>
      <w:r>
        <w:t xml:space="preserve">— moderate.</w:t>
      </w:r>
    </w:p>
    <w:p>
      <w:pPr>
        <w:pStyle w:val="Compact"/>
        <w:numPr>
          <w:ilvl w:val="0"/>
          <w:numId w:val="1007"/>
        </w:numPr>
      </w:pPr>
      <w:r>
        <w:rPr>
          <w:b/>
          <w:bCs/>
        </w:rPr>
        <w:t xml:space="preserve">Terafab executed definitive agreements with committed capital</w:t>
      </w:r>
      <w:r>
        <w:t xml:space="preserve"> </w:t>
      </w:r>
      <w:r>
        <w:t xml:space="preserve">— weak-to-moderate (upgrades E7 from framework to program; hedging inside H0 still predicts it).</w:t>
      </w:r>
    </w:p>
    <w:p>
      <w:pPr>
        <w:pStyle w:val="FirstParagraph"/>
      </w:pPr>
      <w:r>
        <w:t xml:space="preserve">The ranking above asks which observations discriminate among H0, H1, and</w:t>
      </w:r>
      <w:r>
        <w:t xml:space="preserve"> </w:t>
      </w:r>
      <w:r>
        <w:t xml:space="preserve">H2. A second set asks whether the physical thesis is becoming feasible at</w:t>
      </w:r>
      <w:r>
        <w:t xml:space="preserve"> </w:t>
      </w:r>
      <w:r>
        <w:t xml:space="preserve">all. These lower-diagnosticity but still necessary indicators from the</w:t>
      </w:r>
      <w:r>
        <w:t xml:space="preserve"> </w:t>
      </w:r>
      <w:r>
        <w:t xml:space="preserve">Second Edition are retained:</w:t>
      </w:r>
    </w:p>
    <w:p>
      <w:pPr>
        <w:pStyle w:val="Compact"/>
        <w:numPr>
          <w:ilvl w:val="0"/>
          <w:numId w:val="1008"/>
        </w:numPr>
      </w:pPr>
      <w:r>
        <w:t xml:space="preserve">robots performing unscripted maintenance, construction, mining, and</w:t>
      </w:r>
      <w:r>
        <w:t xml:space="preserve"> </w:t>
      </w:r>
      <w:r>
        <w:t xml:space="preserve">machine tending for long periods with limited human intervention;</w:t>
      </w:r>
    </w:p>
    <w:p>
      <w:pPr>
        <w:pStyle w:val="Compact"/>
        <w:numPr>
          <w:ilvl w:val="0"/>
          <w:numId w:val="1008"/>
        </w:numPr>
      </w:pPr>
      <w:r>
        <w:t xml:space="preserve">local production of propellant, structural material, and replacement</w:t>
      </w:r>
      <w:r>
        <w:t xml:space="preserve"> </w:t>
      </w:r>
      <w:r>
        <w:t xml:space="preserve">parts at operational rather than laboratory scale;</w:t>
      </w:r>
    </w:p>
    <w:p>
      <w:pPr>
        <w:pStyle w:val="Compact"/>
        <w:numPr>
          <w:ilvl w:val="0"/>
          <w:numId w:val="1008"/>
        </w:numPr>
      </w:pPr>
      <w:r>
        <w:t xml:space="preserve">factories using locally processed feedstock to manufacture additional</w:t>
      </w:r>
      <w:r>
        <w:t xml:space="preserve"> </w:t>
      </w:r>
      <w:r>
        <w:t xml:space="preserve">power, extraction, and production equipment;</w:t>
      </w:r>
    </w:p>
    <w:p>
      <w:pPr>
        <w:pStyle w:val="Compact"/>
        <w:numPr>
          <w:ilvl w:val="0"/>
          <w:numId w:val="1008"/>
        </w:numPr>
      </w:pPr>
      <w:r>
        <w:t xml:space="preserve">a measured decline in imported mass per unit of local productive</w:t>
      </w:r>
      <w:r>
        <w:t xml:space="preserve"> </w:t>
      </w:r>
      <w:r>
        <w:t xml:space="preserve">capacity, reported by component class rather than as an aggregate mass</w:t>
      </w:r>
      <w:r>
        <w:t xml:space="preserve"> </w:t>
      </w:r>
      <w:r>
        <w:t xml:space="preserve">fraction;</w:t>
      </w:r>
    </w:p>
    <w:p>
      <w:pPr>
        <w:pStyle w:val="Compact"/>
        <w:numPr>
          <w:ilvl w:val="0"/>
          <w:numId w:val="1008"/>
        </w:numPr>
      </w:pPr>
      <w:r>
        <w:t xml:space="preserve">space-manufactured compute, or production equipment capable of making it;</w:t>
      </w:r>
    </w:p>
    <w:p>
      <w:pPr>
        <w:pStyle w:val="Compact"/>
        <w:numPr>
          <w:ilvl w:val="0"/>
          <w:numId w:val="1008"/>
        </w:numPr>
      </w:pPr>
      <w:r>
        <w:t xml:space="preserve">net positive industrial reproduction after depreciation — P &gt; D in every</w:t>
      </w:r>
      <w:r>
        <w:t xml:space="preserve"> </w:t>
      </w:r>
      <w:r>
        <w:t xml:space="preserve">indispensable sector — with published r and δ estimates by component</w:t>
      </w:r>
      <w:r>
        <w:t xml:space="preserve"> </w:t>
      </w:r>
      <w:r>
        <w:t xml:space="preserve">class;</w:t>
      </w:r>
    </w:p>
    <w:p>
      <w:pPr>
        <w:pStyle w:val="Compact"/>
        <w:numPr>
          <w:ilvl w:val="0"/>
          <w:numId w:val="1008"/>
        </w:numPr>
      </w:pPr>
      <w:r>
        <w:t xml:space="preserve">the Terafab-specific milestones in III.2: first wafer and yield, process</w:t>
      </w:r>
      <w:r>
        <w:t xml:space="preserve"> </w:t>
      </w:r>
      <w:r>
        <w:t xml:space="preserve">equipment orders, in-house memory and packaging, qualified D3 silicon,</w:t>
      </w:r>
      <w:r>
        <w:t xml:space="preserve"> </w:t>
      </w:r>
      <w:r>
        <w:t xml:space="preserve">orbital-compute revenue, and a measured robot reproduction ratio;</w:t>
      </w:r>
    </w:p>
    <w:p>
      <w:pPr>
        <w:pStyle w:val="Compact"/>
        <w:numPr>
          <w:ilvl w:val="0"/>
          <w:numId w:val="1008"/>
        </w:numPr>
      </w:pPr>
      <w:r>
        <w:t xml:space="preserve">open-weight systems demonstrating sustained autonomous verified</w:t>
      </w:r>
      <w:r>
        <w:t xml:space="preserve"> </w:t>
      </w:r>
      <w:r>
        <w:t xml:space="preserve">improvement loops — evidence for the threshold-like branch in II.5 — and,</w:t>
      </w:r>
      <w:r>
        <w:t xml:space="preserve"> </w:t>
      </w:r>
      <w:r>
        <w:t xml:space="preserve">separately, fleet- and factory-owning actors outperforming open models on</w:t>
      </w:r>
      <w:r>
        <w:t xml:space="preserve"> </w:t>
      </w:r>
      <w:r>
        <w:t xml:space="preserve">engineering tasks in a way attributable to proprietary process data; the</w:t>
      </w:r>
      <w:r>
        <w:t xml:space="preserve"> </w:t>
      </w:r>
      <w:r>
        <w:t xml:space="preserve">contrary result would show that κ_D does not bind;</w:t>
      </w:r>
    </w:p>
    <w:p>
      <w:pPr>
        <w:pStyle w:val="Compact"/>
        <w:numPr>
          <w:ilvl w:val="0"/>
          <w:numId w:val="1008"/>
        </w:numPr>
      </w:pPr>
      <w:r>
        <w:t xml:space="preserve">a sustained measured decline in cost per verified improvement loop, and</w:t>
      </w:r>
      <w:r>
        <w:t xml:space="preserve"> </w:t>
      </w:r>
      <w:r>
        <w:t xml:space="preserve">replication-relevant conditions appearing in launch licences or</w:t>
      </w:r>
      <w:r>
        <w:t xml:space="preserve"> </w:t>
      </w:r>
      <w:r>
        <w:t xml:space="preserve">export-control terms while material leverage still exists.</w:t>
      </w:r>
    </w:p>
    <w:p>
      <w:pPr>
        <w:pStyle w:val="FirstParagraph"/>
      </w:pPr>
      <w:r>
        <w:t xml:space="preserve">Threshold observations that would move Appendix A: a demonstrated ISRU</w:t>
      </w:r>
      <w:r>
        <w:t xml:space="preserve"> </w:t>
      </w:r>
      <w:r>
        <w:t xml:space="preserve">plant above ~50% full-system materials closure; audited robot production</w:t>
      </w:r>
      <w:r>
        <w:t xml:space="preserve"> </w:t>
      </w:r>
      <w:r>
        <w:t xml:space="preserve">figures; an independent satellite-reliability audit reporting</w:t>
      </w:r>
      <w:r>
        <w:t xml:space="preserve"> </w:t>
      </w:r>
      <w:r>
        <w:t xml:space="preserve">cohort-specific failures per satellite-year, separated from retirements and</w:t>
      </w:r>
      <w:r>
        <w:t xml:space="preserve"> </w:t>
      </w:r>
      <w:r>
        <w:t xml:space="preserve">planned disposals (the earlier "~2.5–3%" figure was an early-cohort fleet</w:t>
      </w:r>
      <w:r>
        <w:t xml:space="preserve"> </w:t>
      </w:r>
      <w:r>
        <w:t xml:space="preserve">fraction, not a general hazard rate, so divergence from it is not the right</w:t>
      </w:r>
      <w:r>
        <w:t xml:space="preserve"> </w:t>
      </w:r>
      <w:r>
        <w:t xml:space="preserve">test); and</w:t>
      </w:r>
      <w:r>
        <w:t xml:space="preserve"> </w:t>
      </w:r>
      <w:r>
        <w:t xml:space="preserve">any traceable datum on off-world-producible electronics tiers — the</w:t>
      </w:r>
      <w:r>
        <w:t xml:space="preserve"> </w:t>
      </w:r>
      <w:r>
        <w:t xml:space="preserve">vitamin-gap anchor this document flags as its single most valuable missing</w:t>
      </w:r>
      <w:r>
        <w:t xml:space="preserve"> </w:t>
      </w:r>
      <w:r>
        <w:t xml:space="preserve">measurement. The thesis</w:t>
      </w:r>
      <w:r>
        <w:t xml:space="preserve"> </w:t>
      </w:r>
      <w:r>
        <w:rPr>
          <w:i/>
          <w:iCs/>
        </w:rPr>
        <w:t xml:space="preserve">weakens</w:t>
      </w:r>
      <w:r>
        <w:t xml:space="preserve"> </w:t>
      </w:r>
      <w:r>
        <w:t xml:space="preserve">if humanoid robotics remains</w:t>
      </w:r>
      <w:r>
        <w:t xml:space="preserve"> </w:t>
      </w:r>
      <w:r>
        <w:t xml:space="preserve">economically narrow, advanced manufacturing cannot be localized, launch</w:t>
      </w:r>
      <w:r>
        <w:t xml:space="preserve"> </w:t>
      </w:r>
      <w:r>
        <w:t xml:space="preserve">costs stop declining, closure requires a permanently growing Earth supply</w:t>
      </w:r>
      <w:r>
        <w:t xml:space="preserve"> </w:t>
      </w:r>
      <w:r>
        <w:t xml:space="preserve">chain, verification costs rise faster than capacity — or if Terafab</w:t>
      </w:r>
      <w:r>
        <w:t xml:space="preserve"> </w:t>
      </w:r>
      <w:r>
        <w:t xml:space="preserve">devolves into design-and-packaging dependent on external front-end</w:t>
      </w:r>
      <w:r>
        <w:t xml:space="preserve"> </w:t>
      </w:r>
      <w:r>
        <w:t xml:space="preserve">fabrication, which would reopen the fabrication term entirely.</w:t>
      </w:r>
    </w:p>
    <w:bookmarkEnd w:id="34"/>
    <w:bookmarkStart w:id="35" w:name="iii6-refined-complete-thesis"/>
    <w:p>
      <w:pPr>
        <w:pStyle w:val="Heading2"/>
      </w:pPr>
      <w:r>
        <w:t xml:space="preserve">III.6 Refined complete thesis</w:t>
      </w:r>
    </w:p>
    <w:p>
      <w:pPr>
        <w:pStyle w:val="FirstParagraph"/>
      </w:pPr>
      <w:r>
        <w:t xml:space="preserve">The coherent end state remains a recursively self-expanding space industrial</w:t>
      </w:r>
      <w:r>
        <w:t xml:space="preserve"> </w:t>
      </w:r>
      <w:r>
        <w:t xml:space="preserve">ecology. Reusable rockets transport an initial seed. AI supplies scientific,</w:t>
      </w:r>
      <w:r>
        <w:t xml:space="preserve"> </w:t>
      </w:r>
      <w:r>
        <w:t xml:space="preserve">engineering, and coordinating intelligence. Robots provide scalable physical</w:t>
      </w:r>
      <w:r>
        <w:t xml:space="preserve"> </w:t>
      </w:r>
      <w:r>
        <w:t xml:space="preserve">labor. Local energy systems supply power. Mining and refining convert</w:t>
      </w:r>
      <w:r>
        <w:t xml:space="preserve"> </w:t>
      </w:r>
      <w:r>
        <w:t xml:space="preserve">extraterrestrial matter into industrial feedstocks. Automated factories</w:t>
      </w:r>
      <w:r>
        <w:t xml:space="preserve"> </w:t>
      </w:r>
      <w:r>
        <w:t xml:space="preserve">produce structures, machines, robots, transport vehicles, energy systems,</w:t>
      </w:r>
      <w:r>
        <w:t xml:space="preserve"> </w:t>
      </w:r>
      <w:r>
        <w:t xml:space="preserve">and — if the electronics tier can close — compute. Communications integrate</w:t>
      </w:r>
      <w:r>
        <w:t xml:space="preserve"> </w:t>
      </w:r>
      <w:r>
        <w:t xml:space="preserve">specialized nodes into one economic and operational network.</w:t>
      </w:r>
    </w:p>
    <w:p>
      <w:pPr>
        <w:pStyle w:val="BodyText"/>
      </w:pPr>
      <w:r>
        <w:t xml:space="preserve">The network first reduces Earth dependence, then reaches self-sustenance,</w:t>
      </w:r>
      <w:r>
        <w:t xml:space="preserve"> </w:t>
      </w:r>
      <w:r>
        <w:t xml:space="preserve">and finally produces net additional capacity. At high closure,</w:t>
      </w:r>
      <w:r>
        <w:t xml:space="preserve"> </w:t>
      </w:r>
      <w:r>
        <w:t xml:space="preserve">station-keeping, collision management, maintenance, transport, and</w:t>
      </w:r>
      <w:r>
        <w:t xml:space="preserve"> </w:t>
      </w:r>
      <w:r>
        <w:t xml:space="preserve">coordination remain real requirements; they are supplied by industries</w:t>
      </w:r>
      <w:r>
        <w:t xml:space="preserve"> </w:t>
      </w:r>
      <w:r>
        <w:t xml:space="preserve">inside the network rather than purchased as externally scarce services.</w:t>
      </w:r>
    </w:p>
    <w:p>
      <w:pPr>
        <w:pStyle w:val="SourceCode"/>
      </w:pPr>
      <w:r>
        <w:rPr>
          <w:rStyle w:val="VerbatimChar"/>
        </w:rPr>
        <w:t xml:space="preserve">matter + energy + intelligence + time → expanding productive capacity</w:t>
      </w:r>
    </w:p>
    <w:p>
      <w:pPr>
        <w:pStyle w:val="FirstParagraph"/>
      </w:pPr>
      <w:r>
        <w:t xml:space="preserve">Recursive self-improvement is therefore not limited to software.</w:t>
      </w:r>
      <w:r>
        <w:t xml:space="preserve"> </w:t>
      </w:r>
      <w:r>
        <w:t xml:space="preserve">Intelligence improves the machinery and institutions that create</w:t>
      </w:r>
      <w:r>
        <w:t xml:space="preserve"> </w:t>
      </w:r>
      <w:r>
        <w:t xml:space="preserve">intelligence; the industrial substrate returns energy, compute, data,</w:t>
      </w:r>
      <w:r>
        <w:t xml:space="preserve"> </w:t>
      </w:r>
      <w:r>
        <w:t xml:space="preserve">experimentation, and physical agency to the intelligence layer. The</w:t>
      </w:r>
      <w:r>
        <w:t xml:space="preserve"> </w:t>
      </w:r>
      <w:r>
        <w:t xml:space="preserve">ultimate product is an industrial system capable of producing more of</w:t>
      </w:r>
      <w:r>
        <w:t xml:space="preserve"> </w:t>
      </w:r>
      <w:r>
        <w:t xml:space="preserve">itself.</w:t>
      </w:r>
    </w:p>
    <w:p>
      <w:pPr>
        <w:pStyle w:val="BodyText"/>
      </w:pPr>
      <w:r>
        <w:t xml:space="preserve">The most precise formulation now available is conditional and</w:t>
      </w:r>
      <w:r>
        <w:t xml:space="preserve"> </w:t>
      </w:r>
      <w:r>
        <w:t xml:space="preserve">model-separated. Current evidence substantially supports deliberate</w:t>
      </w:r>
      <w:r>
        <w:t xml:space="preserve"> </w:t>
      </w:r>
      <w:r>
        <w:t xml:space="preserve">integrated space–AI–industrial development (P4a), but not an intended</w:t>
      </w:r>
      <w:r>
        <w:t xml:space="preserve"> </w:t>
      </w:r>
      <w:r>
        <w:t xml:space="preserve">transition to recursive closure (P4b). The industrial model finds expansion</w:t>
      </w:r>
      <w:r>
        <w:t xml:space="preserve"> </w:t>
      </w:r>
      <w:r>
        <w:t xml:space="preserve">under some assumption sets and failure under others, with electronics and</w:t>
      </w:r>
      <w:r>
        <w:t xml:space="preserve"> </w:t>
      </w:r>
      <w:r>
        <w:t xml:space="preserve">feedstock dependencies localized by architecture; it does not establish the</w:t>
      </w:r>
      <w:r>
        <w:t xml:space="preserve"> </w:t>
      </w:r>
      <w:r>
        <w:t xml:space="preserve">complete intelligence–industry recursion. The comparative-economics model</w:t>
      </w:r>
      <w:r>
        <w:t xml:space="preserve"> </w:t>
      </w:r>
      <w:r>
        <w:t xml:space="preserve">finds the Earth-dependent bridge uneconomic at anchored values and does not</w:t>
      </w:r>
      <w:r>
        <w:t xml:space="preserve"> </w:t>
      </w:r>
      <w:r>
        <w:t xml:space="preserve">price the mature high-closure ecology. Capability accumulation is observed;</w:t>
      </w:r>
      <w:r>
        <w:t xml:space="preserve"> </w:t>
      </w:r>
      <w:r>
        <w:t xml:space="preserve">positive off-world industrial reproduction and a unified closure strategy</w:t>
      </w:r>
      <w:r>
        <w:t xml:space="preserve"> </w:t>
      </w:r>
      <w:r>
        <w:t xml:space="preserve">are not.</w:t>
      </w:r>
    </w:p>
    <w:p>
      <w:pPr>
        <w:pStyle w:val="SourceCode"/>
      </w:pPr>
      <w:r>
        <w:rPr>
          <w:rStyle w:val="VerbatimChar"/>
        </w:rPr>
        <w:t xml:space="preserve">I(t+1) = I(t) + f(C, D, V, H)</w:t>
      </w:r>
      <w:r>
        <w:br/>
      </w:r>
      <w:r>
        <w:rPr>
          <w:rStyle w:val="VerbatimChar"/>
        </w:rPr>
        <w:t xml:space="preserve">H(t+1) = H(t) + g(I, E, M, R) − δ_env · H(t)</w:t>
      </w:r>
      <w:r>
        <w:br/>
      </w:r>
      <w:r>
        <w:rPr>
          <w:rStyle w:val="VerbatimChar"/>
        </w:rPr>
        <w:t xml:space="preserve">C(t+1) = C(t) + h(H, E, fab)</w:t>
      </w:r>
    </w:p>
    <w:p>
      <w:pPr>
        <w:pStyle w:val="FirstParagraph"/>
      </w:pPr>
      <w:r>
        <w:t xml:space="preserve">In earlier editions f, g, and h were unspecified placeholders and this compact model was a causal diagram. Here g and δ_env have operational form: g is the lexicographic maximin allocation of Part I.7</w:t>
      </w:r>
      <w:r>
        <w:t xml:space="preserve"> </w:t>
      </w:r>
      <w:r>
        <w:t xml:space="preserve">(with repair, recycling, stockpiles, and imports), and δ_env is the</w:t>
      </w:r>
      <w:r>
        <w:t xml:space="preserve"> </w:t>
      </w:r>
      <w:r>
        <w:t xml:space="preserve">per-sector, per-environment decomposition of Part I.4 — both executable,</w:t>
      </w:r>
      <w:r>
        <w:t xml:space="preserve"> </w:t>
      </w:r>
      <w:r>
        <w:t xml:space="preserve">both swept. The system becomes recursively self-expanding when</w:t>
      </w:r>
      <w:r>
        <w:t xml:space="preserve"> </w:t>
      </w:r>
      <w:r>
        <w:t xml:space="preserve">improvements in I reliably increase H and C, and the resulting increases</w:t>
      </w:r>
      <w:r>
        <w:t xml:space="preserve"> </w:t>
      </w:r>
      <w:r>
        <w:t xml:space="preserve">reliably increase future I faster than depreciation and failure reduce the</w:t>
      </w:r>
      <w:r>
        <w:t xml:space="preserve"> </w:t>
      </w:r>
      <w:r>
        <w:t xml:space="preserve">system; Part I computes when that condition holds</w:t>
      </w:r>
      <w:r>
        <w:t xml:space="preserve"> </w:t>
      </w:r>
      <w:r>
        <w:rPr>
          <w:i/>
          <w:iCs/>
        </w:rPr>
        <w:t xml:space="preserve">for the industrial</w:t>
      </w:r>
      <w:r>
        <w:rPr>
          <w:i/>
          <w:iCs/>
        </w:rPr>
        <w:t xml:space="preserve"> </w:t>
      </w:r>
      <w:r>
        <w:rPr>
          <w:i/>
          <w:iCs/>
        </w:rPr>
        <w:t xml:space="preserve">half</w:t>
      </w:r>
      <w:r>
        <w:t xml:space="preserve">, as a function of assumptions that are now named, bounded, and</w:t>
      </w:r>
      <w:r>
        <w:t xml:space="preserve"> </w:t>
      </w:r>
      <w:r>
        <w:t xml:space="preserve">priced. The f and h functions — the intelligence and compute terms — remain</w:t>
      </w:r>
      <w:r>
        <w:t xml:space="preserve"> </w:t>
      </w:r>
      <w:r>
        <w:t xml:space="preserve">unspecified; making them operational is the Fourth Edition's frontier,</w:t>
      </w:r>
      <w:r>
        <w:t xml:space="preserve"> </w:t>
      </w:r>
      <w:r>
        <w:t xml:space="preserve">subject to the takeoff-speed caveat of II.5.</w:t>
      </w:r>
    </w:p>
    <w:p>
      <w:pPr>
        <w:pStyle w:val="BodyText"/>
      </w:pPr>
      <w:r>
        <w:rPr>
          <w:b/>
          <w:bCs/>
        </w:rPr>
        <w:t xml:space="preserve">What the thesis does not claim</w:t>
      </w:r>
    </w:p>
    <w:p>
      <w:pPr>
        <w:pStyle w:val="Compact"/>
        <w:numPr>
          <w:ilvl w:val="0"/>
          <w:numId w:val="1009"/>
        </w:numPr>
      </w:pPr>
      <w:r>
        <w:t xml:space="preserve">It does not establish that the companies are managed under one</w:t>
      </w:r>
      <w:r>
        <w:t xml:space="preserve"> </w:t>
      </w:r>
      <w:r>
        <w:t xml:space="preserve">confidential master plan; III.3 assesses the public evidence.</w:t>
      </w:r>
    </w:p>
    <w:p>
      <w:pPr>
        <w:pStyle w:val="Compact"/>
        <w:numPr>
          <w:ilvl w:val="0"/>
          <w:numId w:val="1009"/>
        </w:numPr>
      </w:pPr>
      <w:r>
        <w:t xml:space="preserve">It does not imply that energy, matter, infrastructure, coordination, or</w:t>
      </w:r>
      <w:r>
        <w:t xml:space="preserve"> </w:t>
      </w:r>
      <w:r>
        <w:t xml:space="preserve">opportunity cost become literally free.</w:t>
      </w:r>
    </w:p>
    <w:p>
      <w:pPr>
        <w:pStyle w:val="Compact"/>
        <w:numPr>
          <w:ilvl w:val="0"/>
          <w:numId w:val="1009"/>
        </w:numPr>
      </w:pPr>
      <w:r>
        <w:t xml:space="preserve">It does not assume intelligence automatically solves semiconductor</w:t>
      </w:r>
      <w:r>
        <w:t xml:space="preserve"> </w:t>
      </w:r>
      <w:r>
        <w:t xml:space="preserve">fabrication, reliability, verification, governance, or safety.</w:t>
      </w:r>
    </w:p>
    <w:p>
      <w:pPr>
        <w:pStyle w:val="Compact"/>
        <w:numPr>
          <w:ilvl w:val="0"/>
          <w:numId w:val="1009"/>
        </w:numPr>
      </w:pPr>
      <w:r>
        <w:t xml:space="preserve">It does not require every industrial node to be self-contained; closure</w:t>
      </w:r>
      <w:r>
        <w:t xml:space="preserve"> </w:t>
      </w:r>
      <w:r>
        <w:t xml:space="preserve">can exist at network level.</w:t>
      </w:r>
    </w:p>
    <w:p>
      <w:pPr>
        <w:pStyle w:val="Compact"/>
        <w:numPr>
          <w:ilvl w:val="0"/>
          <w:numId w:val="1009"/>
        </w:numPr>
      </w:pPr>
      <w:r>
        <w:t xml:space="preserve">It does not require uninterrupted exponential growth; the system can move</w:t>
      </w:r>
      <w:r>
        <w:t xml:space="preserve"> </w:t>
      </w:r>
      <w:r>
        <w:t xml:space="preserve">through bottleneck-limited regimes and can double before later losing</w:t>
      </w:r>
      <w:r>
        <w:t xml:space="preserve"> </w:t>
      </w:r>
      <w:r>
        <w:t xml:space="preserve">viability.</w:t>
      </w:r>
    </w:p>
    <w:p>
      <w:pPr>
        <w:pStyle w:val="Compact"/>
        <w:numPr>
          <w:ilvl w:val="0"/>
          <w:numId w:val="1009"/>
        </w:numPr>
      </w:pPr>
      <w:r>
        <w:t xml:space="preserve">It does not claim Terafab will achieve viable yields or off-world</w:t>
      </w:r>
      <w:r>
        <w:t xml:space="preserve"> </w:t>
      </w:r>
      <w:r>
        <w:t xml:space="preserve">fabrication closure; it is a declared terrestrial attempt whose</w:t>
      </w:r>
      <w:r>
        <w:t xml:space="preserve"> </w:t>
      </w:r>
      <w:r>
        <w:t xml:space="preserve">implementation remains unsettled.</w:t>
      </w:r>
    </w:p>
    <w:p>
      <w:pPr>
        <w:pStyle w:val="Compact"/>
        <w:numPr>
          <w:ilvl w:val="0"/>
          <w:numId w:val="1009"/>
        </w:numPr>
      </w:pPr>
      <w:r>
        <w:t xml:space="preserve">It does not claim a slow takeoff is certain; the physical-path thesis is</w:t>
      </w:r>
      <w:r>
        <w:t xml:space="preserve"> </w:t>
      </w:r>
      <w:r>
        <w:t xml:space="preserve">conditional on the slow-to-medium branch in II.5.</w:t>
      </w:r>
    </w:p>
    <w:p>
      <w:pPr>
        <w:pStyle w:val="Compact"/>
        <w:numPr>
          <w:ilvl w:val="0"/>
          <w:numId w:val="1009"/>
        </w:numPr>
      </w:pPr>
      <w:r>
        <w:t xml:space="preserve">It does not claim that closure is imminent, that model frequencies are</w:t>
      </w:r>
      <w:r>
        <w:t xml:space="preserve"> </w:t>
      </w:r>
      <w:r>
        <w:t xml:space="preserve">empirical probabilities, or that space compute is economical today.</w:t>
      </w:r>
    </w:p>
    <w:p>
      <w:r>
        <w:pict>
          <v:rect style="width:0;height:1.5pt" o:hralign="center" o:hrstd="t" o:hr="t"/>
        </w:pict>
      </w:r>
    </w:p>
    <w:bookmarkEnd w:id="35"/>
    <w:bookmarkEnd w:id="36"/>
    <w:bookmarkStart w:id="41" w:name="Xb61cf8f742173e1153ff7ed77a7d0a099207b82"/>
    <w:p>
      <w:pPr>
        <w:pStyle w:val="Heading1"/>
      </w:pPr>
      <w:r>
        <w:t xml:space="preserve">Part IV — Conclusion, and Speculative Terminal Scenarios</w:t>
      </w:r>
    </w:p>
    <w:bookmarkStart w:id="37" w:name="X52d5d48d5252e9885f0514b18fccfd695b49519"/>
    <w:p>
      <w:pPr>
        <w:pStyle w:val="Heading2"/>
      </w:pPr>
      <w:r>
        <w:t xml:space="preserve">IV.1 The defensible core, restated with numbers attached</w:t>
      </w:r>
    </w:p>
    <w:p>
      <w:pPr>
        <w:pStyle w:val="FirstParagraph"/>
      </w:pPr>
      <w:r>
        <w:t xml:space="preserve">Two walls, two escapes, one passage. The capital wall yields to expected</w:t>
      </w:r>
      <w:r>
        <w:t xml:space="preserve"> </w:t>
      </w:r>
      <w:r>
        <w:t xml:space="preserve">returns inside the historical envelope; the operating wall binds through</w:t>
      </w:r>
      <w:r>
        <w:t xml:space="preserve"> </w:t>
      </w:r>
      <w:r>
        <w:t xml:space="preserve">politics rather than physics at current scale; both escapes remain</w:t>
      </w:r>
      <w:r>
        <w:t xml:space="preserve"> </w:t>
      </w:r>
      <w:r>
        <w:t xml:space="preserve">conditional on surviving the bridge — and the bridge's failure mode is now</w:t>
      </w:r>
      <w:r>
        <w:t xml:space="preserve"> </w:t>
      </w:r>
      <w:r>
        <w:t xml:space="preserve">specific: hold electronics-class stockpiles against shelf life, and reach</w:t>
      </w:r>
      <w:r>
        <w:t xml:space="preserve"> </w:t>
      </w:r>
      <w:r>
        <w:t xml:space="preserve">local production of some electronics tier before the import ramp decays.</w:t>
      </w:r>
      <w:r>
        <w:t xml:space="preserve"> </w:t>
      </w:r>
      <w:r>
        <w:t xml:space="preserve">The defensible core conclusion stops here, with its conditionals</w:t>
      </w:r>
      <w:r>
        <w:t xml:space="preserve"> </w:t>
      </w:r>
      <w:r>
        <w:t xml:space="preserve">quantified:</w:t>
      </w:r>
      <w:r>
        <w:t xml:space="preserve"> </w:t>
      </w:r>
      <w:r>
        <w:rPr>
          <w:i/>
          <w:iCs/>
        </w:rPr>
        <w:t xml:space="preserve">if</w:t>
      </w:r>
      <w:r>
        <w:t xml:space="preserve"> </w:t>
      </w:r>
      <w:r>
        <w:t xml:space="preserve">industrial closure becomes sufficiently high (Part I says:</w:t>
      </w:r>
      <w:r>
        <w:t xml:space="preserve"> </w:t>
      </w:r>
      <w:r>
        <w:t xml:space="preserve">in every sector, with electronics the binding one)</w:t>
      </w:r>
      <w:r>
        <w:t xml:space="preserve"> </w:t>
      </w:r>
      <w:r>
        <w:rPr>
          <w:i/>
          <w:iCs/>
        </w:rPr>
        <w:t xml:space="preserve">and</w:t>
      </w:r>
      <w:r>
        <w:t xml:space="preserve"> </w:t>
      </w:r>
      <w:r>
        <w:t xml:space="preserve">terrestrial</w:t>
      </w:r>
      <w:r>
        <w:t xml:space="preserve"> </w:t>
      </w:r>
      <w:r>
        <w:t xml:space="preserve">expansion costs rise faster than off-world deployment costs (Part II says:</w:t>
      </w:r>
      <w:r>
        <w:t xml:space="preserve"> </w:t>
      </w:r>
      <w:r>
        <w:t xml:space="preserve">not at anchored values; only in the qualification/life/utilization corner</w:t>
      </w:r>
      <w:r>
        <w:t xml:space="preserve"> </w:t>
      </w:r>
      <w:r>
        <w:t xml:space="preserve">at target-class launch prices),</w:t>
      </w:r>
      <w:r>
        <w:t xml:space="preserve"> </w:t>
      </w:r>
      <w:r>
        <w:rPr>
          <w:i/>
          <w:iCs/>
        </w:rPr>
        <w:t xml:space="preserve">then</w:t>
      </w:r>
      <w:r>
        <w:t xml:space="preserve"> </w:t>
      </w:r>
      <w:r>
        <w:t xml:space="preserve">some large-scale industrial and</w:t>
      </w:r>
      <w:r>
        <w:t xml:space="preserve"> </w:t>
      </w:r>
      <w:r>
        <w:t xml:space="preserve">computational activity may migrate off Earth. Everything beyond that</w:t>
      </w:r>
      <w:r>
        <w:t xml:space="preserve"> </w:t>
      </w:r>
      <w:r>
        <w:t xml:space="preserve">sentence is scenario.</w:t>
      </w:r>
    </w:p>
    <w:p>
      <w:pPr>
        <w:pStyle w:val="BlockText"/>
      </w:pPr>
      <w:r>
        <w:rPr>
          <w:b/>
          <w:bCs/>
        </w:rPr>
        <w:t xml:space="preserve">QUARANTINE NOTICE.</w:t>
      </w:r>
      <w:r>
        <w:t xml:space="preserve"> </w:t>
      </w:r>
      <w:r>
        <w:t xml:space="preserve">Sections IV.2–IV.4 are scenario-class: internally</w:t>
      </w:r>
      <w:r>
        <w:t xml:space="preserve"> </w:t>
      </w:r>
      <w:r>
        <w:t xml:space="preserve">consistent extrapolation, not established result. Nothing in them feeds</w:t>
      </w:r>
      <w:r>
        <w:t xml:space="preserve"> </w:t>
      </w:r>
      <w:r>
        <w:t xml:space="preserve">back into Parts I–II inputs. Each scenario carries a model check —</w:t>
      </w:r>
      <w:r>
        <w:t xml:space="preserve"> </w:t>
      </w:r>
      <w:r>
        <w:t xml:space="preserve">usually a constraint, not support.</w:t>
      </w:r>
    </w:p>
    <w:bookmarkEnd w:id="37"/>
    <w:bookmarkStart w:id="38" w:name="Xfea4caa608e7fe3a049f9179627bc55756ba0cb"/>
    <w:p>
      <w:pPr>
        <w:pStyle w:val="Heading2"/>
      </w:pPr>
      <w:r>
        <w:t xml:space="preserve">IV.2 After convergence: deployment as the terminal regime</w:t>
      </w:r>
    </w:p>
    <w:p>
      <w:pPr>
        <w:pStyle w:val="FirstParagraph"/>
      </w:pPr>
      <w:r>
        <w:t xml:space="preserve">At some point the marginal value of further design improvement falls below</w:t>
      </w:r>
      <w:r>
        <w:t xml:space="preserve"> </w:t>
      </w:r>
      <w:r>
        <w:t xml:space="preserve">the marginal value of another deployed node — architectural convergence.</w:t>
      </w:r>
      <w:r>
        <w:t xml:space="preserve"> </w:t>
      </w:r>
      <w:r>
        <w:t xml:space="preserve">Past it, intelligence behaves as a commodity produced by infrastructure — heuristically, throughput ~ deployed energy × physical efficiency, a relation that omits memory, interconnect, utilization, data, reliability, verification, latency, workload composition, and fabrication yield. Efficiency is floor-bounded (Landauer, with reversible logic the stated exception); scale plausibly becomes the</w:t>
      </w:r>
      <w:r>
        <w:t xml:space="preserve"> </w:t>
      </w:r>
      <w:r>
        <w:rPr>
          <w:i/>
          <w:iCs/>
        </w:rPr>
        <w:t xml:space="preserve">dominant marginal</w:t>
      </w:r>
      <w:r>
        <w:t xml:space="preserve"> </w:t>
      </w:r>
      <w:r>
        <w:t xml:space="preserve">variable rather than the only one; scale means energy; energy means collector area; and collector area is not bounded by a planetary surface off Earth. It remains bounded — by matter, transport, orbital geometry, heat transport, collision risk, maintenance, and control, and per the published cluster analysis by the quadratic scaling of satellite count with cluster radius and by mutual occlusion of rejected infrared between closely flown spacecraft [S32]. The ceilings-and-rates</w:t>
      </w:r>
      <w:r>
        <w:t xml:space="preserve"> </w:t>
      </w:r>
      <w:r>
        <w:t xml:space="preserve">argument is retained in its r2.10 sensitivity form: the waste-heat ceiling</w:t>
      </w:r>
      <w:r>
        <w:t xml:space="preserve"> </w:t>
      </w:r>
      <w:r>
        <w:t xml:space="preserve">sits perhaps two orders above current civilizational energy use, the</w:t>
      </w:r>
      <w:r>
        <w:t xml:space="preserve"> </w:t>
      </w:r>
      <w:r>
        <w:t xml:space="preserve">thermodynamic floor several orders below current efficiency, and the</w:t>
      </w:r>
      <w:r>
        <w:t xml:space="preserve"> </w:t>
      </w:r>
      <w:r>
        <w:t xml:space="preserve">~3×/yr algorithmic-efficiency figure [S26] measures</w:t>
      </w:r>
      <w:r>
        <w:t xml:space="preserve"> </w:t>
      </w:r>
      <w:r>
        <w:t xml:space="preserve">compute-for-fixed-language-performance only. Under sustained compounding,</w:t>
      </w:r>
      <w:r>
        <w:t xml:space="preserve"> </w:t>
      </w:r>
      <w:r>
        <w:t xml:space="preserve">distances that look like centuries become decades —</w:t>
      </w:r>
      <w:r>
        <w:t xml:space="preserve"> </w:t>
      </w:r>
      <w:r>
        <w:rPr>
          <w:i/>
          <w:iCs/>
        </w:rPr>
        <w:t xml:space="preserve">whether the</w:t>
      </w:r>
      <w:r>
        <w:rPr>
          <w:i/>
          <w:iCs/>
        </w:rPr>
        <w:t xml:space="preserve"> </w:t>
      </w:r>
      <w:r>
        <w:rPr>
          <w:i/>
          <w:iCs/>
        </w:rPr>
        <w:t xml:space="preserve">compounding is sustained is precisely what is unknown</w:t>
      </w:r>
      <w:r>
        <w:t xml:space="preserve">.</w:t>
      </w:r>
    </w:p>
    <w:p>
      <w:pPr>
        <w:pStyle w:val="BodyText"/>
      </w:pPr>
      <w:r>
        <w:t xml:space="preserve">The two regimes can be stated as marginal cost curves. On Earth, the</w:t>
      </w:r>
      <w:r>
        <w:t xml:space="preserve"> </w:t>
      </w:r>
      <w:r>
        <w:t xml:space="preserve">marginal cost of the n-th node can rise as the operator bids up land,</w:t>
      </w:r>
      <w:r>
        <w:t xml:space="preserve"> </w:t>
      </w:r>
      <w:r>
        <w:t xml:space="preserve">congests grids, and encounters political and thermal limits. In space,</w:t>
      </w:r>
      <w:r>
        <w:t xml:space="preserve"> </w:t>
      </w:r>
      <w:r>
        <w:rPr>
          <w:i/>
          <w:iCs/>
        </w:rPr>
        <w:t xml:space="preserve">after closure</w:t>
      </w:r>
      <w:r>
        <w:t xml:space="preserve">, the marginal cost can fall through learning and</w:t>
      </w:r>
      <w:r>
        <w:t xml:space="preserve"> </w:t>
      </w:r>
      <w:r>
        <w:t xml:space="preserve">self-replication. One curve rises and the other falls; their crossover is</w:t>
      </w:r>
      <w:r>
        <w:t xml:space="preserve"> </w:t>
      </w:r>
      <w:r>
        <w:t xml:space="preserve">the migration point, and it moves earlier as launch cost declines, closure</w:t>
      </w:r>
      <w:r>
        <w:t xml:space="preserve"> </w:t>
      </w:r>
      <w:r>
        <w:t xml:space="preserve">improves, equipment life lengthens, or qualification premiums fall. Part II</w:t>
      </w:r>
      <w:r>
        <w:t xml:space="preserve"> </w:t>
      </w:r>
      <w:r>
        <w:t xml:space="preserve">shows that the curves do not cross at the anchored bridge-economy values.</w:t>
      </w:r>
    </w:p>
    <w:p>
      <w:pPr>
        <w:pStyle w:val="BlockText"/>
      </w:pPr>
      <w:r>
        <w:rPr>
          <w:b/>
          <w:bCs/>
        </w:rPr>
        <w:t xml:space="preserve">Model check.</w:t>
      </w:r>
      <w:r>
        <w:t xml:space="preserve"> </w:t>
      </w:r>
      <w:r>
        <w:t xml:space="preserve">The cost-curve claim — Earth's marginal node rises with</w:t>
      </w:r>
      <w:r>
        <w:t xml:space="preserve"> </w:t>
      </w:r>
      <w:r>
        <w:t xml:space="preserve">n, space's falls with n after closure — is the crossover surface, and at</w:t>
      </w:r>
      <w:r>
        <w:t xml:space="preserve"> </w:t>
      </w:r>
      <w:r>
        <w:t xml:space="preserve">anchored values the curves do not cross. The scenario needs three</w:t>
      </w:r>
      <w:r>
        <w:t xml:space="preserve"> </w:t>
      </w:r>
      <w:r>
        <w:t xml:space="preserve">demanding unanchored conditions: rad-tolerance at commodity cost (the strongest</w:t>
      </w:r>
      <w:r>
        <w:t xml:space="preserve"> </w:t>
      </w:r>
      <w:r>
        <w:t xml:space="preserve">current data supports five-year TID survivability but leaves system</w:t>
      </w:r>
      <w:r>
        <w:t xml:space="preserve"> </w:t>
      </w:r>
      <w:r>
        <w:t xml:space="preserve">reliability — SEE, training workloads, thermal, whole-spacecraft —</w:t>
      </w:r>
      <w:r>
        <w:t xml:space="preserve"> </w:t>
      </w:r>
      <w:r>
        <w:t xml:space="preserve">unresolved [S32]), service life nearer 15 years than</w:t>
      </w:r>
      <w:r>
        <w:t xml:space="preserve"> </w:t>
      </w:r>
      <w:r>
        <w:t xml:space="preserve">5, and target-class launch or closure substituting for launch. The</w:t>
      </w:r>
      <w:r>
        <w:t xml:space="preserve"> </w:t>
      </w:r>
      <w:r>
        <w:t xml:space="preserve">collector-area arithmetic, which is not in dispute; the three conditions are where the</w:t>
      </w:r>
      <w:r>
        <w:t xml:space="preserve"> </w:t>
      </w:r>
      <w:r>
        <w:t xml:space="preserve">scenario lives.</w:t>
      </w:r>
    </w:p>
    <w:p>
      <w:pPr>
        <w:pStyle w:val="FirstParagraph"/>
      </w:pPr>
      <w:r>
        <w:t xml:space="preserve">Two conditions attach.</w:t>
      </w:r>
      <w:r>
        <w:t xml:space="preserve"> </w:t>
      </w:r>
      <w:r>
        <w:rPr>
          <w:b/>
          <w:bCs/>
        </w:rPr>
        <w:t xml:space="preserve">Demand saturation</w:t>
      </w:r>
      <w:r>
        <w:t xml:space="preserve">: if the set of tasks worth</w:t>
      </w:r>
      <w:r>
        <w:t xml:space="preserve"> </w:t>
      </w:r>
      <w:r>
        <w:t xml:space="preserve">computing is bounded, demand saturates and the argument that space is the</w:t>
      </w:r>
      <w:r>
        <w:t xml:space="preserve"> </w:t>
      </w:r>
      <w:r>
        <w:t xml:space="preserve">only arena permitting unbounded deployment loses its motivation [S34]. The</w:t>
      </w:r>
      <w:r>
        <w:t xml:space="preserve"> </w:t>
      </w:r>
      <w:r>
        <w:t xml:space="preserve">physical ceilings bound how cheaply computation can be done; a demand</w:t>
      </w:r>
      <w:r>
        <w:t xml:space="preserve"> </w:t>
      </w:r>
      <w:r>
        <w:t xml:space="preserve">ceiling would bound how much is wanted — the more decisive and less</w:t>
      </w:r>
      <w:r>
        <w:t xml:space="preserve"> </w:t>
      </w:r>
      <w:r>
        <w:t xml:space="preserve">examined of the two. The non-saturation branch has a canonical published</w:t>
      </w:r>
      <w:r>
        <w:t xml:space="preserve"> </w:t>
      </w:r>
      <w:r>
        <w:t xml:space="preserve">statement [S35] and no resolution; the scenario is conditional on it.</w:t>
      </w:r>
      <w:r>
        <w:t xml:space="preserve"> </w:t>
      </w:r>
      <w:r>
        <w:rPr>
          <w:b/>
          <w:bCs/>
        </w:rPr>
        <w:t xml:space="preserve">The</w:t>
      </w:r>
      <w:r>
        <w:rPr>
          <w:b/>
          <w:bCs/>
        </w:rPr>
        <w:t xml:space="preserve"> </w:t>
      </w:r>
      <w:r>
        <w:rPr>
          <w:b/>
          <w:bCs/>
        </w:rPr>
        <w:t xml:space="preserve">upgrade asymmetry, narrowed</w:t>
      </w:r>
      <w:r>
        <w:t xml:space="preserve">: software-layer improvements propagate to</w:t>
      </w:r>
      <w:r>
        <w:t xml:space="preserve"> </w:t>
      </w:r>
      <w:r>
        <w:t xml:space="preserve">deployed compute at near-zero marginal cost, but hardware-dependent gains</w:t>
      </w:r>
      <w:r>
        <w:t xml:space="preserve"> </w:t>
      </w:r>
      <w:r>
        <w:t xml:space="preserve">require replacement or retrofit — silicon is not upgraded in place. The</w:t>
      </w:r>
      <w:r>
        <w:t xml:space="preserve"> </w:t>
      </w:r>
      <w:r>
        <w:t xml:space="preserve">model consequence: the space-electronics obsolescence term would shrink</w:t>
      </w:r>
      <w:r>
        <w:t xml:space="preserve"> </w:t>
      </w:r>
      <w:r>
        <w:t xml:space="preserve">after convergence only for its software-limited share.</w:t>
      </w:r>
    </w:p>
    <w:bookmarkEnd w:id="38"/>
    <w:bookmarkStart w:id="39" w:name="X2277ec5ae7e33d2014f66045b9739ba00a32c90"/>
    <w:p>
      <w:pPr>
        <w:pStyle w:val="Heading2"/>
      </w:pPr>
      <w:r>
        <w:t xml:space="preserve">IV.3 Paradigm shifts: delay, alteration, or prevention</w:t>
      </w:r>
    </w:p>
    <w:p>
      <w:pPr>
        <w:pStyle w:val="FirstParagraph"/>
      </w:pPr>
      <w:r>
        <w:t xml:space="preserve">Catch-up time (a new paradigm must beat the incumbent plus decades of</w:t>
      </w:r>
      <w:r>
        <w:t xml:space="preserve"> </w:t>
      </w:r>
      <w:r>
        <w:t xml:space="preserve">compounded process learning, still improving as the newcomer matures) and</w:t>
      </w:r>
      <w:r>
        <w:t xml:space="preserve"> </w:t>
      </w:r>
      <w:r>
        <w:t xml:space="preserve">finiteness (irreversible-computation paradigms climb toward the same</w:t>
      </w:r>
      <w:r>
        <w:t xml:space="preserve"> </w:t>
      </w:r>
      <w:r>
        <w:t xml:space="preserve">ceiling; reversible computing is the stated exception) bound the leapfrog</w:t>
      </w:r>
      <w:r>
        <w:t xml:space="preserve"> </w:t>
      </w:r>
      <w:r>
        <w:t xml:space="preserve">objection. Exposure is concentrated in fabrication on 10–20-year horizons;</w:t>
      </w:r>
      <w:r>
        <w:t xml:space="preserve"> </w:t>
      </w:r>
      <w:r>
        <w:t xml:space="preserve">energy, labor, transport, and materials are less paradigm-sensitive —</w:t>
      </w:r>
      <w:r>
        <w:t xml:space="preserve"> </w:t>
      </w:r>
      <w:r>
        <w:t xml:space="preserve">substantially reusable, not immune. The fleet self-insures through its own</w:t>
      </w:r>
      <w:r>
        <w:t xml:space="preserve"> </w:t>
      </w:r>
      <w:r>
        <w:t xml:space="preserve">3–6-year depreciation; the fab carries the stranding risk — the penalty of</w:t>
      </w:r>
      <w:r>
        <w:t xml:space="preserve"> </w:t>
      </w:r>
      <w:r>
        <w:t xml:space="preserve">taking the lead.</w:t>
      </w:r>
    </w:p>
    <w:p>
      <w:pPr>
        <w:pStyle w:val="BodyText"/>
      </w:pPr>
      <w:r>
        <w:t xml:space="preserve">General-purpose robotic manufacturing is a partial hedge because it is the</w:t>
      </w:r>
      <w:r>
        <w:t xml:space="preserve"> </w:t>
      </w:r>
      <w:r>
        <w:t xml:space="preserve">industry that builds industries: after a paradigm shift, the cheapest</w:t>
      </w:r>
      <w:r>
        <w:t xml:space="preserve"> </w:t>
      </w:r>
      <w:r>
        <w:t xml:space="preserve">retrofitter may be the actor able to build the next fab faster than a rival</w:t>
      </w:r>
      <w:r>
        <w:t xml:space="preserve"> </w:t>
      </w:r>
      <w:r>
        <w:t xml:space="preserve">builds its first. The corresponding strategy is to verticalize the less</w:t>
      </w:r>
      <w:r>
        <w:t xml:space="preserve"> </w:t>
      </w:r>
      <w:r>
        <w:t xml:space="preserve">paradigm-sensitive layers aggressively, preserve hardware generality and</w:t>
      </w:r>
      <w:r>
        <w:t xml:space="preserve"> </w:t>
      </w:r>
      <w:r>
        <w:t xml:space="preserve">retooling capacity at the paradigm-specific layer, and track retooling speed</w:t>
      </w:r>
      <w:r>
        <w:t xml:space="preserve"> </w:t>
      </w:r>
      <w:r>
        <w:t xml:space="preserve">alongside doubling time. The model check below shows that this hedge must be</w:t>
      </w:r>
      <w:r>
        <w:t xml:space="preserve"> </w:t>
      </w:r>
      <w:r>
        <w:t xml:space="preserve">pre-positioned; it cannot be improvised after a catastrophic electronics</w:t>
      </w:r>
      <w:r>
        <w:t xml:space="preserve"> </w:t>
      </w:r>
      <w:r>
        <w:t xml:space="preserve">loss.</w:t>
      </w:r>
    </w:p>
    <w:p>
      <w:pPr>
        <w:pStyle w:val="BlockText"/>
      </w:pPr>
      <w:r>
        <w:rPr>
          <w:b/>
          <w:bCs/>
        </w:rPr>
        <w:t xml:space="preserve">Model check.</w:t>
      </w:r>
      <w:r>
        <w:t xml:space="preserve"> </w:t>
      </w:r>
      <w:r>
        <w:t xml:space="preserve">The paradigm-sensitivity split maps onto the model's</w:t>
      </w:r>
      <w:r>
        <w:t xml:space="preserve"> </w:t>
      </w:r>
      <w:r>
        <w:t xml:space="preserve">sector structure: a shift perturbs the electronics column of the</w:t>
      </w:r>
      <w:r>
        <w:t xml:space="preserve"> </w:t>
      </w:r>
      <w:r>
        <w:t xml:space="preserve">requirement matrix and the fab layer behind the vitamin imports — exactly</w:t>
      </w:r>
      <w:r>
        <w:t xml:space="preserve"> </w:t>
      </w:r>
      <w:r>
        <w:t xml:space="preserve">the sector already identified as binding. The "deepest moat is building</w:t>
      </w:r>
      <w:r>
        <w:t xml:space="preserve"> </w:t>
      </w:r>
      <w:r>
        <w:t xml:space="preserve">the next fab faster than a rival builds its first" claim translates to:</w:t>
      </w:r>
      <w:r>
        <w:t xml:space="preserve"> </w:t>
      </w:r>
      <w:r>
        <w:t xml:space="preserve">machine tools and robotics are the moat, and both are</w:t>
      </w:r>
      <w:r>
        <w:t xml:space="preserve"> </w:t>
      </w:r>
      <w:r>
        <w:t xml:space="preserve">knockout-indispensable in every location. Retooling speed is now a</w:t>
      </w:r>
      <w:r>
        <w:t xml:space="preserve"> </w:t>
      </w:r>
      <w:r>
        <w:rPr>
          <w:b/>
          <w:bCs/>
        </w:rPr>
        <w:t xml:space="preserve">computed output</w:t>
      </w:r>
      <w:r>
        <w:t xml:space="preserve"> </w:t>
      </w:r>
      <w:r>
        <w:t xml:space="preserve">(</w:t>
      </w:r>
      <w:r>
        <w:rPr>
          <w:rStyle w:val="VerbatimChar"/>
        </w:rPr>
        <w:t xml:space="preserve">cutsets.retooling_time</w:t>
      </w:r>
      <w:r>
        <w:t xml:space="preserve">), and it hardens this</w:t>
      </w:r>
      <w:r>
        <w:t xml:space="preserve"> </w:t>
      </w:r>
      <w:r>
        <w:t xml:space="preserve">scenario's central risk into a result: destroying 90% of the electronics</w:t>
      </w:r>
      <w:r>
        <w:t xml:space="preserve"> </w:t>
      </w:r>
      <w:r>
        <w:t xml:space="preserve">or machine-tools sector (≈9% of total capacity) at any point on the</w:t>
      </w:r>
      <w:r>
        <w:t xml:space="preserve"> </w:t>
      </w:r>
      <w:r>
        <w:t xml:space="preserve">central trajectory is</w:t>
      </w:r>
      <w:r>
        <w:t xml:space="preserve"> </w:t>
      </w:r>
      <w:r>
        <w:rPr>
          <w:b/>
          <w:bCs/>
        </w:rPr>
        <w:t xml:space="preserve">model-fatal</w:t>
      </w:r>
      <w:r>
        <w:t xml:space="preserve"> </w:t>
      </w:r>
      <w:r>
        <w:t xml:space="preserve">— a defined, horizon-relative label:</w:t>
      </w:r>
      <w:r>
        <w:t xml:space="preserve"> </w:t>
      </w:r>
      <w:r>
        <w:t xml:space="preserve">worst-case growth has not returned positive within the tested 20-year</w:t>
      </w:r>
      <w:r>
        <w:t xml:space="preserve"> </w:t>
      </w:r>
      <w:r>
        <w:t xml:space="preserve">post-knockout window while the unknocked counterfactual's stays positive,</w:t>
      </w:r>
      <w:r>
        <w:t xml:space="preserve"> </w:t>
      </w:r>
      <w:r>
        <w:t xml:space="preserve">under both the myopic and receding-horizon allocators, and at optimistic</w:t>
      </w:r>
      <w:r>
        <w:t xml:space="preserve"> </w:t>
      </w:r>
      <w:r>
        <w:t xml:space="preserve">values too. (r3.5 correction of r3.4's "fatal, not a delay — permanently</w:t>
      </w:r>
      <w:r>
        <w:t xml:space="preserve"> </w:t>
      </w:r>
      <w:r>
        <w:t xml:space="preserve">negative": the computation tests a 20-year horizon under the stated</w:t>
      </w:r>
      <w:r>
        <w:t xml:space="preserve"> </w:t>
      </w:r>
      <w:r>
        <w:t xml:space="preserve">deterministic configuration; it establishes no recovery</w:t>
      </w:r>
      <w:r>
        <w:t xml:space="preserve"> </w:t>
      </w:r>
      <w:r>
        <w:rPr>
          <w:i/>
          <w:iCs/>
        </w:rPr>
        <w:t xml:space="preserve">within that</w:t>
      </w:r>
      <w:r>
        <w:rPr>
          <w:i/>
          <w:iCs/>
        </w:rPr>
        <w:t xml:space="preserve"> </w:t>
      </w:r>
      <w:r>
        <w:rPr>
          <w:i/>
          <w:iCs/>
        </w:rPr>
        <w:t xml:space="preserve">window</w:t>
      </w:r>
      <w:r>
        <w:t xml:space="preserve">, not permanent impossibility — a longer horizon, resumed imports,</w:t>
      </w:r>
      <w:r>
        <w:t xml:space="preserve"> </w:t>
      </w:r>
      <w:r>
        <w:t xml:space="preserve">altered plant design, larger initial surplus, or a lower knock fraction</w:t>
      </w:r>
      <w:r>
        <w:t xml:space="preserve"> </w:t>
      </w:r>
      <w:r>
        <w:t xml:space="preserve">could change the outcome and are unswept.)</w:t>
      </w:r>
      <w:r>
        <w:t xml:space="preserve"> </w:t>
      </w:r>
      <w:r>
        <w:t xml:space="preserve">The mechanism is the vitamin gap: at electronics q-scale 0.10–0.30,</w:t>
      </w:r>
      <w:r>
        <w:t xml:space="preserve"> </w:t>
      </w:r>
      <w:r>
        <w:t xml:space="preserve">replacement local capacity is a multi-decade-payback asset no plausible</w:t>
      </w:r>
      <w:r>
        <w:t xml:space="preserve"> </w:t>
      </w:r>
      <w:r>
        <w:t xml:space="preserve">planning horizon rebuilds from current output. Only power stranding under</w:t>
      </w:r>
      <w:r>
        <w:t xml:space="preserve"> </w:t>
      </w:r>
      <w:r>
        <w:t xml:space="preserve">optimistic values is a finite delay (~27 years lost). Conditional</w:t>
      </w:r>
      <w:r>
        <w:t xml:space="preserve"> </w:t>
      </w:r>
      <w:r>
        <w:t xml:space="preserve">implication: within this scenario class, a paradigm shift that obsoletes</w:t>
      </w:r>
      <w:r>
        <w:t xml:space="preserve"> </w:t>
      </w:r>
      <w:r>
        <w:t xml:space="preserve">the local electronics tier removes the self-expansion margin for at least</w:t>
      </w:r>
      <w:r>
        <w:t xml:space="preserve"> </w:t>
      </w:r>
      <w:r>
        <w:t xml:space="preserve">a two-decade window unless Earth imports resume — so the leapfrog hedge</w:t>
      </w:r>
      <w:r>
        <w:t xml:space="preserve"> </w:t>
      </w:r>
      <w:r>
        <w:t xml:space="preserve">must be pre-positioned (hardware generality, retooling-ready lines,</w:t>
      </w:r>
      <w:r>
        <w:t xml:space="preserve"> </w:t>
      </w:r>
      <w:r>
        <w:t xml:space="preserve">retained umbilical capacity), because post-shift rebuild from inside the</w:t>
      </w:r>
      <w:r>
        <w:t xml:space="preserve"> </w:t>
      </w:r>
      <w:r>
        <w:t xml:space="preserve">complex is not a path the model offers within any tested horizon.</w:t>
      </w:r>
      <w:r>
        <w:t xml:space="preserve"> </w:t>
      </w:r>
      <w:r>
        <w:t xml:space="preserve">Caveats: deterministic values, 90% single-sector knockout, maximin</w:t>
      </w:r>
      <w:r>
        <w:t xml:space="preserve"> </w:t>
      </w:r>
      <w:r>
        <w:t xml:space="preserve">allocation family, 20-year window; surplus-pinning (stage 3),</w:t>
      </w:r>
      <w:r>
        <w:t xml:space="preserve"> </w:t>
      </w:r>
      <w:r>
        <w:t xml:space="preserve">knock-fraction sweeps, and longer-horizon recovery tests are Fourth</w:t>
      </w:r>
      <w:r>
        <w:t xml:space="preserve"> </w:t>
      </w:r>
      <w:r>
        <w:t xml:space="preserve">Edition work.</w:t>
      </w:r>
    </w:p>
    <w:bookmarkEnd w:id="39"/>
    <w:bookmarkStart w:id="40" w:name="X6663dffd873ccca60849c5197381ed74904a9ef"/>
    <w:p>
      <w:pPr>
        <w:pStyle w:val="Heading2"/>
      </w:pPr>
      <w:r>
        <w:t xml:space="preserve">IV.4 The alternative telos, and the properly conditional close</w:t>
      </w:r>
    </w:p>
    <w:p>
      <w:pPr>
        <w:pStyle w:val="FirstParagraph"/>
      </w:pPr>
      <w:r>
        <w:t xml:space="preserve">One reading of the same physics reaches this document's destination from</w:t>
      </w:r>
      <w:r>
        <w:t xml:space="preserve"> </w:t>
      </w:r>
      <w:r>
        <w:t xml:space="preserve">opposite values: Earth is not a constrained platform to escape but a</w:t>
      </w:r>
      <w:r>
        <w:t xml:space="preserve"> </w:t>
      </w:r>
      <w:r>
        <w:t xml:space="preserve">uniquely valuable biosphere to protect — zone the planet for habitation,</w:t>
      </w:r>
      <w:r>
        <w:t xml:space="preserve"> </w:t>
      </w:r>
      <w:r>
        <w:t xml:space="preserve">site heavy industry and compute where there is no ecology to disturb</w:t>
      </w:r>
      <w:r>
        <w:t xml:space="preserve"> </w:t>
      </w:r>
      <w:r>
        <w:t xml:space="preserve">[S34]. Independent corroboration of the operating-wall mechanism comes</w:t>
      </w:r>
      <w:r>
        <w:t xml:space="preserve"> </w:t>
      </w:r>
      <w:r>
        <w:t xml:space="preserve">from the same quarter: data-center siting is politically contested over</w:t>
      </w:r>
      <w:r>
        <w:t xml:space="preserve"> </w:t>
      </w:r>
      <w:r>
        <w:t xml:space="preserve">electricity, water, and land. The physical argument is common to both</w:t>
      </w:r>
      <w:r>
        <w:t xml:space="preserve"> </w:t>
      </w:r>
      <w:r>
        <w:t xml:space="preserve">readings; only the telos differs — and this decouples P3 from P4: the</w:t>
      </w:r>
      <w:r>
        <w:t xml:space="preserve"> </w:t>
      </w:r>
      <w:r>
        <w:t xml:space="preserve">migration case can be made without any claim about one company's</w:t>
      </w:r>
      <w:r>
        <w:t xml:space="preserve"> </w:t>
      </w:r>
      <w:r>
        <w:t xml:space="preserve">intentions.</w:t>
      </w:r>
    </w:p>
    <w:p>
      <w:pPr>
        <w:pStyle w:val="BodyText"/>
      </w:pPr>
      <w:r>
        <w:t xml:space="preserve">The observed portfolio is consistent with an economic gradient toward</w:t>
      </w:r>
      <w:r>
        <w:t xml:space="preserve"> </w:t>
      </w:r>
      <w:r>
        <w:t xml:space="preserve">greater integration — discovery until convergence, deployment after it,</w:t>
      </w:r>
      <w:r>
        <w:t xml:space="preserve"> </w:t>
      </w:r>
      <w:r>
        <w:t xml:space="preserve">with space as one plausible arena under a demanding set of crossover</w:t>
      </w:r>
      <w:r>
        <w:t xml:space="preserve"> </w:t>
      </w:r>
      <w:r>
        <w:t xml:space="preserve">conditions that this edition has now priced. Present evidence does not</w:t>
      </w:r>
      <w:r>
        <w:t xml:space="preserve"> </w:t>
      </w:r>
      <w:r>
        <w:t xml:space="preserve">establish that recursive off-world industrial closure is the governing</w:t>
      </w:r>
      <w:r>
        <w:t xml:space="preserve"> </w:t>
      </w:r>
      <w:r>
        <w:t xml:space="preserve">objective of the companies described in Part III. Earlier editions ended by saying a model could decide; this one built the model. What the</w:t>
      </w:r>
      <w:r>
        <w:t xml:space="preserve"> </w:t>
      </w:r>
      <w:r>
        <w:t xml:space="preserve">model says is: the recursion is feasible only under assumptions that are</w:t>
      </w:r>
      <w:r>
        <w:t xml:space="preserve"> </w:t>
      </w:r>
      <w:r>
        <w:t xml:space="preserve">currently choices rather than measurements; the economics point to Earth</w:t>
      </w:r>
      <w:r>
        <w:t xml:space="preserve"> </w:t>
      </w:r>
      <w:r>
        <w:t xml:space="preserve">at every anchored value; and the observations that would change either</w:t>
      </w:r>
      <w:r>
        <w:t xml:space="preserve"> </w:t>
      </w:r>
      <w:r>
        <w:t xml:space="preserve">conclusion are now named, ranked, and waiting.</w:t>
      </w:r>
    </w:p>
    <w:p>
      <w:r>
        <w:pict>
          <v:rect style="width:0;height:1.5pt" o:hralign="center" o:hrstd="t" o:hr="t"/>
        </w:pict>
      </w:r>
    </w:p>
    <w:bookmarkEnd w:id="40"/>
    <w:bookmarkEnd w:id="41"/>
    <w:bookmarkStart w:id="48" w:name="appendix-a-parameter-anchors"/>
    <w:p>
      <w:pPr>
        <w:pStyle w:val="Heading1"/>
      </w:pPr>
      <w:r>
        <w:t xml:space="preserve">Appendix A: Parameter Anchors</w:t>
      </w:r>
    </w:p>
    <w:p>
      <w:pPr>
        <w:pStyle w:val="FirstParagraph"/>
      </w:pPr>
      <w:r>
        <w:t xml:space="preserve">The authoritative, machine-readable anchor set is</w:t>
      </w:r>
      <w:r>
        <w:t xml:space="preserve"> </w:t>
      </w:r>
      <w:r>
        <w:rPr>
          <w:rStyle w:val="VerbatimChar"/>
        </w:rPr>
        <w:t xml:space="preserve">params/anchors.yaml</w:t>
      </w:r>
      <w:r>
        <w:t xml:space="preserve"> </w:t>
      </w:r>
      <w:r>
        <w:t xml:space="preserve">[S28]; every generated report carries a per-run provenance table. Ranges</w:t>
      </w:r>
      <w:r>
        <w:t xml:space="preserve"> </w:t>
      </w:r>
      <w:r>
        <w:t xml:space="preserve">reflect genuine disagreement across sources; values are anchors, not</w:t>
      </w:r>
      <w:r>
        <w:t xml:space="preserve"> </w:t>
      </w:r>
      <w:r>
        <w:t xml:space="preserve">precision claims. The Second Edition's discipline — quantities normalized</w:t>
      </w:r>
      <w:r>
        <w:t xml:space="preserve"> </w:t>
      </w:r>
      <w:r>
        <w:t xml:space="preserve">by type, rate quantities never averaged into one "r" — is implemented in</w:t>
      </w:r>
      <w:r>
        <w:t xml:space="preserve"> </w:t>
      </w:r>
      <w:r>
        <w:t xml:space="preserve">code (</w:t>
      </w:r>
      <w:r>
        <w:rPr>
          <w:rStyle w:val="VerbatimChar"/>
        </w:rPr>
        <w:t xml:space="preserve">delta.py</w:t>
      </w:r>
      <w:r>
        <w:t xml:space="preserve">) rather than prose.</w:t>
      </w:r>
    </w:p>
    <w:bookmarkStart w:id="42" w:name="a1-capacity-loss-quantities-δ-by-type"/>
    <w:p>
      <w:pPr>
        <w:pStyle w:val="Heading2"/>
      </w:pPr>
      <w:r>
        <w:t xml:space="preserve">A.1 Capacity-loss quantities (δ), by 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type</w:t>
            </w:r>
          </w:p>
        </w:tc>
      </w:tr>
      <w:tr>
        <w:tc>
          <w:tcPr/>
          <w:p>
            <w:pPr>
              <w:pStyle w:val="Compact"/>
            </w:pPr>
            <w:r>
              <w:t xml:space="preserve">Solar-array degradation, GEO</w:t>
            </w:r>
          </w:p>
        </w:tc>
        <w:tc>
          <w:tcPr/>
          <w:p>
            <w:pPr>
              <w:pStyle w:val="Compact"/>
            </w:pPr>
            <w:r>
              <w:t xml:space="preserve">0.4–1.7 %/yr</w:t>
            </w:r>
          </w:p>
        </w:tc>
        <w:tc>
          <w:tcPr/>
          <w:p>
            <w:pPr>
              <w:pStyle w:val="Compact"/>
            </w:pPr>
            <w:r>
              <w:t xml:space="preserve">peer_reviewed [S19]</w:t>
            </w:r>
          </w:p>
        </w:tc>
        <w:tc>
          <w:tcPr/>
          <w:p>
            <w:pPr>
              <w:pStyle w:val="Compact"/>
            </w:pPr>
            <w:r>
              <w:t xml:space="preserve">continuous degradation</w:t>
            </w:r>
          </w:p>
        </w:tc>
      </w:tr>
      <w:tr>
        <w:tc>
          <w:tcPr/>
          <w:p>
            <w:pPr>
              <w:pStyle w:val="Compact"/>
            </w:pPr>
            <w:r>
              <w:t xml:space="preserve">Terrestrial PV degradation</w:t>
            </w:r>
          </w:p>
        </w:tc>
        <w:tc>
          <w:tcPr/>
          <w:p>
            <w:pPr>
              <w:pStyle w:val="Compact"/>
            </w:pPr>
            <w:r>
              <w:t xml:space="preserve">0.5–0.6 %/yr median</w:t>
            </w:r>
          </w:p>
        </w:tc>
        <w:tc>
          <w:tcPr/>
          <w:p>
            <w:pPr>
              <w:pStyle w:val="Compact"/>
            </w:pPr>
            <w:r>
              <w:t xml:space="preserve">peer_reviewed [S18]</w:t>
            </w:r>
          </w:p>
        </w:tc>
        <w:tc>
          <w:tcPr/>
          <w:p>
            <w:pPr>
              <w:pStyle w:val="Compact"/>
            </w:pPr>
            <w:r>
              <w:t xml:space="preserve">continuous degradation</w:t>
            </w:r>
          </w:p>
        </w:tc>
      </w:tr>
      <w:tr>
        <w:tc>
          <w:tcPr/>
          <w:p>
            <w:pPr>
              <w:pStyle w:val="Compact"/>
            </w:pPr>
            <w:r>
              <w:t xml:space="preserve">LEO constellation failure</w:t>
            </w:r>
          </w:p>
        </w:tc>
        <w:tc>
          <w:tcPr/>
          <w:p>
            <w:pPr>
              <w:pStyle w:val="Compact"/>
            </w:pPr>
            <w:r>
              <w:t xml:space="preserve">~3 % early generations; &lt;0.5 % later</w:t>
            </w:r>
          </w:p>
        </w:tc>
        <w:tc>
          <w:tcPr/>
          <w:p>
            <w:pPr>
              <w:pStyle w:val="Compact"/>
            </w:pPr>
            <w:r>
              <w:t xml:space="preserve">reporting [S22]</w:t>
            </w:r>
          </w:p>
        </w:tc>
        <w:tc>
          <w:tcPr/>
          <w:p>
            <w:pPr>
              <w:pStyle w:val="Compact"/>
            </w:pPr>
            <w:r>
              <w:t xml:space="preserve">cohort-dependent; mixes failure, retirement, disposal; not a hazard rate</w:t>
            </w:r>
          </w:p>
        </w:tc>
      </w:tr>
      <w:tr>
        <w:tc>
          <w:tcPr/>
          <w:p>
            <w:pPr>
              <w:pStyle w:val="Compact"/>
            </w:pPr>
            <w:r>
              <w:t xml:space="preserve">Satellite design life</w:t>
            </w:r>
          </w:p>
        </w:tc>
        <w:tc>
          <w:tcPr/>
          <w:p>
            <w:pPr>
              <w:pStyle w:val="Compact"/>
            </w:pPr>
            <w:r>
              <w:t xml:space="preserve">~15 yr GEO; ~5 yr LEO</w:t>
            </w:r>
          </w:p>
        </w:tc>
        <w:tc>
          <w:tcPr/>
          <w:p>
            <w:pPr>
              <w:pStyle w:val="Compact"/>
            </w:pPr>
            <w:r>
              <w:t xml:space="preserve">industry standard [S22]</w:t>
            </w:r>
          </w:p>
        </w:tc>
        <w:tc>
          <w:tcPr/>
          <w:p>
            <w:pPr>
              <w:pStyle w:val="Compact"/>
            </w:pPr>
            <w:r>
              <w:t xml:space="preserve">engineering envelope, not a hazard rate</w:t>
            </w:r>
          </w:p>
        </w:tc>
      </w:tr>
      <w:tr>
        <w:tc>
          <w:tcPr/>
          <w:p>
            <w:pPr>
              <w:pStyle w:val="Compact"/>
            </w:pPr>
            <w:r>
              <w:t xml:space="preserve">Fab-tool depreciation</w:t>
            </w:r>
          </w:p>
        </w:tc>
        <w:tc>
          <w:tcPr/>
          <w:p>
            <w:pPr>
              <w:pStyle w:val="Compact"/>
            </w:pPr>
            <w:r>
              <w:t xml:space="preserve">2–5 yr</w:t>
            </w:r>
          </w:p>
        </w:tc>
        <w:tc>
          <w:tcPr/>
          <w:p>
            <w:pPr>
              <w:pStyle w:val="Compact"/>
            </w:pPr>
            <w:r>
              <w:t xml:space="preserve">foundry reports</w:t>
            </w:r>
          </w:p>
        </w:tc>
        <w:tc>
          <w:tcPr/>
          <w:p>
            <w:pPr>
              <w:pStyle w:val="Compact"/>
            </w:pPr>
            <w:r>
              <w:t xml:space="preserve">accounting schedule</w:t>
            </w:r>
          </w:p>
        </w:tc>
      </w:tr>
      <w:tr>
        <w:tc>
          <w:tcPr/>
          <w:p>
            <w:pPr>
              <w:pStyle w:val="Compact"/>
            </w:pPr>
            <w:r>
              <w:t xml:space="preserve">Accelerator retirement</w:t>
            </w:r>
          </w:p>
        </w:tc>
        <w:tc>
          <w:tcPr/>
          <w:p>
            <w:pPr>
              <w:pStyle w:val="Compact"/>
            </w:pPr>
            <w:r>
              <w:t xml:space="preserve">3–6 yr</w:t>
            </w:r>
          </w:p>
        </w:tc>
        <w:tc>
          <w:tcPr/>
          <w:p>
            <w:pPr>
              <w:pStyle w:val="Compact"/>
            </w:pPr>
            <w:r>
              <w:t xml:space="preserve">operator practice</w:t>
            </w:r>
          </w:p>
        </w:tc>
        <w:tc>
          <w:tcPr/>
          <w:p>
            <w:pPr>
              <w:pStyle w:val="Compact"/>
            </w:pPr>
            <w:r>
              <w:t xml:space="preserve">technological retirement</w:t>
            </w:r>
          </w:p>
        </w:tc>
      </w:tr>
      <w:tr>
        <w:tc>
          <w:tcPr/>
          <w:p>
            <w:pPr>
              <w:pStyle w:val="Compact"/>
            </w:pPr>
            <w:r>
              <w:t xml:space="preserve">Cluster interruption frequency</w:t>
            </w:r>
          </w:p>
        </w:tc>
        <w:tc>
          <w:tcPr/>
          <w:p>
            <w:pPr>
              <w:pStyle w:val="Compact"/>
            </w:pPr>
            <w:r>
              <w:t xml:space="preserve">~1 / 2,000 accelerator-days</w:t>
            </w:r>
          </w:p>
        </w:tc>
        <w:tc>
          <w:tcPr/>
          <w:p>
            <w:pPr>
              <w:pStyle w:val="Compact"/>
            </w:pPr>
            <w:r>
              <w:t xml:space="preserve">training-run disclosure</w:t>
            </w:r>
          </w:p>
        </w:tc>
        <w:tc>
          <w:tcPr/>
          <w:p>
            <w:pPr>
              <w:pStyle w:val="Compact"/>
            </w:pPr>
            <w:r>
              <w:t xml:space="preserve">mixes component, host, network, software events, mostly auto-recovered — NOT a component hazard rate</w:t>
            </w:r>
          </w:p>
        </w:tc>
      </w:tr>
      <w:tr>
        <w:tc>
          <w:tcPr/>
          <w:p>
            <w:pPr>
              <w:pStyle w:val="Compact"/>
            </w:pPr>
            <w:r>
              <w:t xml:space="preserve">Space logistics penalty</w:t>
            </w:r>
          </w:p>
        </w:tc>
        <w:tc>
          <w:tcPr/>
          <w:p>
            <w:pPr>
              <w:pStyle w:val="Compact"/>
            </w:pPr>
            <w:r>
              <w:t xml:space="preserve">1–5 %/yr</w:t>
            </w:r>
          </w:p>
        </w:tc>
        <w:tc>
          <w:tcPr/>
          <w:p>
            <w:pPr>
              <w:pStyle w:val="Compact"/>
            </w:pPr>
            <w:r>
              <w:rPr>
                <w:b/>
                <w:bCs/>
              </w:rPr>
              <w:t xml:space="preserve">ASSUMPTION</w:t>
            </w:r>
          </w:p>
        </w:tc>
        <w:tc>
          <w:tcPr/>
          <w:p>
            <w:pPr>
              <w:pStyle w:val="Compact"/>
            </w:pPr>
            <w:r>
              <w:t xml:space="preserve">internal repair-chain tax; unanchored</w:t>
            </w:r>
          </w:p>
        </w:tc>
      </w:tr>
    </w:tbl>
    <w:p>
      <w:pPr>
        <w:pStyle w:val="BodyText"/>
      </w:pPr>
      <w:r>
        <w:t xml:space="preserve">These are not interchangeable; the model converts each to</w:t>
      </w:r>
      <w:r>
        <w:t xml:space="preserve"> </w:t>
      </w:r>
      <w:r>
        <w:t xml:space="preserve">capacity-loss-per-year per component class before it enters a growth</w:t>
      </w:r>
      <w:r>
        <w:t xml:space="preserve"> </w:t>
      </w:r>
      <w:r>
        <w:t xml:space="preserve">equation. Solar-array and satellite data do not establish the depreciation</w:t>
      </w:r>
      <w:r>
        <w:t xml:space="preserve"> </w:t>
      </w:r>
      <w:r>
        <w:t xml:space="preserve">of mines, bearings, seals, machine tools, batteries, robots, or</w:t>
      </w:r>
      <w:r>
        <w:t xml:space="preserve"> </w:t>
      </w:r>
      <w:r>
        <w:t xml:space="preserve">dust-exposed thermal equipment — those entries are per-sector ASSUMPTIONS</w:t>
      </w:r>
      <w:r>
        <w:t xml:space="preserve"> </w:t>
      </w:r>
      <w:r>
        <w:t xml:space="preserve">in</w:t>
      </w:r>
      <w:r>
        <w:t xml:space="preserve"> </w:t>
      </w:r>
      <w:r>
        <w:rPr>
          <w:rStyle w:val="VerbatimChar"/>
        </w:rPr>
        <w:t xml:space="preserve">params/environments.yaml</w:t>
      </w:r>
      <w:r>
        <w:t xml:space="preserve">.</w:t>
      </w:r>
    </w:p>
    <w:bookmarkEnd w:id="42"/>
    <w:bookmarkStart w:id="43" w:name="X51a95fa8cebd84843ac3a0bdeb3feeb1059319d"/>
    <w:p>
      <w:pPr>
        <w:pStyle w:val="Heading2"/>
      </w:pPr>
      <w:r>
        <w:t xml:space="preserve">A.2 Rate quantities previously conflated as "r" — separated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what it does NOT measure</w:t>
            </w:r>
          </w:p>
        </w:tc>
      </w:tr>
      <w:tr>
        <w:tc>
          <w:tcPr/>
          <w:p>
            <w:pPr>
              <w:pStyle w:val="Compact"/>
            </w:pPr>
            <w:r>
              <w:t xml:space="preserve">PV energy payback</w:t>
            </w:r>
          </w:p>
        </w:tc>
        <w:tc>
          <w:tcPr/>
          <w:p>
            <w:pPr>
              <w:pStyle w:val="Compact"/>
            </w:pPr>
            <w:r>
              <w:t xml:space="preserve">0.9–1.1 yr Europe; 1.0–4.1 harmonized</w:t>
            </w:r>
          </w:p>
        </w:tc>
        <w:tc>
          <w:tcPr/>
          <w:p>
            <w:pPr>
              <w:pStyle w:val="Compact"/>
            </w:pPr>
            <w:r>
              <w:t xml:space="preserve">peer_reviewed [S20]</w:t>
            </w:r>
          </w:p>
        </w:tc>
        <w:tc>
          <w:tcPr/>
          <w:p>
            <w:pPr>
              <w:pStyle w:val="Compact"/>
            </w:pPr>
            <w:r>
              <w:t xml:space="preserve">reproduction of mines, refineries, tools, or the panel line</w:t>
            </w:r>
          </w:p>
        </w:tc>
      </w:tr>
      <w:tr>
        <w:tc>
          <w:tcPr/>
          <w:p>
            <w:pPr>
              <w:pStyle w:val="Compact"/>
            </w:pPr>
            <w:r>
              <w:t xml:space="preserve">Strawman replication design target</w:t>
            </w:r>
          </w:p>
        </w:tc>
        <w:tc>
          <w:tcPr/>
          <w:p>
            <w:pPr>
              <w:pStyle w:val="Compact"/>
            </w:pPr>
            <w:r>
              <w:t xml:space="preserve">~1 yr (assumed)</w:t>
            </w:r>
          </w:p>
        </w:tc>
        <w:tc>
          <w:tcPr/>
          <w:p>
            <w:pPr>
              <w:pStyle w:val="Compact"/>
            </w:pPr>
            <w:r>
              <w:t xml:space="preserve">technical_report [S23]</w:t>
            </w:r>
          </w:p>
        </w:tc>
        <w:tc>
          <w:tcPr/>
          <w:p>
            <w:pPr>
              <w:pStyle w:val="Compact"/>
            </w:pPr>
            <w:r>
              <w:t xml:space="preserve">an estimate or measurement of anything — it is a proof-of-principle design assumption</w:t>
            </w:r>
          </w:p>
        </w:tc>
      </w:tr>
      <w:tr>
        <w:tc>
          <w:tcPr/>
          <w:p>
            <w:pPr>
              <w:pStyle w:val="Compact"/>
            </w:pPr>
            <w:r>
              <w:t xml:space="preserve">Construction-execution cadence</w:t>
            </w:r>
          </w:p>
        </w:tc>
        <w:tc>
          <w:tcPr/>
          <w:p>
            <w:pPr>
              <w:pStyle w:val="Compact"/>
            </w:pPr>
            <w:r>
              <w:t xml:space="preserve">~10 months</w:t>
            </w:r>
          </w:p>
        </w:tc>
        <w:tc>
          <w:tcPr/>
          <w:p>
            <w:pPr>
              <w:pStyle w:val="Compact"/>
            </w:pPr>
            <w:r>
              <w:t xml:space="preserve">reporting</w:t>
            </w:r>
          </w:p>
        </w:tc>
        <w:tc>
          <w:tcPr/>
          <w:p>
            <w:pPr>
              <w:pStyle w:val="Compact"/>
            </w:pPr>
            <w:r>
              <w:t xml:space="preserve">recursive reproduction; used a mature host economy</w:t>
            </w:r>
          </w:p>
        </w:tc>
      </w:tr>
      <w:tr>
        <w:tc>
          <w:tcPr/>
          <w:p>
            <w:pPr>
              <w:pStyle w:val="Compact"/>
            </w:pPr>
            <w:r>
              <w:t xml:space="preserve">Humanoid robot production</w:t>
            </w:r>
          </w:p>
        </w:tc>
        <w:tc>
          <w:tcPr/>
          <w:p>
            <w:pPr>
              <w:pStyle w:val="Compact"/>
            </w:pPr>
            <w:r>
              <w:t xml:space="preserve">50–100k targeted</w:t>
            </w:r>
          </w:p>
        </w:tc>
        <w:tc>
          <w:tcPr/>
          <w:p>
            <w:pPr>
              <w:pStyle w:val="Compact"/>
            </w:pPr>
            <w:r>
              <w:t xml:space="preserve">company_statement</w:t>
            </w:r>
          </w:p>
        </w:tc>
        <w:tc>
          <w:tcPr/>
          <w:p>
            <w:pPr>
              <w:pStyle w:val="Compact"/>
            </w:pPr>
            <w:r>
              <w:t xml:space="preserve">feasibility — targets evidence intent</w:t>
            </w:r>
          </w:p>
        </w:tc>
      </w:tr>
    </w:tbl>
    <w:p>
      <w:pPr>
        <w:pStyle w:val="BodyText"/>
      </w:pPr>
      <w:r>
        <w:t xml:space="preserve">System replication time is unknown as a measurement. In this edition it</w:t>
      </w:r>
      <w:r>
        <w:t xml:space="preserve"> </w:t>
      </w:r>
      <w:r>
        <w:t xml:space="preserve">exists only as a computed output distribution (Part I.8), set-labeled.</w:t>
      </w:r>
    </w:p>
    <w:bookmarkEnd w:id="43"/>
    <w:bookmarkStart w:id="44" w:name="a3-closure-and-data-quantities"/>
    <w:p>
      <w:pPr>
        <w:pStyle w:val="Heading2"/>
      </w:pPr>
      <w:r>
        <w:t xml:space="preserve">A.3 Closure and data quantities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note</w:t>
            </w:r>
          </w:p>
        </w:tc>
      </w:tr>
      <w:tr>
        <w:tc>
          <w:tcPr/>
          <w:p>
            <w:pPr>
              <w:pStyle w:val="Compact"/>
            </w:pPr>
            <w:r>
              <w:t xml:space="preserve">Closure reported in cited nonreplicating applications</w:t>
            </w:r>
          </w:p>
        </w:tc>
        <w:tc>
          <w:tcPr/>
          <w:p>
            <w:pPr>
              <w:pStyle w:val="Compact"/>
            </w:pPr>
            <w:r>
              <w:t xml:space="preserve">90–96 %</w:t>
            </w:r>
          </w:p>
        </w:tc>
        <w:tc>
          <w:tcPr/>
          <w:p>
            <w:pPr>
              <w:pStyle w:val="Compact"/>
            </w:pPr>
            <w:r>
              <w:t xml:space="preserve">technical_report [S23]</w:t>
            </w:r>
          </w:p>
        </w:tc>
        <w:tc>
          <w:tcPr/>
          <w:p>
            <w:pPr>
              <w:pStyle w:val="Compact"/>
            </w:pPr>
            <w:r>
              <w:t xml:space="preserve">not a demonstrated result for the proposed factory; complete parts closure was outside its scope</w:t>
            </w:r>
          </w:p>
        </w:tc>
      </w:tr>
      <w:tr>
        <w:tc>
          <w:tcPr/>
          <w:p>
            <w:pPr>
              <w:pStyle w:val="Compact"/>
            </w:pPr>
            <w:r>
              <w:t xml:space="preserve">Demonstrated ISRU O₂, Mars</w:t>
            </w:r>
          </w:p>
        </w:tc>
        <w:tc>
          <w:tcPr/>
          <w:p>
            <w:pPr>
              <w:pStyle w:val="Compact"/>
            </w:pPr>
            <w:r>
              <w:t xml:space="preserve">6–12 g/hr</w:t>
            </w:r>
          </w:p>
        </w:tc>
        <w:tc>
          <w:tcPr/>
          <w:p>
            <w:pPr>
              <w:pStyle w:val="Compact"/>
            </w:pPr>
            <w:r>
              <w:t xml:space="preserve">mission results [S21]</w:t>
            </w:r>
          </w:p>
        </w:tc>
        <w:tc>
          <w:tcPr/>
          <w:p>
            <w:pPr>
              <w:pStyle w:val="Compact"/>
            </w:pPr>
            <w:r>
              <w:t xml:space="preserve">single output, small scale</w:t>
            </w:r>
          </w:p>
        </w:tc>
      </w:tr>
      <w:tr>
        <w:tc>
          <w:tcPr/>
          <w:p>
            <w:pPr>
              <w:pStyle w:val="Compact"/>
            </w:pPr>
            <w:r>
              <w:t xml:space="preserve">Demonstrated lunar O₂ yield</w:t>
            </w:r>
          </w:p>
        </w:tc>
        <w:tc>
          <w:tcPr/>
          <w:p>
            <w:pPr>
              <w:pStyle w:val="Compact"/>
            </w:pPr>
            <w:r>
              <w:t xml:space="preserve">~20 %, TRL 5/6</w:t>
            </w:r>
          </w:p>
        </w:tc>
        <w:tc>
          <w:tcPr/>
          <w:p>
            <w:pPr>
              <w:pStyle w:val="Compact"/>
            </w:pPr>
            <w:r>
              <w:t xml:space="preserve">technical_report [S21]</w:t>
            </w:r>
          </w:p>
        </w:tc>
        <w:tc>
          <w:tcPr/>
          <w:p>
            <w:pPr>
              <w:pStyle w:val="Compact"/>
            </w:pPr>
            <w:r>
              <w:t xml:space="preserve">full-system closure undemonstrated</w:t>
            </w:r>
          </w:p>
        </w:tc>
      </w:tr>
      <w:tr>
        <w:tc>
          <w:tcPr/>
          <w:p>
            <w:pPr>
              <w:pStyle w:val="Compact"/>
            </w:pPr>
            <w:r>
              <w:t xml:space="preserve">Vitamin import fraction</w:t>
            </w:r>
          </w:p>
        </w:tc>
        <w:tc>
          <w:tcPr/>
          <w:p>
            <w:pPr>
              <w:pStyle w:val="Compact"/>
            </w:pPr>
            <w:r>
              <w:t xml:space="preserve">4–10 %</w:t>
            </w:r>
          </w:p>
        </w:tc>
        <w:tc>
          <w:tcPr/>
          <w:p>
            <w:pPr>
              <w:pStyle w:val="Compact"/>
            </w:pPr>
            <w:r>
              <w:t xml:space="preserve">technical_report [S23]</w:t>
            </w:r>
          </w:p>
        </w:tc>
        <w:tc>
          <w:tcPr/>
          <w:p>
            <w:pPr>
              <w:pStyle w:val="Compact"/>
            </w:pPr>
            <w:r>
              <w:t xml:space="preserve">CP-2255 residual</w:t>
            </w:r>
          </w:p>
        </w:tc>
      </w:tr>
      <w:tr>
        <w:tc>
          <w:tcPr/>
          <w:p>
            <w:pPr>
              <w:pStyle w:val="Compact"/>
            </w:pPr>
            <w:r>
              <w:rPr>
                <w:b/>
                <w:bCs/>
              </w:rPr>
              <w:t xml:space="preserve">Space electronics q-scale</w:t>
            </w:r>
          </w:p>
        </w:tc>
        <w:tc>
          <w:tcPr/>
          <w:p>
            <w:pPr>
              <w:pStyle w:val="Compact"/>
            </w:pPr>
            <w:r>
              <w:rPr>
                <w:b/>
                <w:bCs/>
              </w:rPr>
              <w:t xml:space="preserve">0.10–0.30</w:t>
            </w:r>
          </w:p>
        </w:tc>
        <w:tc>
          <w:tcPr/>
          <w:p>
            <w:pPr>
              <w:pStyle w:val="Compact"/>
            </w:pPr>
            <w:r>
              <w:rPr>
                <w:b/>
                <w:bCs/>
              </w:rPr>
              <w:t xml:space="preserve">ASSUMPTION</w:t>
            </w:r>
          </w:p>
        </w:tc>
        <w:tc>
          <w:tcPr/>
          <w:p>
            <w:pPr>
              <w:pStyle w:val="Compact"/>
            </w:pPr>
            <w:r>
              <w:rPr>
                <w:b/>
                <w:bCs/>
              </w:rPr>
              <w:t xml:space="preserve">the vitamin gap — the results-driving unanchored number</w:t>
            </w:r>
          </w:p>
        </w:tc>
      </w:tr>
      <w:tr>
        <w:tc>
          <w:tcPr/>
          <w:p>
            <w:pPr>
              <w:pStyle w:val="Compact"/>
            </w:pPr>
            <w:r>
              <w:t xml:space="preserve">Fleet data scale</w:t>
            </w:r>
          </w:p>
        </w:tc>
        <w:tc>
          <w:tcPr/>
          <w:p>
            <w:pPr>
              <w:pStyle w:val="Compact"/>
            </w:pPr>
            <w:r>
              <w:t xml:space="preserve">&gt;10B supervised miles; ~220M fully driverless miles at another operator</w:t>
            </w:r>
          </w:p>
        </w:tc>
        <w:tc>
          <w:tcPr/>
          <w:p>
            <w:pPr>
              <w:pStyle w:val="Compact"/>
            </w:pPr>
            <w:r>
              <w:t xml:space="preserve">company_statement [S17, S30]</w:t>
            </w:r>
          </w:p>
        </w:tc>
        <w:tc>
          <w:tcPr/>
          <w:p>
            <w:pPr>
              <w:pStyle w:val="Compact"/>
            </w:pPr>
            <w:r>
              <w:t xml:space="preserve">no conversion between regimes; not an advantage multiple or a model input</w:t>
            </w:r>
          </w:p>
        </w:tc>
      </w:tr>
      <w:tr>
        <w:tc>
          <w:tcPr/>
          <w:p>
            <w:pPr>
              <w:pStyle w:val="Compact"/>
            </w:pPr>
            <w:r>
              <w:t xml:space="preserve">Heavy-lift flight tests</w:t>
            </w:r>
          </w:p>
        </w:tc>
        <w:tc>
          <w:tcPr/>
          <w:p>
            <w:pPr>
              <w:pStyle w:val="Compact"/>
            </w:pPr>
            <w:r>
              <w:t xml:space="preserve">13 through mid-2026</w:t>
            </w:r>
          </w:p>
        </w:tc>
        <w:tc>
          <w:tcPr/>
          <w:p>
            <w:pPr>
              <w:pStyle w:val="Compact"/>
            </w:pPr>
            <w:r>
              <w:t xml:space="preserve">reporting [S31]</w:t>
            </w:r>
          </w:p>
        </w:tc>
        <w:tc>
          <w:tcPr/>
          <w:p>
            <w:pPr>
              <w:pStyle w:val="Compact"/>
            </w:pPr>
            <w:r>
              <w:t xml:space="preserve">low-volume, high-information development proxy; not a capacity or reliability input</w:t>
            </w:r>
          </w:p>
        </w:tc>
      </w:tr>
    </w:tbl>
    <w:bookmarkEnd w:id="44"/>
    <w:bookmarkStart w:id="45" w:name="a4-comparative-economics-budgets-part-ii"/>
    <w:p>
      <w:pPr>
        <w:pStyle w:val="Heading2"/>
      </w:pPr>
      <w:r>
        <w:t xml:space="preserve">A.4 Comparative-economics budgets (Part II)</w:t>
      </w:r>
    </w:p>
    <w:p>
      <w:pPr>
        <w:pStyle w:val="FirstParagraph"/>
      </w:pPr>
      <w:r>
        <w:t xml:space="preserve">Every row resolves from</w:t>
      </w:r>
      <w:r>
        <w:t xml:space="preserve"> </w:t>
      </w:r>
      <w:r>
        <w:rPr>
          <w:rStyle w:val="VerbatimChar"/>
        </w:rPr>
        <w:t xml:space="preserve">params/anchors.yaml</w:t>
      </w:r>
      <w:r>
        <w:t xml:space="preserve">, whose per-entry notes carry</w:t>
      </w:r>
      <w:r>
        <w:t xml:space="preserve"> </w:t>
      </w:r>
      <w:r>
        <w:t xml:space="preserve">the full provenance detail; [S36] is the collective reference for rows</w:t>
      </w:r>
      <w:r>
        <w:t xml:space="preserve"> </w:t>
      </w:r>
      <w:r>
        <w:t xml:space="preserve">drawn from price sheets, operator disclosures, and industry reporting with</w:t>
      </w:r>
      <w:r>
        <w:t xml:space="preserve"> </w:t>
      </w:r>
      <w:r>
        <w:t xml:space="preserve">no single permanent identifier.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r>
      <w:tr>
        <w:tc>
          <w:tcPr/>
          <w:p>
            <w:pPr>
              <w:pStyle w:val="Compact"/>
            </w:pPr>
            <w:r>
              <w:t xml:space="preserve">LEO launch, published prices</w:t>
            </w:r>
          </w:p>
        </w:tc>
        <w:tc>
          <w:tcPr/>
          <w:p>
            <w:pPr>
              <w:pStyle w:val="Compact"/>
            </w:pPr>
            <w:r>
              <w:t xml:space="preserve">$1,400–4,000 /kg</w:t>
            </w:r>
          </w:p>
        </w:tc>
        <w:tc>
          <w:tcPr/>
          <w:p>
            <w:pPr>
              <w:pStyle w:val="Compact"/>
            </w:pPr>
            <w:r>
              <w:t xml:space="preserve">company_statement [S36: 2024–26 price sheets; F9 ~$70M/22.8 t, FH ~$97M/~63 t]</w:t>
            </w:r>
          </w:p>
        </w:tc>
      </w:tr>
      <w:tr>
        <w:tc>
          <w:tcPr/>
          <w:p>
            <w:pPr>
              <w:pStyle w:val="Compact"/>
            </w:pPr>
            <w:r>
              <w:t xml:space="preserve">Cislunar / lunar-surface $/kg multipliers</w:t>
            </w:r>
          </w:p>
        </w:tc>
        <w:tc>
          <w:tcPr/>
          <w:p>
            <w:pPr>
              <w:pStyle w:val="Compact"/>
            </w:pPr>
            <w:r>
              <w:t xml:space="preserve">2–4× / 4–20×</w:t>
            </w:r>
          </w:p>
        </w:tc>
        <w:tc>
          <w:tcPr/>
          <w:p>
            <w:pPr>
              <w:pStyle w:val="Compact"/>
            </w:pPr>
            <w:r>
              <w:t xml:space="preserve">ASSUMPTION [today's CLPS landed costs are ~100× LEO; range assumes maturing landers]</w:t>
            </w:r>
          </w:p>
        </w:tc>
      </w:tr>
      <w:tr>
        <w:tc>
          <w:tcPr/>
          <w:p>
            <w:pPr>
              <w:pStyle w:val="Compact"/>
            </w:pPr>
            <w:r>
              <w:t xml:space="preserve">PV specific power</w:t>
            </w:r>
          </w:p>
        </w:tc>
        <w:tc>
          <w:tcPr/>
          <w:p>
            <w:pPr>
              <w:pStyle w:val="Compact"/>
            </w:pPr>
            <w:r>
              <w:t xml:space="preserve">80–150 W/kg</w:t>
            </w:r>
          </w:p>
        </w:tc>
        <w:tc>
          <w:tcPr/>
          <w:p>
            <w:pPr>
              <w:pStyle w:val="Compact"/>
            </w:pPr>
            <w:r>
              <w:t xml:space="preserve">technical_report [S36: ROSA-class flexible blanket arrays]</w:t>
            </w:r>
          </w:p>
        </w:tc>
      </w:tr>
      <w:tr>
        <w:tc>
          <w:tcPr/>
          <w:p>
            <w:pPr>
              <w:pStyle w:val="Compact"/>
            </w:pPr>
            <w:r>
              <w:t xml:space="preserve">Radiator specific mass</w:t>
            </w:r>
          </w:p>
        </w:tc>
        <w:tc>
          <w:tcPr/>
          <w:p>
            <w:pPr>
              <w:pStyle w:val="Compact"/>
            </w:pPr>
            <w:r>
              <w:t xml:space="preserve">3–12 kg/kW</w:t>
            </w:r>
          </w:p>
        </w:tc>
        <w:tc>
          <w:tcPr/>
          <w:p>
            <w:pPr>
              <w:pStyle w:val="Compact"/>
            </w:pPr>
            <w:r>
              <w:t xml:space="preserve">technical_report [S36: deployable radiators at electronics-friendly reject temps; ISS EATCS practice ~6 kg/kW]</w:t>
            </w:r>
          </w:p>
        </w:tc>
      </w:tr>
      <w:tr>
        <w:tc>
          <w:tcPr/>
          <w:p>
            <w:pPr>
              <w:pStyle w:val="Compact"/>
            </w:pPr>
            <w:r>
              <w:t xml:space="preserve">Accelerator system cost</w:t>
            </w:r>
          </w:p>
        </w:tc>
        <w:tc>
          <w:tcPr/>
          <w:p>
            <w:pPr>
              <w:pStyle w:val="Compact"/>
            </w:pPr>
            <w:r>
              <w:t xml:space="preserve">$25–45k /kW IT</w:t>
            </w:r>
          </w:p>
        </w:tc>
        <w:tc>
          <w:tcPr/>
          <w:p>
            <w:pPr>
              <w:pStyle w:val="Compact"/>
            </w:pPr>
            <w:r>
              <w:t xml:space="preserve">reporting [S36: H100/B200-class system pricing 2024–26]</w:t>
            </w:r>
          </w:p>
        </w:tc>
      </w:tr>
      <w:tr>
        <w:tc>
          <w:tcPr/>
          <w:p>
            <w:pPr>
              <w:pStyle w:val="Compact"/>
            </w:pPr>
            <w:r>
              <w:t xml:space="preserve">Space qualification multiplier</w:t>
            </w:r>
          </w:p>
        </w:tc>
        <w:tc>
          <w:tcPr/>
          <w:p>
            <w:pPr>
              <w:pStyle w:val="Compact"/>
            </w:pPr>
            <w:r>
              <w:t xml:space="preserve">1.2–3.0×</w:t>
            </w:r>
          </w:p>
        </w:tc>
        <w:tc>
          <w:tcPr/>
          <w:p>
            <w:pPr>
              <w:pStyle w:val="Compact"/>
            </w:pPr>
            <w:r>
              <w:t xml:space="preserve">ASSUMPTION (low end: COTS practice [S34]; [S32] radiation data supports 5-yr TID at the low end, system reliability open)</w:t>
            </w:r>
          </w:p>
        </w:tc>
      </w:tr>
      <w:tr>
        <w:tc>
          <w:tcPr/>
          <w:p>
            <w:pPr>
              <w:pStyle w:val="Compact"/>
            </w:pPr>
            <w:r>
              <w:t xml:space="preserve">Equipment life, space / Earth</w:t>
            </w:r>
          </w:p>
        </w:tc>
        <w:tc>
          <w:tcPr/>
          <w:p>
            <w:pPr>
              <w:pStyle w:val="Compact"/>
            </w:pPr>
            <w:r>
              <w:t xml:space="preserve">3–7 / 3–6 yr</w:t>
            </w:r>
          </w:p>
        </w:tc>
        <w:tc>
          <w:tcPr/>
          <w:p>
            <w:pPr>
              <w:pStyle w:val="Compact"/>
            </w:pPr>
            <w:r>
              <w:t xml:space="preserve">reporting [S36: LEO design lives; accelerator refresh cycles per A.1]</w:t>
            </w:r>
          </w:p>
        </w:tc>
      </w:tr>
      <w:tr>
        <w:tc>
          <w:tcPr/>
          <w:p>
            <w:pPr>
              <w:pStyle w:val="Compact"/>
            </w:pPr>
            <w:r>
              <w:t xml:space="preserve">Utilization LEO / cislunar / lunar</w:t>
            </w:r>
          </w:p>
        </w:tc>
        <w:tc>
          <w:tcPr/>
          <w:p>
            <w:pPr>
              <w:pStyle w:val="Compact"/>
            </w:pPr>
            <w:r>
              <w:t xml:space="preserve">0.65–0.95 / 0.90–0.99 / 0.45–0.85</w:t>
            </w:r>
          </w:p>
        </w:tc>
        <w:tc>
          <w:tcPr/>
          <w:p>
            <w:pPr>
              <w:pStyle w:val="Compact"/>
            </w:pPr>
            <w:r>
              <w:t xml:space="preserve">ASSUMPTION ([S32] dawn-dusk cluster design supports the LEO high end)</w:t>
            </w:r>
          </w:p>
        </w:tc>
      </w:tr>
      <w:tr>
        <w:tc>
          <w:tcPr/>
          <w:p>
            <w:pPr>
              <w:pStyle w:val="Compact"/>
            </w:pPr>
            <w:r>
              <w:t xml:space="preserve">Starmind AI1 compute / solar / vehicle efficiency</w:t>
            </w:r>
          </w:p>
        </w:tc>
        <w:tc>
          <w:tcPr/>
          <w:p>
            <w:pPr>
              <w:pStyle w:val="Compact"/>
            </w:pPr>
            <w:r>
              <w:t xml:space="preserve">150 kW peak, 120 kW average / 150 kW / 70 kW·t⁻¹</w:t>
            </w:r>
          </w:p>
        </w:tc>
        <w:tc>
          <w:tcPr/>
          <w:p>
            <w:pPr>
              <w:pStyle w:val="Compact"/>
            </w:pPr>
            <w:r>
              <w:t xml:space="preserve">company_statement [S38]; conditional scenario</w:t>
            </w:r>
          </w:p>
        </w:tc>
      </w:tr>
      <w:tr>
        <w:tc>
          <w:tcPr/>
          <w:p>
            <w:pPr>
              <w:pStyle w:val="Compact"/>
            </w:pPr>
            <w:r>
              <w:t xml:space="preserve">Starmind AI1 aggregate mass</w:t>
            </w:r>
          </w:p>
        </w:tc>
        <w:tc>
          <w:tcPr/>
          <w:p>
            <w:pPr>
              <w:pStyle w:val="Compact"/>
            </w:pPr>
            <w:r>
              <w:t xml:space="preserve">14.3–17.9 kg per average kW</w:t>
            </w:r>
          </w:p>
        </w:tc>
        <w:tc>
          <w:tcPr/>
          <w:p>
            <w:pPr>
              <w:pStyle w:val="Compact"/>
            </w:pPr>
            <w:r>
              <w:t xml:space="preserve">ASSUMPTION derived from [S38]'s unspecified peak-vs-average efficiency denominator</w:t>
            </w:r>
          </w:p>
        </w:tc>
      </w:tr>
      <w:tr>
        <w:tc>
          <w:tcPr/>
          <w:p>
            <w:pPr>
              <w:pStyle w:val="Compact"/>
            </w:pPr>
            <w:r>
              <w:t xml:space="preserve">Starmind AI1 radiator area / deployed envelope</w:t>
            </w:r>
          </w:p>
        </w:tc>
        <w:tc>
          <w:tcPr/>
          <w:p>
            <w:pPr>
              <w:pStyle w:val="Compact"/>
            </w:pPr>
            <w:r>
              <w:t xml:space="preserve">110 m² / 20 m × 70 m</w:t>
            </w:r>
          </w:p>
        </w:tc>
        <w:tc>
          <w:tcPr/>
          <w:p>
            <w:pPr>
              <w:pStyle w:val="Compact"/>
            </w:pPr>
            <w:r>
              <w:t xml:space="preserve">company_statement [S38]; context only, no disclosed mass or cost</w:t>
            </w:r>
          </w:p>
        </w:tc>
      </w:tr>
      <w:tr>
        <w:tc>
          <w:tcPr/>
          <w:p>
            <w:pPr>
              <w:pStyle w:val="Compact"/>
            </w:pPr>
            <w:r>
              <w:t xml:space="preserve">Aspirational AI1 launch cost / efficiency / mass</w:t>
            </w:r>
          </w:p>
        </w:tc>
        <w:tc>
          <w:tcPr/>
          <w:p>
            <w:pPr>
              <w:pStyle w:val="Compact"/>
            </w:pPr>
            <w:r>
              <w:t xml:space="preserve">$185/kg / 100 kW·t⁻¹ / 10 kg per average kW</w:t>
            </w:r>
          </w:p>
        </w:tc>
        <w:tc>
          <w:tcPr/>
          <w:p>
            <w:pPr>
              <w:pStyle w:val="Compact"/>
            </w:pPr>
            <w:r>
              <w:t xml:space="preserve">company targets plus derived arithmetic [S37]; deterministic case only</w:t>
            </w:r>
          </w:p>
        </w:tc>
      </w:tr>
      <w:tr>
        <w:tc>
          <w:tcPr/>
          <w:p>
            <w:pPr>
              <w:pStyle w:val="Compact"/>
            </w:pPr>
            <w:r>
              <w:t xml:space="preserve">Aspirational AI1 qualification / life / utilization</w:t>
            </w:r>
          </w:p>
        </w:tc>
        <w:tc>
          <w:tcPr/>
          <w:p>
            <w:pPr>
              <w:pStyle w:val="Compact"/>
            </w:pPr>
            <w:r>
              <w:t xml:space="preserve">1.2× / 7 yr / 0.95</w:t>
            </w:r>
          </w:p>
        </w:tc>
        <w:tc>
          <w:tcPr/>
          <w:p>
            <w:pPr>
              <w:pStyle w:val="Compact"/>
            </w:pPr>
            <w:r>
              <w:t xml:space="preserve">ASSUMPTION; favorable existing bounds, not SpaceX specifications</w:t>
            </w:r>
          </w:p>
        </w:tc>
      </w:tr>
      <w:tr>
        <w:tc>
          <w:tcPr/>
          <w:p>
            <w:pPr>
              <w:pStyle w:val="Compact"/>
            </w:pPr>
            <w:r>
              <w:t xml:space="preserve">DC capex</w:t>
            </w:r>
          </w:p>
        </w:tc>
        <w:tc>
          <w:tcPr/>
          <w:p>
            <w:pPr>
              <w:pStyle w:val="Compact"/>
            </w:pPr>
            <w:r>
              <w:t xml:space="preserve">$11–20k /kW IT</w:t>
            </w:r>
          </w:p>
        </w:tc>
        <w:tc>
          <w:tcPr/>
          <w:p>
            <w:pPr>
              <w:pStyle w:val="Compact"/>
            </w:pPr>
            <w:r>
              <w:t xml:space="preserve">reporting [S36: AI-optimized facility costs 2025–26, $11–20M/MW]</w:t>
            </w:r>
          </w:p>
        </w:tc>
      </w:tr>
      <w:tr>
        <w:tc>
          <w:tcPr/>
          <w:p>
            <w:pPr>
              <w:pStyle w:val="Compact"/>
            </w:pPr>
            <w:r>
              <w:t xml:space="preserve">PUE</w:t>
            </w:r>
          </w:p>
        </w:tc>
        <w:tc>
          <w:tcPr/>
          <w:p>
            <w:pPr>
              <w:pStyle w:val="Compact"/>
            </w:pPr>
            <w:r>
              <w:t xml:space="preserve">1.10–1.40</w:t>
            </w:r>
          </w:p>
        </w:tc>
        <w:tc>
          <w:tcPr/>
          <w:p>
            <w:pPr>
              <w:pStyle w:val="Compact"/>
            </w:pPr>
            <w:r>
              <w:t xml:space="preserve">reporting [S36: hyperscale AI facilities]</w:t>
            </w:r>
          </w:p>
        </w:tc>
      </w:tr>
      <w:tr>
        <w:tc>
          <w:tcPr/>
          <w:p>
            <w:pPr>
              <w:pStyle w:val="Compact"/>
            </w:pPr>
            <w:r>
              <w:t xml:space="preserve">Firm-power floors: nuclear PPA / gas</w:t>
            </w:r>
          </w:p>
        </w:tc>
        <w:tc>
          <w:tcPr/>
          <w:p>
            <w:pPr>
              <w:pStyle w:val="Compact"/>
            </w:pPr>
            <w:r>
              <w:t xml:space="preserve">$0.09–0.13 / $0.04–0.06 per kWh</w:t>
            </w:r>
          </w:p>
        </w:tc>
        <w:tc>
          <w:tcPr/>
          <w:p>
            <w:pPr>
              <w:pStyle w:val="Compact"/>
            </w:pPr>
            <w:r>
              <w:t xml:space="preserve">reporting [S36: restart PPAs ~$100–115/MWh; gas floor politically conditional, CCGT &lt;$1,000/kW per S35]</w:t>
            </w:r>
          </w:p>
        </w:tc>
      </w:tr>
      <w:tr>
        <w:tc>
          <w:tcPr/>
          <w:p>
            <w:pPr>
              <w:pStyle w:val="Compact"/>
            </w:pPr>
            <w:r>
              <w:t xml:space="preserve">WACC</w:t>
            </w:r>
          </w:p>
        </w:tc>
        <w:tc>
          <w:tcPr/>
          <w:p>
            <w:pPr>
              <w:pStyle w:val="Compact"/>
            </w:pPr>
            <w:r>
              <w:t xml:space="preserve">8–15 %</w:t>
            </w:r>
          </w:p>
        </w:tc>
        <w:tc>
          <w:tcPr/>
          <w:p>
            <w:pPr>
              <w:pStyle w:val="Compact"/>
            </w:pPr>
            <w:r>
              <w:t xml:space="preserve">ASSUMPTION</w:t>
            </w:r>
          </w:p>
        </w:tc>
      </w:tr>
    </w:tbl>
    <w:bookmarkEnd w:id="45"/>
    <w:bookmarkStart w:id="46" w:name="X932f36aa9a11dea5d16e2795d66bf6ea9e24b75"/>
    <w:p>
      <w:pPr>
        <w:pStyle w:val="Heading2"/>
      </w:pPr>
      <w:r>
        <w:t xml:space="preserve">A.5 External claims and quarantined sensitivity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value</w:t>
            </w:r>
          </w:p>
        </w:tc>
        <w:tc>
          <w:tcPr/>
          <w:p>
            <w:pPr>
              <w:pStyle w:val="Compact"/>
            </w:pPr>
            <w:r>
              <w:t xml:space="preserve">class [ref]</w:t>
            </w:r>
          </w:p>
        </w:tc>
      </w:tr>
      <w:tr>
        <w:tc>
          <w:tcPr/>
          <w:p>
            <w:pPr>
              <w:pStyle w:val="Compact"/>
            </w:pPr>
            <w:r>
              <w:t xml:space="preserve">Mature-Starship formal aspiration</w:t>
            </w:r>
          </w:p>
        </w:tc>
        <w:tc>
          <w:tcPr/>
          <w:p>
            <w:pPr>
              <w:pStyle w:val="Compact"/>
            </w:pPr>
            <w:r>
              <w:t xml:space="preserve">≤$185/kg to orbit, derived from a stated ≥99% reduction from $18,500/kg; V3 100 t and possible V4 200 t</w:t>
            </w:r>
          </w:p>
        </w:tc>
        <w:tc>
          <w:tcPr/>
          <w:p>
            <w:pPr>
              <w:pStyle w:val="Compact"/>
            </w:pPr>
            <w:r>
              <w:t xml:space="preserve">company_statement [S37]; comparison axis and deterministic best-case input, not a quoted price or MC prior</w:t>
            </w:r>
          </w:p>
        </w:tc>
      </w:tr>
      <w:tr>
        <w:tc>
          <w:tcPr/>
          <w:p>
            <w:pPr>
              <w:pStyle w:val="Compact"/>
            </w:pPr>
            <w:r>
              <w:t xml:space="preserve">Aggressive / extreme Starship sensitivities</w:t>
            </w:r>
          </w:p>
        </w:tc>
        <w:tc>
          <w:tcPr/>
          <w:p>
            <w:pPr>
              <w:pStyle w:val="Compact"/>
            </w:pPr>
            <w:r>
              <w:t xml:space="preserve">$100/kg / $30–50/kg; full-load equivalents: V3 $10M / $3–5M, V4 $20M / $6–10M</w:t>
            </w:r>
          </w:p>
        </w:tc>
        <w:tc>
          <w:tcPr/>
          <w:p>
            <w:pPr>
              <w:pStyle w:val="Compact"/>
            </w:pPr>
            <w:r>
              <w:t xml:space="preserve">derived scenario axes; no demonstrated cost or customer price</w:t>
            </w:r>
          </w:p>
        </w:tc>
      </w:tr>
      <w:tr>
        <w:tc>
          <w:tcPr/>
          <w:p>
            <w:pPr>
              <w:pStyle w:val="Compact"/>
            </w:pPr>
            <w:r>
              <w:t xml:space="preserve">Google/Planet crossover threshold</w:t>
            </w:r>
          </w:p>
        </w:tc>
        <w:tc>
          <w:tcPr/>
          <w:p>
            <w:pPr>
              <w:pStyle w:val="Compact"/>
            </w:pPr>
            <w:r>
              <w:t xml:space="preserve">$200–300 /kg</w:t>
            </w:r>
          </w:p>
        </w:tc>
        <w:tc>
          <w:tcPr/>
          <w:p>
            <w:pPr>
              <w:pStyle w:val="Compact"/>
            </w:pPr>
            <w:r>
              <w:t xml:space="preserve">company_statement [S34]</w:t>
            </w:r>
          </w:p>
        </w:tc>
      </w:tr>
      <w:tr>
        <w:tc>
          <w:tcPr/>
          <w:p>
            <w:pPr>
              <w:pStyle w:val="Compact"/>
            </w:pPr>
            <w:r>
              <w:t xml:space="preserve">Suncatcher launch-cost feasibility marker (not a parity claim)</w:t>
            </w:r>
          </w:p>
        </w:tc>
        <w:tc>
          <w:tcPr/>
          <w:p>
            <w:pPr>
              <w:pStyle w:val="Compact"/>
            </w:pPr>
            <w:r>
              <w:t xml:space="preserve">≲$200 /kg by mid-2030s; launch-only vs electricity-only</w:t>
            </w:r>
          </w:p>
        </w:tc>
        <w:tc>
          <w:tcPr/>
          <w:p>
            <w:pPr>
              <w:pStyle w:val="Compact"/>
            </w:pPr>
            <w:r>
              <w:t xml:space="preserve">technical_report [S32]</w:t>
            </w:r>
          </w:p>
        </w:tc>
      </w:tr>
    </w:tbl>
    <w:bookmarkEnd w:id="46"/>
    <w:bookmarkStart w:id="47" w:name="Xc8ba57fcedfec7bf1af964b768dd22a1b061ad7"/>
    <w:p>
      <w:pPr>
        <w:pStyle w:val="Heading2"/>
      </w:pPr>
      <w:r>
        <w:t xml:space="preserve">A.6 Engineering cross-checks added after the IPO — not model inputs</w:t>
      </w:r>
    </w:p>
    <w:p>
      <w:pPr>
        <w:pStyle w:val="FirstParagraph"/>
      </w:pPr>
      <w:r>
        <w:t xml:space="preserve">These values test or partition the Part II architecture rather than silently</w:t>
      </w:r>
      <w:r>
        <w:t xml:space="preserve"> </w:t>
      </w:r>
      <w:r>
        <w:t xml:space="preserve">changing its priors. Where they become model inputs in a later edition,</w:t>
      </w:r>
      <w:r>
        <w:t xml:space="preserve"> </w:t>
      </w:r>
      <w:r>
        <w:t xml:space="preserve">each must enter a named architecture scenario with its own life,</w:t>
      </w:r>
      <w:r>
        <w:t xml:space="preserve"> </w:t>
      </w:r>
      <w:r>
        <w:t xml:space="preserve">qualification, communications, and manufacturing assumptions.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cross-check</w:t>
            </w:r>
          </w:p>
        </w:tc>
        <w:tc>
          <w:tcPr/>
          <w:p>
            <w:pPr>
              <w:pStyle w:val="Compact"/>
            </w:pPr>
            <w:r>
              <w:t xml:space="preserve">reported or derived value</w:t>
            </w:r>
          </w:p>
        </w:tc>
        <w:tc>
          <w:tcPr/>
          <w:p>
            <w:pPr>
              <w:pStyle w:val="Compact"/>
            </w:pPr>
            <w:r>
              <w:t xml:space="preserve">interpretation</w:t>
            </w:r>
          </w:p>
        </w:tc>
      </w:tr>
      <w:tr>
        <w:tc>
          <w:tcPr/>
          <w:p>
            <w:pPr>
              <w:pStyle w:val="Compact"/>
            </w:pPr>
            <w:r>
              <w:t xml:space="preserve">Conventional 1 MW high-sunlight spacecraft</w:t>
            </w:r>
          </w:p>
        </w:tc>
        <w:tc>
          <w:tcPr/>
          <w:p>
            <w:pPr>
              <w:pStyle w:val="Compact"/>
            </w:pPr>
            <w:r>
              <w:t xml:space="preserve">29.4 kg/kW PV + storage + radiator; 34–59 kg/kW total [S39]</w:t>
            </w:r>
          </w:p>
        </w:tc>
        <w:tc>
          <w:tcPr/>
          <w:p>
            <w:pPr>
              <w:pStyle w:val="Compact"/>
            </w:pPr>
            <w:r>
              <w:t xml:space="preserve">Brackets the generic central 46 kg/kW; best system-level mass calibration</w:t>
            </w:r>
          </w:p>
        </w:tc>
      </w:tr>
      <w:tr>
        <w:tc>
          <w:tcPr/>
          <w:p>
            <w:pPr>
              <w:pStyle w:val="Compact"/>
            </w:pPr>
            <w:r>
              <w:t xml:space="preserve">AI1 aggregate vehicle</w:t>
            </w:r>
          </w:p>
        </w:tc>
        <w:tc>
          <w:tcPr/>
          <w:p>
            <w:pPr>
              <w:pStyle w:val="Compact"/>
            </w:pPr>
            <w:r>
              <w:t xml:space="preserve">14.3–17.9 kg per average kW, derived from 70 kW/t and 120/150 kW average/peak [S38]</w:t>
            </w:r>
          </w:p>
        </w:tc>
        <w:tc>
          <w:tcPr/>
          <w:p>
            <w:pPr>
              <w:pStyle w:val="Compact"/>
            </w:pPr>
            <w:r>
              <w:t xml:space="preserve">Company-specification scenario; component split and achieved performance undisclosed</w:t>
            </w:r>
          </w:p>
        </w:tc>
      </w:tr>
      <w:tr>
        <w:tc>
          <w:tcPr/>
          <w:p>
            <w:pPr>
              <w:pStyle w:val="Compact"/>
            </w:pPr>
            <w:r>
              <w:t xml:space="preserve">Integrated solar-compute-radiator array</w:t>
            </w:r>
          </w:p>
        </w:tc>
        <w:tc>
          <w:tcPr/>
          <w:p>
            <w:pPr>
              <w:pStyle w:val="Compact"/>
            </w:pPr>
            <w:r>
              <w:t xml:space="preserve">150 t / 16 MW ≈9.4 kg/kW by gross ratio; authors report 112.5 kW/t ≈8.9 kg/kW for the design basis [S40]</w:t>
            </w:r>
          </w:p>
        </w:tc>
        <w:tc>
          <w:tcPr/>
          <w:p>
            <w:pPr>
              <w:pStyle w:val="Compact"/>
            </w:pPr>
            <w:r>
              <w:t xml:space="preserve">Pre-prototype lower bound; 2.2 km array, integrated vapor chambers, thin PV, custom ASIC</w:t>
            </w:r>
          </w:p>
        </w:tc>
      </w:tr>
      <w:tr>
        <w:tc>
          <w:tcPr/>
          <w:p>
            <w:pPr>
              <w:pStyle w:val="Compact"/>
            </w:pPr>
            <w:r>
              <w:t xml:space="preserve">Tethered inference nodes</w:t>
            </w:r>
          </w:p>
        </w:tc>
        <w:tc>
          <w:tcPr/>
          <w:p>
            <w:pPr>
              <w:pStyle w:val="Compact"/>
            </w:pPr>
            <w:r>
              <w:t xml:space="preserve">≈5 kg/kW [S40]</w:t>
            </w:r>
          </w:p>
        </w:tc>
        <w:tc>
          <w:tcPr/>
          <w:p>
            <w:pPr>
              <w:pStyle w:val="Compact"/>
            </w:pPr>
            <w:r>
              <w:t xml:space="preserve">Pre-prototype lower bound; tether deployment, collision, shielding, and station-keeping gates</w:t>
            </w:r>
          </w:p>
        </w:tc>
      </w:tr>
      <w:tr>
        <w:tc>
          <w:tcPr/>
          <w:p>
            <w:pPr>
              <w:pStyle w:val="Compact"/>
            </w:pPr>
            <w:r>
              <w:t xml:space="preserve">Complete pumped radiator system</w:t>
            </w:r>
          </w:p>
        </w:tc>
        <w:tc>
          <w:tcPr/>
          <w:p>
            <w:pPr>
              <w:pStyle w:val="Compact"/>
            </w:pPr>
            <w:r>
              <w:t xml:space="preserve">5 kg/m² JIMO estimate; 8.8 kg/m² ISS panels + loop + deployment; ≈1.4 m²/kW at 353 K [S43]</w:t>
            </w:r>
          </w:p>
        </w:tc>
        <w:tc>
          <w:tcPr/>
          <w:p>
            <w:pPr>
              <w:pStyle w:val="Compact"/>
            </w:pPr>
            <w:r>
              <w:t xml:space="preserve">Roughly 7–12 kg/kW at the stated temperature; low emitter-only masses are not complete thermal systems</w:t>
            </w:r>
          </w:p>
        </w:tc>
      </w:tr>
      <w:tr>
        <w:tc>
          <w:tcPr/>
          <w:p>
            <w:pPr>
              <w:pStyle w:val="Compact"/>
            </w:pPr>
            <w:r>
              <w:t xml:space="preserve">Five-year lifetime penalty</w:t>
            </w:r>
          </w:p>
        </w:tc>
        <w:tc>
          <w:tcPr/>
          <w:p>
            <w:pPr>
              <w:pStyle w:val="Compact"/>
            </w:pPr>
            <w:r>
              <w:t xml:space="preserve">1.27× at 10% annual hazard; 1.58× at 20%, illustrative [S39]</w:t>
            </w:r>
          </w:p>
        </w:tc>
        <w:tc>
          <w:tcPr/>
          <w:p>
            <w:pPr>
              <w:pStyle w:val="Compact"/>
            </w:pPr>
            <w:r>
              <w:t xml:space="preserve">Stress-test range, not a measured fleet prior</w:t>
            </w:r>
          </w:p>
        </w:tc>
      </w:tr>
      <w:tr>
        <w:tc>
          <w:tcPr/>
          <w:p>
            <w:pPr>
              <w:pStyle w:val="Compact"/>
            </w:pPr>
            <w:r>
              <w:t xml:space="preserve">Orbital mesh versus terrestrial Clos</w:t>
            </w:r>
          </w:p>
        </w:tc>
        <w:tc>
          <w:tcPr/>
          <w:p>
            <w:pPr>
              <w:pStyle w:val="Compact"/>
            </w:pPr>
            <w:r>
              <w:t xml:space="preserve">2.25–10 TB/s versus 28,800 TB/s bisection in the compared 8,000-node systems; 150–450× latency [S41]</w:t>
            </w:r>
          </w:p>
        </w:tc>
        <w:tc>
          <w:tcPr/>
          <w:p>
            <w:pPr>
              <w:pStyle w:val="Compact"/>
            </w:pPr>
            <w:r>
              <w:t xml:space="preserve">Exclude frontier training from the inference cost case until a network-performance model closes</w:t>
            </w:r>
          </w:p>
        </w:tc>
      </w:tr>
      <w:tr>
        <w:tc>
          <w:tcPr/>
          <w:p>
            <w:pPr>
              <w:pStyle w:val="Compact"/>
            </w:pPr>
            <w:r>
              <w:t xml:space="preserve">Peer-reviewed small microdatacenters</w:t>
            </w:r>
          </w:p>
        </w:tc>
        <w:tc>
          <w:tcPr/>
          <w:p>
            <w:pPr>
              <w:pStyle w:val="Compact"/>
            </w:pPr>
            <w:r>
              <w:t xml:space="preserve">power/thermal about one-third of bespoke satellite TCO; compute hardware &lt;1%; energy efficiency up to 2.5× more valuable [S42]</w:t>
            </w:r>
          </w:p>
        </w:tc>
        <w:tc>
          <w:tcPr/>
          <w:p>
            <w:pPr>
              <w:pStyle w:val="Compact"/>
            </w:pPr>
            <w:r>
              <w:t xml:space="preserve">Supports space-native preprocessing and inference, not hyperscale terrestrial substitution</w:t>
            </w:r>
          </w:p>
        </w:tc>
      </w:tr>
      <w:tr>
        <w:tc>
          <w:tcPr/>
          <w:p>
            <w:pPr>
              <w:pStyle w:val="Compact"/>
            </w:pPr>
            <w:r>
              <w:t xml:space="preserve">Simplified 1 GW five-year cost cross-check</w:t>
            </w:r>
          </w:p>
        </w:tc>
        <w:tc>
          <w:tcPr/>
          <w:p>
            <w:pPr>
              <w:pStyle w:val="Compact"/>
            </w:pPr>
            <w:r>
              <w:t xml:space="preserve">$135.6B orbital versus $16.6B terrestrial; $15.4B orbital only in a joint aggressive technology corner [S44]</w:t>
            </w:r>
          </w:p>
        </w:tc>
        <w:tc>
          <w:tcPr/>
          <w:p>
            <w:pPr>
              <w:pStyle w:val="Compact"/>
            </w:pPr>
            <w:r>
              <w:t xml:space="preserve">Directional joint-condition check; excludes several major costs</w:t>
            </w:r>
          </w:p>
        </w:tc>
      </w:tr>
    </w:tbl>
    <w:bookmarkEnd w:id="47"/>
    <w:bookmarkEnd w:id="48"/>
    <w:bookmarkStart w:id="49" w:name="Xe44cba6a068397ea72be0b9a5f0d6f4b2efa015"/>
    <w:p>
      <w:pPr>
        <w:pStyle w:val="Heading1"/>
      </w:pPr>
      <w:r>
        <w:t xml:space="preserve">Appendix B: Revision History and Provenance</w:t>
      </w:r>
    </w:p>
    <w:p>
      <w:pPr>
        <w:pStyle w:val="FirstParagraph"/>
      </w:pPr>
      <w:r>
        <w:rPr>
          <w:b/>
          <w:bCs/>
        </w:rPr>
        <w:t xml:space="preserve">3.5 (this document)</w:t>
      </w:r>
      <w:r>
        <w:t xml:space="preserve"> </w:t>
      </w:r>
      <w:r>
        <w:t xml:space="preserve">— reproducibility and model-identity pass against a</w:t>
      </w:r>
      <w:r>
        <w:t xml:space="preserve"> </w:t>
      </w:r>
      <w:r>
        <w:t xml:space="preserve">third external review, which found the r3.4 committed artifacts mutually</w:t>
      </w:r>
      <w:r>
        <w:t xml:space="preserve"> </w:t>
      </w:r>
      <w:r>
        <w:t xml:space="preserve">inconsistent (the committed deep report predated the committed CSV — the CSV</w:t>
      </w:r>
      <w:r>
        <w:t xml:space="preserve"> </w:t>
      </w:r>
      <w:r>
        <w:t xml:space="preserve">had been regenerated by a partial rerun script, since deleted) and identified</w:t>
      </w:r>
      <w:r>
        <w:t xml:space="preserve"> </w:t>
      </w:r>
      <w:r>
        <w:t xml:space="preserve">four implementation defects, all confirmed and fixed: (1) Part II seeds were</w:t>
      </w:r>
      <w:r>
        <w:t xml:space="preserve"> </w:t>
      </w:r>
      <w:r>
        <w:t xml:space="preserve">process-salted</w:t>
      </w:r>
      <w:r>
        <w:t xml:space="preserve"> </w:t>
      </w:r>
      <w:r>
        <w:rPr>
          <w:rStyle w:val="VerbatimChar"/>
        </w:rPr>
        <w:t xml:space="preserve">hash()</w:t>
      </w:r>
      <w:r>
        <w:t xml:space="preserve"> </w:t>
      </w:r>
      <w:r>
        <w:t xml:space="preserve">values, so the script was nondeterministic across</w:t>
      </w:r>
      <w:r>
        <w:t xml:space="preserve"> </w:t>
      </w:r>
      <w:r>
        <w:t xml:space="preserve">processes — replaced with stable crc32; (2) the stated shared-draw</w:t>
      </w:r>
      <w:r>
        <w:t xml:space="preserve"> </w:t>
      </w:r>
      <w:r>
        <w:t xml:space="preserve">correlation between Earth and space was not implemented —</w:t>
      </w:r>
      <w:r>
        <w:t xml:space="preserve"> </w:t>
      </w:r>
      <w:r>
        <w:rPr>
          <w:rStyle w:val="VerbatimChar"/>
        </w:rPr>
        <w:t xml:space="preserve">AnchorSet</w:t>
      </w:r>
      <w:r>
        <w:t xml:space="preserve"> </w:t>
      </w:r>
      <w:r>
        <w:t xml:space="preserve">now</w:t>
      </w:r>
      <w:r>
        <w:t xml:space="preserve"> </w:t>
      </w:r>
      <w:r>
        <w:t xml:space="preserve">caches each anchor's draw; (3) the system doubling metric was the</w:t>
      </w:r>
      <w:r>
        <w:t xml:space="preserve"> </w:t>
      </w:r>
      <w:r>
        <w:t xml:space="preserve">unit-dependent Σ K_j — replaced as headline by the unit-invariant balanced</w:t>
      </w:r>
      <w:r>
        <w:t xml:space="preserve"> </w:t>
      </w:r>
      <w:r>
        <w:t xml:space="preserve">metric λ(t) = min_j K_j(t)/K_j(0) ≥ 2, with Σ K relabeled "aggregate";</w:t>
      </w:r>
      <w:r>
        <w:t xml:space="preserve"> </w:t>
      </w:r>
      <w:r>
        <w:t xml:space="preserve">(4) the binding-sector statistic changed definition between the baseline</w:t>
      </w:r>
      <w:r>
        <w:t xml:space="preserve"> </w:t>
      </w:r>
      <w:r>
        <w:t xml:space="preserve">(relative slack) and the policy comparison (realized-growth argmin) — both</w:t>
      </w:r>
      <w:r>
        <w:t xml:space="preserve"> </w:t>
      </w:r>
      <w:r>
        <w:t xml:space="preserve">now use the stage-1 LP shadow-price definition. Further: endpoint hierarchy</w:t>
      </w:r>
      <w:r>
        <w:t xml:space="preserve"> </w:t>
      </w:r>
      <w:r>
        <w:t xml:space="preserve">separating instantaneous g&gt;0, sustained (years 25–30), and an import-cutoff</w:t>
      </w:r>
      <w:r>
        <w:t xml:space="preserve"> </w:t>
      </w:r>
      <w:r>
        <w:t xml:space="preserve">autonomy probe; component-specific Part II lives (infrastructure vs compute</w:t>
      </w:r>
      <w:r>
        <w:t xml:space="preserve"> </w:t>
      </w:r>
      <w:r>
        <w:t xml:space="preserve">refresh — central space LCOs fell accordingly); the lunar reference case</w:t>
      </w:r>
      <w:r>
        <w:t xml:space="preserve"> </w:t>
      </w:r>
      <w:r>
        <w:t xml:space="preserve">relabeled Earth-supplied (closure 0); cost-exclusion bias no longer claimed</w:t>
      </w:r>
      <w:r>
        <w:t xml:space="preserve"> </w:t>
      </w:r>
      <w:r>
        <w:t xml:space="preserve">uniformly pro-space; retooling fatality restated horizon-relative</w:t>
      </w:r>
      <w:r>
        <w:t xml:space="preserve"> </w:t>
      </w:r>
      <w:r>
        <w:t xml:space="preserve">("model-fatal within the tested 20-year window"); electronics-closure</w:t>
      </w:r>
      <w:r>
        <w:t xml:space="preserve"> </w:t>
      </w:r>
      <w:r>
        <w:t xml:space="preserve">finding restated as conditional on the homogeneous-multiplier</w:t>
      </w:r>
      <w:r>
        <w:t xml:space="preserve"> </w:t>
      </w:r>
      <w:r>
        <w:t xml:space="preserve">implementation, with the sub-sector decomposition roadmapped; every</w:t>
      </w:r>
      <w:r>
        <w:t xml:space="preserve"> </w:t>
      </w:r>
      <w:r>
        <w:t xml:space="preserve">artifact regenerated from one script execution with a checksummed manifest</w:t>
      </w:r>
      <w:r>
        <w:t xml:space="preserve"> </w:t>
      </w:r>
      <w:r>
        <w:t xml:space="preserve">and generated-vs-committed consistency tests; textual repairs (public</w:t>
      </w:r>
      <w:r>
        <w:t xml:space="preserve"> </w:t>
      </w:r>
      <w:r>
        <w:t xml:space="preserve">release pending → live repository; E12 residue; likelihood-ratio wording;</w:t>
      </w:r>
      <w:r>
        <w:t xml:space="preserve"> </w:t>
      </w:r>
      <w:r>
        <w:t xml:space="preserve">satellite-audit threshold; "per unit of assumption-optimism" withdrawn;</w:t>
      </w:r>
      <w:r>
        <w:t xml:space="preserve"> </w:t>
      </w:r>
      <w:r>
        <w:t xml:space="preserve">S-1 → SEC-filed offering materials; scoped sensitivity claim; valid</w:t>
      </w:r>
      <w:r>
        <w:t xml:space="preserve"> </w:t>
      </w:r>
      <w:r>
        <w:t xml:space="preserve">lockfile; deep run parallelized with unchanged seeds). A closing</w:t>
      </w:r>
      <w:r>
        <w:t xml:space="preserve"> </w:t>
      </w:r>
      <w:r>
        <w:t xml:space="preserve">performance-and-stability pass then (a) replaced the per-step</w:t>
      </w:r>
      <w:r>
        <w:t xml:space="preserve"> </w:t>
      </w:r>
      <w:r>
        <w:t xml:space="preserve">scipy.linprog calls with a persistent warm-started HiGHS model (~10×,</w:t>
      </w:r>
      <w:r>
        <w:t xml:space="preserve"> </w:t>
      </w:r>
      <w:r>
        <w:t xml:space="preserve">verified equivalent to ~1e-15 against the retained scipy reference path),</w:t>
      </w:r>
      <w:r>
        <w:t xml:space="preserve"> </w:t>
      </w:r>
      <w:r>
        <w:t xml:space="preserve">(b) split each Monte Carlo cell into independently seeded chunks for pool</w:t>
      </w:r>
      <w:r>
        <w:t xml:space="preserve"> </w:t>
      </w:r>
      <w:r>
        <w:t xml:space="preserve">load-balancing (full deep run ≈1 minute), and (c) re-keyed every anchor</w:t>
      </w:r>
      <w:r>
        <w:t xml:space="preserve"> </w:t>
      </w:r>
      <w:r>
        <w:t xml:space="preserve">draw to (run seed, anchor name) so that adding anchors to</w:t>
      </w:r>
      <w:r>
        <w:t xml:space="preserve"> </w:t>
      </w:r>
      <w:r>
        <w:rPr>
          <w:rStyle w:val="VerbatimChar"/>
        </w:rPr>
        <w:t xml:space="preserve">anchors.yaml</w:t>
      </w:r>
      <w:r>
        <w:t xml:space="preserve"> </w:t>
      </w:r>
      <w:r>
        <w:t xml:space="preserve">can never again re-roll existing cells — (b) and (c) re-baselined all</w:t>
      </w:r>
      <w:r>
        <w:t xml:space="preserve"> </w:t>
      </w:r>
      <w:r>
        <w:t xml:space="preserve">Monte Carlo values once, each cell moving within its Wilson interval; the</w:t>
      </w:r>
      <w:r>
        <w:t xml:space="preserve"> </w:t>
      </w:r>
      <w:r>
        <w:t xml:space="preserve">margin-conditional cut-fatality and paired-policy cells moved most, and</w:t>
      </w:r>
      <w:r>
        <w:t xml:space="preserve"> </w:t>
      </w:r>
      <w:r>
        <w:t xml:space="preserve">the text now quotes them ordinally with their across-regeneration spread</w:t>
      </w:r>
      <w:r>
        <w:t xml:space="preserve"> </w:t>
      </w:r>
      <w:r>
        <w:t xml:space="preserve">displayed. The r2.11</w:t>
      </w:r>
      <w:r>
        <w:t xml:space="preserve"> </w:t>
      </w:r>
      <w:r>
        <w:t xml:space="preserve">carry-forward audit was then ported from r3.4, restoring the physical-data</w:t>
      </w:r>
      <w:r>
        <w:t xml:space="preserve"> </w:t>
      </w:r>
      <w:r>
        <w:t xml:space="preserve">evidence, coordination architecture, detailed control requirements,</w:t>
      </w:r>
      <w:r>
        <w:t xml:space="preserve"> </w:t>
      </w:r>
      <w:r>
        <w:t xml:space="preserve">seven-stage roadmap, feasibility indicators, contextual anchors, full</w:t>
      </w:r>
      <w:r>
        <w:t xml:space="preserve"> </w:t>
      </w:r>
      <w:r>
        <w:t xml:space="preserve">glossary, and annotated source record without reverting any r3.5 model or</w:t>
      </w:r>
      <w:r>
        <w:t xml:space="preserve"> </w:t>
      </w:r>
      <w:r>
        <w:t xml:space="preserve">reproducibility correction. The Part II launch-price sweep was also</w:t>
      </w:r>
      <w:r>
        <w:t xml:space="preserve"> </w:t>
      </w:r>
      <w:r>
        <w:t xml:space="preserve">normalized against SpaceX's June 2026 V3/V4 disclosures: the traceable</w:t>
      </w:r>
      <w:r>
        <w:t xml:space="preserve"> </w:t>
      </w:r>
      <w:r>
        <w:t xml:space="preserve">formal aspiration is now reported as ≤$185/kg, with $100/kg labeled</w:t>
      </w:r>
      <w:r>
        <w:t xml:space="preserve"> </w:t>
      </w:r>
      <w:r>
        <w:t xml:space="preserve">aggressive and $30–50/kg labeled extreme rather than collectively described</w:t>
      </w:r>
      <w:r>
        <w:t xml:space="preserve"> </w:t>
      </w:r>
      <w:r>
        <w:t xml:space="preserve">as company targets. A post-IPO orbital-compute calibration pass then added</w:t>
      </w:r>
      <w:r>
        <w:t xml:space="preserve"> </w:t>
      </w:r>
      <w:r>
        <w:t xml:space="preserve">independent conventional and low-mass architecture envelopes, NASA</w:t>
      </w:r>
      <w:r>
        <w:t xml:space="preserve"> </w:t>
      </w:r>
      <w:r>
        <w:t xml:space="preserve">full-thermal-system data, an explicit spacecraft-build-cost omission,</w:t>
      </w:r>
      <w:r>
        <w:t xml:space="preserve"> </w:t>
      </w:r>
      <w:r>
        <w:t xml:space="preserve">platform reuse as the condition supporting long infrastructure lives, and</w:t>
      </w:r>
      <w:r>
        <w:t xml:space="preserve"> </w:t>
      </w:r>
      <w:r>
        <w:t xml:space="preserve">the inference-versus-training network boundary [S39–S44]. These studies are</w:t>
      </w:r>
      <w:r>
        <w:t xml:space="preserve"> </w:t>
      </w:r>
      <w:r>
        <w:t xml:space="preserve">reported as cross-checks rather than silently substituted into the r3.5</w:t>
      </w:r>
      <w:r>
        <w:t xml:space="preserve"> </w:t>
      </w:r>
      <w:r>
        <w:t xml:space="preserve">Monte Carlo priors. The subsequent aspirational-case pass added a</w:t>
      </w:r>
      <w:r>
        <w:t xml:space="preserve"> </w:t>
      </w:r>
      <w:r>
        <w:t xml:space="preserve">deterministic AI1 boundary using the company-stated $185/kg and 100 kW/t</w:t>
      </w:r>
      <w:r>
        <w:t xml:space="preserve"> </w:t>
      </w:r>
      <w:r>
        <w:t xml:space="preserve">targets, kept favorable qualification/life/utilization visibly</w:t>
      </w:r>
      <w:r>
        <w:t xml:space="preserve"> </w:t>
      </w:r>
      <w:r>
        <w:rPr>
          <w:rStyle w:val="VerbatimChar"/>
        </w:rPr>
        <w:t xml:space="preserve">ASSUMPTION</w:t>
      </w:r>
      <w:r>
        <w:t xml:space="preserve">-class, excluded the case from Monte Carlo, and reported its</w:t>
      </w:r>
      <w:r>
        <w:t xml:space="preserve"> </w:t>
      </w:r>
      <w:r>
        <w:t xml:space="preserve">100-GW/year mass, cadence, and cost implications.</w:t>
      </w:r>
    </w:p>
    <w:p>
      <w:pPr>
        <w:pStyle w:val="BodyText"/>
      </w:pPr>
      <w:r>
        <w:t xml:space="preserve">Second Edition history (2.1–2.10) is summarized: 2.1 economics of closure;</w:t>
      </w:r>
      <w:r>
        <w:t xml:space="preserve"> </w:t>
      </w:r>
      <w:r>
        <w:t xml:space="preserve">2.2 terminal regime; 2.3 paradigm shifts; 2.4 physical-process data;</w:t>
      </w:r>
      <w:r>
        <w:t xml:space="preserve"> </w:t>
      </w:r>
      <w:r>
        <w:t xml:space="preserve">2.5 unified build record, export-control fence; 2.6 first anchors, measured</w:t>
      </w:r>
      <w:r>
        <w:t xml:space="preserve"> </w:t>
      </w:r>
      <w:r>
        <w:t xml:space="preserve">correction to the space-depreciation claim; 2.7 Coasean treatment, gateway</w:t>
      </w:r>
      <w:r>
        <w:t xml:space="preserve"> </w:t>
      </w:r>
      <w:r>
        <w:t xml:space="preserve">governance; 2.8 Terafab against the S-1, propositions ladder, replication</w:t>
      </w:r>
      <w:r>
        <w:t xml:space="preserve"> </w:t>
      </w:r>
      <w:r>
        <w:t xml:space="preserve">time marked unknown, δ decomposition, vector closure, H0–H3; 2.9 editorial</w:t>
      </w:r>
      <w:r>
        <w:t xml:space="preserve"> </w:t>
      </w:r>
      <w:r>
        <w:t xml:space="preserve">pass, first-party messaging as evidence, Appendix A restructure;</w:t>
      </w:r>
      <w:r>
        <w:t xml:space="preserve"> </w:t>
      </w:r>
      <w:r>
        <w:t xml:space="preserve">2.10 orbital compute partially quantified against a published design</w:t>
      </w:r>
      <w:r>
        <w:t xml:space="preserve"> </w:t>
      </w:r>
      <w:r>
        <w:t xml:space="preserve">study, efficiency as mass multiplier, LEO no-repair concession, temporal</w:t>
      </w:r>
      <w:r>
        <w:t xml:space="preserve"> </w:t>
      </w:r>
      <w:r>
        <w:t xml:space="preserve">irreproducibility, demand saturation, biosphere telos, payload</w:t>
      </w:r>
      <w:r>
        <w:t xml:space="preserve"> </w:t>
      </w:r>
      <w:r>
        <w:t xml:space="preserve">cost-performance.</w:t>
      </w:r>
    </w:p>
    <w:p>
      <w:pPr>
        <w:pStyle w:val="BodyText"/>
      </w:pPr>
      <w:r>
        <w:rPr>
          <w:b/>
          <w:bCs/>
        </w:rPr>
        <w:t xml:space="preserve">3.4</w:t>
      </w:r>
      <w:r>
        <w:t xml:space="preserve"> </w:t>
      </w:r>
      <w:r>
        <w:t xml:space="preserve">— model-integrity and audit pass against a second</w:t>
      </w:r>
      <w:r>
        <w:t xml:space="preserve"> </w:t>
      </w:r>
      <w:r>
        <w:t xml:space="preserve">external review: LEO relabeled an import-supported orbital recycling</w:t>
      </w:r>
      <w:r>
        <w:t xml:space="preserve"> </w:t>
      </w:r>
      <w:r>
        <w:t xml:space="preserve">network with an explicit mass-accounting caveat (finite capture reservoir</w:t>
      </w:r>
      <w:r>
        <w:t xml:space="preserve"> </w:t>
      </w:r>
      <w:r>
        <w:t xml:space="preserve">unmodeled; recycling yield &lt; 1; conservation state queued); doubling-time</w:t>
      </w:r>
      <w:r>
        <w:t xml:space="preserve"> </w:t>
      </w:r>
      <w:r>
        <w:t xml:space="preserve">denominators split (ever-doubled vs survivor-conditioned, with the</w:t>
      </w:r>
      <w:r>
        <w:t xml:space="preserve"> </w:t>
      </w:r>
      <w:r>
        <w:t xml:space="preserve">doubled-then-failed class reported); complete model specification added as</w:t>
      </w:r>
      <w:r>
        <w:t xml:space="preserve"> </w:t>
      </w:r>
      <w:r>
        <w:t xml:space="preserve">Appendix D; cost inclusion/exclusion accounting added to II.2; financing</w:t>
      </w:r>
      <w:r>
        <w:t xml:space="preserve"> </w:t>
      </w:r>
      <w:r>
        <w:t xml:space="preserve">equalization stated as a deliberate pro-space assumption; policy-robustness</w:t>
      </w:r>
      <w:r>
        <w:t xml:space="preserve"> </w:t>
      </w:r>
      <w:r>
        <w:t xml:space="preserve">and sensitivity claims scoped to their tested regimes; H0 redefined to</w:t>
      </w:r>
      <w:r>
        <w:t xml:space="preserve"> </w:t>
      </w:r>
      <w:r>
        <w:t xml:space="preserve">admit standalone orbital projects; independent-actor items (E12/E15) moved</w:t>
      </w:r>
      <w:r>
        <w:t xml:space="preserve"> </w:t>
      </w:r>
      <w:r>
        <w:t xml:space="preserve">from the strategy table to external cross-checks; III.5 indicators made</w:t>
      </w:r>
      <w:r>
        <w:t xml:space="preserve"> </w:t>
      </w:r>
      <w:r>
        <w:t xml:space="preserve">ordinal; governance leverage architecture-conditioned; hiring-corpus</w:t>
      </w:r>
      <w:r>
        <w:t xml:space="preserve"> </w:t>
      </w:r>
      <w:r>
        <w:t xml:space="preserve">cross-check marked provisional; "probabilistic minimum cut" replaced by</w:t>
      </w:r>
      <w:r>
        <w:t xml:space="preserve"> </w:t>
      </w:r>
      <w:r>
        <w:t xml:space="preserve">ensemble-frequency language; stale r3.2 numbers, cross-references, test</w:t>
      </w:r>
      <w:r>
        <w:t xml:space="preserve"> </w:t>
      </w:r>
      <w:r>
        <w:t xml:space="preserve">counts, and register fixes throughout. A final carry-forward audit restored</w:t>
      </w:r>
      <w:r>
        <w:t xml:space="preserve"> </w:t>
      </w:r>
      <w:r>
        <w:t xml:space="preserve">r2.11's physical-data evidence, coordination architecture, detailed control</w:t>
      </w:r>
      <w:r>
        <w:t xml:space="preserve"> </w:t>
      </w:r>
      <w:r>
        <w:t xml:space="preserve">requirements, seven-stage roadmap, feasibility indicators, contextual</w:t>
      </w:r>
      <w:r>
        <w:t xml:space="preserve"> </w:t>
      </w:r>
      <w:r>
        <w:t xml:space="preserve">anchors, full glossary, and annotated source record without reverting any</w:t>
      </w:r>
      <w:r>
        <w:t xml:space="preserve"> </w:t>
      </w:r>
      <w:r>
        <w:t xml:space="preserve">of the Third Edition's model-based corrections.</w:t>
      </w:r>
      <w:r>
        <w:t xml:space="preserve"> </w:t>
      </w:r>
      <w:r>
        <w:rPr>
          <w:b/>
          <w:bCs/>
        </w:rPr>
        <w:t xml:space="preserve">3.3</w:t>
      </w:r>
      <w:r>
        <w:t xml:space="preserve"> </w:t>
      </w:r>
      <w:r>
        <w:t xml:space="preserve">— methods-and-consistency pass against external</w:t>
      </w:r>
      <w:r>
        <w:t xml:space="preserve"> </w:t>
      </w:r>
      <w:r>
        <w:t xml:space="preserve">review: Executive Summary reconciled with the results tables (per-location</w:t>
      </w:r>
      <w:r>
        <w:t xml:space="preserve"> </w:t>
      </w:r>
      <w:r>
        <w:t xml:space="preserve">binding statement; conservative sets mostly fail rather than fail</w:t>
      </w:r>
      <w:r>
        <w:t xml:space="preserve"> </w:t>
      </w:r>
      <w:r>
        <w:t xml:space="preserve">categorically; optimistic doubling stated per location); P3 split into</w:t>
      </w:r>
      <w:r>
        <w:t xml:space="preserve"> </w:t>
      </w:r>
      <w:r>
        <w:t xml:space="preserve">quantified P3a (bridge-economy compute) and unquantified P3b (mature</w:t>
      </w:r>
      <w:r>
        <w:t xml:space="preserve"> </w:t>
      </w:r>
      <w:r>
        <w:t xml:space="preserve">high-closure ecology); the P4a/P4b split propagated through the Part III</w:t>
      </w:r>
      <w:r>
        <w:t xml:space="preserve"> </w:t>
      </w:r>
      <w:r>
        <w:t xml:space="preserve">evidence table with ordinal diagnosticity on two margins replacing</w:t>
      </w:r>
      <w:r>
        <w:t xml:space="preserve"> </w:t>
      </w:r>
      <w:r>
        <w:t xml:space="preserve">multiplied qualitative likelihood ratios; ensemble-frequency language and</w:t>
      </w:r>
      <w:r>
        <w:t xml:space="preserve"> </w:t>
      </w:r>
      <w:r>
        <w:t xml:space="preserve">counts with Wilson intervals throughout (n = 400 per Part I cell; 0/2,000</w:t>
      </w:r>
      <w:r>
        <w:t xml:space="preserve"> </w:t>
      </w:r>
      <w:r>
        <w:t xml:space="preserve">reported as a bounded frequency, not zero); Suncatcher radiation findings</w:t>
      </w:r>
      <w:r>
        <w:t xml:space="preserve"> </w:t>
      </w:r>
      <w:r>
        <w:t xml:space="preserve">corrected (HBM most TID-sensitive vs logic/SRAM most SEE-sensitive; ~1 per</w:t>
      </w:r>
      <w:r>
        <w:t xml:space="preserve"> </w:t>
      </w:r>
      <w:r>
        <w:t xml:space="preserve">3M inference errors; five-year TID supported with margin, seven-year</w:t>
      </w:r>
      <w:r>
        <w:t xml:space="preserve"> </w:t>
      </w:r>
      <w:r>
        <w:rPr>
          <w:i/>
          <w:iCs/>
        </w:rPr>
        <w:t xml:space="preserve">system</w:t>
      </w:r>
      <w:r>
        <w:t xml:space="preserve"> </w:t>
      </w:r>
      <w:r>
        <w:t xml:space="preserve">reliability the open question; arXiv v2 cited); FCC item corrected</w:t>
      </w:r>
      <w:r>
        <w:t xml:space="preserve"> </w:t>
      </w:r>
      <w:r>
        <w:t xml:space="preserve">from approval to acceptance for filing; Suncatcher restated as an announced</w:t>
      </w:r>
      <w:r>
        <w:t xml:space="preserve"> </w:t>
      </w:r>
      <w:r>
        <w:t xml:space="preserve">prototype program; allocation-policy robustness (receding-horizon and</w:t>
      </w:r>
      <w:r>
        <w:t xml:space="preserve"> </w:t>
      </w:r>
      <w:r>
        <w:t xml:space="preserve">aggregate policies) and displayed global sensitivity added to Part I;</w:t>
      </w:r>
      <w:r>
        <w:t xml:space="preserve"> </w:t>
      </w:r>
      <w:r>
        <w:t xml:space="preserve">false precision reduced; reproducibility specification expanded.</w:t>
      </w:r>
      <w:r>
        <w:t xml:space="preserve"> </w:t>
      </w:r>
      <w:r>
        <w:rPr>
          <w:b/>
          <w:bCs/>
        </w:rPr>
        <w:t xml:space="preserve">3.2</w:t>
      </w:r>
      <w:r>
        <w:t xml:space="preserve">: the Second Edition's r2.11 correction pass merged in full — the orbital-compute study recharacterised from parity claim to launch-cost feasibility marker against its own text; the 1980 anchor recharacterised as a strawman target with closure drawn from nonreplicating applications; depreciation de-overinterpreted and five capacity-loss quantities separated; the very-low-orbit concession narrowed against the ~650 km published architecture; Terafab sites, executed county agreements, Intel's fab record, and withdrawn scale comparisons; P4 split into documented integration (P4a) and inferred closure (P4b) with nested hypotheses; robot-reproduction, clock-setting, and governance-leverage relations reformulated; the Coasean argument made conditional on relative cost movement; the temporal data moat softened to a lead-time barrier; terminal-scenario absolutes bounded; the LEO/lunar robustness-versus-speed inversion explained; the vitamin-gap circularity stated in the summary; rewritten fully standalone.</w:t>
      </w:r>
      <w:r>
        <w:t xml:space="preserve"> </w:t>
      </w:r>
      <w:r>
        <w:rPr>
          <w:b/>
          <w:bCs/>
        </w:rPr>
        <w:t xml:space="preserve">3.0–3.1</w:t>
      </w:r>
      <w:r>
        <w:t xml:space="preserve">: the multisector feasibility model and the</w:t>
      </w:r>
      <w:r>
        <w:t xml:space="preserve"> </w:t>
      </w:r>
      <w:r>
        <w:t xml:space="preserve">Earth–space crossover model built, run, and integrated ([S28]; Parts I–II);</w:t>
      </w:r>
      <w:r>
        <w:t xml:space="preserve"> </w:t>
      </w:r>
      <w:r>
        <w:t xml:space="preserve">H0–H3 assessed against fifteen items with model-informed discriminators</w:t>
      </w:r>
      <w:r>
        <w:t xml:space="preserve"> </w:t>
      </w:r>
      <w:r>
        <w:t xml:space="preserve">(Part III); Section 16 scenarios quarantined with model checks (Part IV);</w:t>
      </w:r>
      <w:r>
        <w:t xml:space="preserve"> </w:t>
      </w:r>
      <w:r>
        <w:t xml:space="preserve">Appendix A regenerated machine-readably; the vitamin gap promoted to the</w:t>
      </w:r>
      <w:r>
        <w:t xml:space="preserve"> </w:t>
      </w:r>
      <w:r>
        <w:t xml:space="preserve">document's single most valuable missing measurement; external claim checks</w:t>
      </w:r>
      <w:r>
        <w:t xml:space="preserve"> </w:t>
      </w:r>
      <w:r>
        <w:t xml:space="preserve">localizing the public crossover disagreement to three parameters;</w:t>
      </w:r>
      <w:r>
        <w:t xml:space="preserve"> </w:t>
      </w:r>
      <w:r>
        <w:t xml:space="preserve">r3.1: rewritten standalone.</w:t>
      </w:r>
    </w:p>
    <w:bookmarkEnd w:id="49"/>
    <w:bookmarkStart w:id="51" w:name="appendix-c-reproducibility"/>
    <w:p>
      <w:pPr>
        <w:pStyle w:val="Heading1"/>
      </w:pPr>
      <w:r>
        <w:t xml:space="preserve">Appendix C: Reproducibility</w:t>
      </w:r>
    </w:p>
    <w:p>
      <w:pPr>
        <w:pStyle w:val="SourceCode"/>
      </w:pPr>
      <w:r>
        <w:rPr>
          <w:rStyle w:val="VerbatimChar"/>
        </w:rPr>
        <w:t xml:space="preserve">pip install -r requirements.txt</w:t>
      </w:r>
      <w:r>
        <w:br/>
      </w:r>
      <w:r>
        <w:rPr>
          <w:rStyle w:val="VerbatimChar"/>
        </w:rPr>
        <w:t xml:space="preserve">python scripts/run_baseline.py    # Part I sweep + figures (~30 s)</w:t>
      </w:r>
      <w:r>
        <w:br/>
      </w:r>
      <w:r>
        <w:rPr>
          <w:rStyle w:val="VerbatimChar"/>
        </w:rPr>
        <w:t xml:space="preserve">python scripts/run_part2.py       # Part II LCO + crossover (~10 s)</w:t>
      </w:r>
      <w:r>
        <w:br/>
      </w:r>
      <w:r>
        <w:rPr>
          <w:rStyle w:val="VerbatimChar"/>
        </w:rPr>
        <w:t xml:space="preserve">python scripts/run_deep.py        # large-n MC, cut probabilities, policy</w:t>
      </w:r>
      <w:r>
        <w:br/>
      </w:r>
      <w:r>
        <w:rPr>
          <w:rStyle w:val="VerbatimChar"/>
        </w:rPr>
        <w:t xml:space="preserve">                                  # robustness, sensitivity (~1 min on</w:t>
      </w:r>
      <w:r>
        <w:br/>
      </w:r>
      <w:r>
        <w:rPr>
          <w:rStyle w:val="VerbatimChar"/>
        </w:rPr>
        <w:t xml:space="preserve">                                  # 10 cores; a process pool over chunked</w:t>
      </w:r>
      <w:r>
        <w:br/>
      </w:r>
      <w:r>
        <w:rPr>
          <w:rStyle w:val="VerbatimChar"/>
        </w:rPr>
        <w:t xml:space="preserve">                                  # cells with per-chunk fixed seeds, so</w:t>
      </w:r>
      <w:r>
        <w:br/>
      </w:r>
      <w:r>
        <w:rPr>
          <w:rStyle w:val="VerbatimChar"/>
        </w:rPr>
        <w:t xml:space="preserve">                                  # results are scheduling-independent)</w:t>
      </w:r>
      <w:r>
        <w:br/>
      </w:r>
      <w:r>
        <w:rPr>
          <w:rStyle w:val="VerbatimChar"/>
        </w:rPr>
        <w:t xml:space="preserve">python scripts/write_manifest.py  # sha256 manifest of all artifacts</w:t>
      </w:r>
      <w:r>
        <w:br/>
      </w:r>
      <w:r>
        <w:rPr>
          <w:rStyle w:val="VerbatimChar"/>
        </w:rPr>
        <w:t xml:space="preserve">pytest tests/ -q                  # 58 tests</w:t>
      </w:r>
    </w:p>
    <w:p>
      <w:pPr>
        <w:pStyle w:val="FirstParagraph"/>
      </w:pPr>
      <w:r>
        <w:t xml:space="preserve">Model:</w:t>
      </w:r>
      <w:r>
        <w:t xml:space="preserve"> </w:t>
      </w:r>
      <w:r>
        <w:rPr>
          <w:rStyle w:val="VerbatimChar"/>
        </w:rPr>
        <w:t xml:space="preserve">src/rsimodel/{model,delta,cutsets,montecarlo,lco,policies,plots,report}.py</w:t>
      </w:r>
      <w:r>
        <w:t xml:space="preserve">;</w:t>
      </w:r>
      <w:r>
        <w:t xml:space="preserve"> </w:t>
      </w:r>
      <w:r>
        <w:t xml:space="preserve">parameters:</w:t>
      </w:r>
      <w:r>
        <w:t xml:space="preserve"> </w:t>
      </w:r>
      <w:r>
        <w:rPr>
          <w:rStyle w:val="VerbatimChar"/>
        </w:rPr>
        <w:t xml:space="preserve">params/{anchors,assumptions,environments}.yaml</w:t>
      </w:r>
      <w:r>
        <w:t xml:space="preserve">; generated</w:t>
      </w:r>
      <w:r>
        <w:t xml:space="preserve"> </w:t>
      </w:r>
      <w:r>
        <w:t xml:space="preserve">reports with per-run provenance tables and machine-readable CSV summaries:</w:t>
      </w:r>
      <w:r>
        <w:t xml:space="preserve"> </w:t>
      </w:r>
      <w:r>
        <w:rPr>
          <w:rStyle w:val="VerbatimChar"/>
        </w:rPr>
        <w:t xml:space="preserve">outputs/</w:t>
      </w:r>
      <w:r>
        <w:t xml:space="preserve"> </w:t>
      </w:r>
      <w:r>
        <w:t xml:space="preserve">(headline table:</w:t>
      </w:r>
      <w:r>
        <w:t xml:space="preserve"> </w:t>
      </w:r>
      <w:r>
        <w:rPr>
          <w:rStyle w:val="VerbatimChar"/>
        </w:rPr>
        <w:t xml:space="preserve">outputs/tables/mc_deep.csv</w:t>
      </w:r>
      <w:r>
        <w:t xml:space="preserve">). Every allocation</w:t>
      </w:r>
      <w:r>
        <w:t xml:space="preserve"> </w:t>
      </w:r>
      <w:r>
        <w:t xml:space="preserve">step's LP is solved by HiGHS — by default through a persistent warm-started</w:t>
      </w:r>
      <w:r>
        <w:t xml:space="preserve"> </w:t>
      </w:r>
      <w:r>
        <w:t xml:space="preserve">model via the highspy bindings bundled with the pinned SciPy (~10× faster;</w:t>
      </w:r>
      <w:r>
        <w:t xml:space="preserve"> </w:t>
      </w:r>
      <w:r>
        <w:t xml:space="preserve">verified against the</w:t>
      </w:r>
      <w:r>
        <w:t xml:space="preserve"> </w:t>
      </w:r>
      <w:r>
        <w:rPr>
          <w:rStyle w:val="VerbatimChar"/>
        </w:rPr>
        <w:t xml:space="preserve">scipy.optimize.linprog</w:t>
      </w:r>
      <w:r>
        <w:t xml:space="preserve"> </w:t>
      </w:r>
      <w:r>
        <w:t xml:space="preserve">reference path to ~1e-15 and</w:t>
      </w:r>
      <w:r>
        <w:t xml:space="preserve"> </w:t>
      </w:r>
      <w:r>
        <w:t xml:space="preserve">falling back to it automatically, or under</w:t>
      </w:r>
      <w:r>
        <w:t xml:space="preserve"> </w:t>
      </w:r>
      <w:r>
        <w:rPr>
          <w:rStyle w:val="VerbatimChar"/>
        </w:rPr>
        <w:t xml:space="preserve">RSI_SLOW_LP=1</w:t>
      </w:r>
      <w:r>
        <w:t xml:space="preserve">). All randomness</w:t>
      </w:r>
      <w:r>
        <w:t xml:space="preserve"> </w:t>
      </w:r>
      <w:r>
        <w:t xml:space="preserve">flows through explicitly seeded</w:t>
      </w:r>
      <w:r>
        <w:t xml:space="preserve"> </w:t>
      </w:r>
      <w:r>
        <w:rPr>
          <w:rStyle w:val="VerbatimChar"/>
        </w:rPr>
        <w:t xml:space="preserve">numpy.random.Generator</w:t>
      </w:r>
      <w:r>
        <w:t xml:space="preserve"> </w:t>
      </w:r>
      <w:r>
        <w:t xml:space="preserve">instances; every</w:t>
      </w:r>
      <w:r>
        <w:t xml:space="preserve"> </w:t>
      </w:r>
      <w:r>
        <w:t xml:space="preserve">script derives its seeds from stable crc32 strings (never Python's</w:t>
      </w:r>
      <w:r>
        <w:t xml:space="preserve"> </w:t>
      </w:r>
      <w:r>
        <w:t xml:space="preserve">process-salted</w:t>
      </w:r>
      <w:r>
        <w:t xml:space="preserve"> </w:t>
      </w:r>
      <w:r>
        <w:rPr>
          <w:rStyle w:val="VerbatimChar"/>
        </w:rPr>
        <w:t xml:space="preserve">hash()</w:t>
      </w:r>
      <w:r>
        <w:t xml:space="preserve">, an r3.4 defect), and each anchor's Monte Carlo</w:t>
      </w:r>
      <w:r>
        <w:t xml:space="preserve"> </w:t>
      </w:r>
      <w:r>
        <w:t xml:space="preserve">draw is keyed by the run seed plus the anchor's NAME, so results are stable</w:t>
      </w:r>
      <w:r>
        <w:t xml:space="preserve"> </w:t>
      </w:r>
      <w:r>
        <w:t xml:space="preserve">both across processes and under anchor-list growth. All tables regenerate</w:t>
      </w:r>
      <w:r>
        <w:t xml:space="preserve"> </w:t>
      </w:r>
      <w:r>
        <w:t xml:space="preserve">deterministically within a pinned reference environment.</w:t>
      </w:r>
      <w:r>
        <w:t xml:space="preserve"> </w:t>
      </w:r>
      <w:r>
        <w:rPr>
          <w:rStyle w:val="VerbatimChar"/>
        </w:rPr>
        <w:t xml:space="preserve">outputs/MANIFEST.md</w:t>
      </w:r>
      <w:r>
        <w:t xml:space="preserve"> </w:t>
      </w:r>
      <w:r>
        <w:t xml:space="preserve">records the sha256 of every committed artifact, the</w:t>
      </w:r>
      <w:r>
        <w:t xml:space="preserve"> </w:t>
      </w:r>
      <w:r>
        <w:t xml:space="preserve">generating commit, and library versions;</w:t>
      </w:r>
      <w:r>
        <w:t xml:space="preserve"> </w:t>
      </w:r>
      <w:r>
        <w:rPr>
          <w:rStyle w:val="VerbatimChar"/>
        </w:rPr>
        <w:t xml:space="preserve">tests/test_repro.py</w:t>
      </w:r>
      <w:r>
        <w:t xml:space="preserve"> </w:t>
      </w:r>
      <w:r>
        <w:t xml:space="preserve">cross-checks</w:t>
      </w:r>
      <w:r>
        <w:t xml:space="preserve"> </w:t>
      </w:r>
      <w:r>
        <w:t xml:space="preserve">the committed CSV against the committed report so mutually stale artifacts</w:t>
      </w:r>
      <w:r>
        <w:t xml:space="preserve"> </w:t>
      </w:r>
      <w:r>
        <w:t xml:space="preserve">(the r3.4 failure) fail the suite.</w:t>
      </w:r>
      <w:r>
        <w:t xml:space="preserve"> </w:t>
      </w:r>
      <w:r>
        <w:rPr>
          <w:rStyle w:val="VerbatimChar"/>
        </w:rPr>
        <w:t xml:space="preserve">outputs/report_deep.md</w:t>
      </w:r>
      <w:r>
        <w:t xml:space="preserve"> </w:t>
      </w:r>
      <w:r>
        <w:t xml:space="preserve">and</w:t>
      </w:r>
      <w:r>
        <w:t xml:space="preserve"> </w:t>
      </w:r>
      <w:r>
        <w:rPr>
          <w:rStyle w:val="VerbatimChar"/>
        </w:rPr>
        <w:t xml:space="preserve">outputs/tables/mc_deep.csv</w:t>
      </w:r>
      <w:r>
        <w:t xml:space="preserve"> </w:t>
      </w:r>
      <w:r>
        <w:t xml:space="preserve">are written by a single execution of one</w:t>
      </w:r>
      <w:r>
        <w:t xml:space="preserve"> </w:t>
      </w:r>
      <w:r>
        <w:t xml:space="preserve">script and cannot diverge. Structural coefficients are ASSUMPTION-class and</w:t>
      </w:r>
      <w:r>
        <w:t xml:space="preserve"> </w:t>
      </w:r>
      <w:r>
        <w:t xml:space="preserve">live only inside named assumption sets.</w:t>
      </w:r>
    </w:p>
    <w:p>
      <w:pPr>
        <w:pStyle w:val="BodyText"/>
      </w:pPr>
      <w:r>
        <w:rPr>
          <w:b/>
          <w:bCs/>
        </w:rPr>
        <w:t xml:space="preserve">Archival status.</w:t>
      </w:r>
      <w:r>
        <w:t xml:space="preserve"> </w:t>
      </w:r>
      <w:r>
        <w:t xml:space="preserve">Public repository:</w:t>
      </w:r>
      <w:r>
        <w:t xml:space="preserve"> </w:t>
      </w:r>
      <w:hyperlink r:id="rId50">
        <w:r>
          <w:rPr>
            <w:rStyle w:val="Hyperlink"/>
            <w:b/>
            <w:bCs/>
          </w:rPr>
          <w:t xml:space="preserve">rsi-model repository</w:t>
        </w:r>
      </w:hyperlink>
      <w:r>
        <w:t xml:space="preserve">, release tag</w:t>
      </w:r>
      <w:r>
        <w:t xml:space="preserve"> </w:t>
      </w:r>
      <w:r>
        <w:rPr>
          <w:rStyle w:val="VerbatimChar"/>
        </w:rPr>
        <w:t xml:space="preserve">r3.5</w:t>
      </w:r>
      <w:r>
        <w:t xml:space="preserve">, branch</w:t>
      </w:r>
      <w:r>
        <w:t xml:space="preserve"> </w:t>
      </w:r>
      <w:r>
        <w:rPr>
          <w:rStyle w:val="VerbatimChar"/>
        </w:rPr>
        <w:t xml:space="preserve">main</w:t>
      </w:r>
      <w:r>
        <w:t xml:space="preserve">. Dependency lockfile:</w:t>
      </w:r>
      <w:r>
        <w:t xml:space="preserve"> </w:t>
      </w:r>
      <w:r>
        <w:rPr>
          <w:rStyle w:val="VerbatimChar"/>
        </w:rPr>
        <w:t xml:space="preserve">requirements.lock</w:t>
      </w:r>
      <w:r>
        <w:t xml:space="preserve"> </w:t>
      </w:r>
      <w:r>
        <w:t xml:space="preserve">(numpy 2.1.3, scipy</w:t>
      </w:r>
      <w:r>
        <w:t xml:space="preserve"> </w:t>
      </w:r>
      <w:r>
        <w:t xml:space="preserve">1.16.0 [HiGHS via scipy.optimize.linprog], PyYAML 6.0.3, matplotlib</w:t>
      </w:r>
      <w:r>
        <w:t xml:space="preserve"> </w:t>
      </w:r>
      <w:r>
        <w:t xml:space="preserve">3.10.3, pytest 9.0.2; Python 3.12.7, macOS/arm64; direct pins only —</w:t>
      </w:r>
      <w:r>
        <w:t xml:space="preserve"> </w:t>
      </w:r>
      <w:r>
        <w:t xml:space="preserve">transitive hash-pinning is roadmapped). Citation metadata:</w:t>
      </w:r>
      <w:r>
        <w:t xml:space="preserve"> </w:t>
      </w:r>
      <w:r>
        <w:rPr>
          <w:rStyle w:val="VerbatimChar"/>
        </w:rPr>
        <w:t xml:space="preserve">CITATION.cff</w:t>
      </w:r>
      <w:r>
        <w:t xml:space="preserve">. License: MIT for code (</w:t>
      </w:r>
      <w:r>
        <w:rPr>
          <w:rStyle w:val="VerbatimChar"/>
        </w:rPr>
        <w:t xml:space="preserve">/LICENSE</w:t>
      </w:r>
      <w:r>
        <w:t xml:space="preserve">), CC BY 4.0 for the</w:t>
      </w:r>
      <w:r>
        <w:t xml:space="preserve"> </w:t>
      </w:r>
      <w:r>
        <w:t xml:space="preserve">manuscript and documents (</w:t>
      </w:r>
      <w:r>
        <w:rPr>
          <w:rStyle w:val="VerbatimChar"/>
        </w:rPr>
        <w:t xml:space="preserve">docs/LICENSE</w:t>
      </w:r>
      <w:r>
        <w:t xml:space="preserve">). DOI: concept</w:t>
      </w:r>
      <w:r>
        <w:t xml:space="preserve"> </w:t>
      </w:r>
      <w:r>
        <w:rPr>
          <w:b/>
          <w:bCs/>
        </w:rPr>
        <w:t xml:space="preserve">10.5281/zenodo.21619447</w:t>
      </w:r>
      <w:r>
        <w:t xml:space="preserve"> </w:t>
      </w:r>
      <w:r>
        <w:t xml:space="preserve">(all versions); each release tag mints its own</w:t>
      </w:r>
      <w:r>
        <w:t xml:space="preserve"> </w:t>
      </w:r>
      <w:r>
        <w:t xml:space="preserve">version DOI via the Zenodo integration. The 58 tests cover selected</w:t>
      </w:r>
      <w:r>
        <w:t xml:space="preserve"> </w:t>
      </w:r>
      <w:r>
        <w:t xml:space="preserve">invariants, determinism, metric identities, and artifact consistency —</w:t>
      </w:r>
      <w:r>
        <w:t xml:space="preserve"> </w:t>
      </w:r>
      <w:r>
        <w:t xml:space="preserve">they do not establish that the specification adequately represents</w:t>
      </w:r>
      <w:r>
        <w:t xml:space="preserve"> </w:t>
      </w:r>
      <w:r>
        <w:t xml:space="preserve">industrial reality, and no test suite could.</w:t>
      </w:r>
    </w:p>
    <w:bookmarkEnd w:id="51"/>
    <w:bookmarkStart w:id="52" w:name="appendix-d-complete-model-specification"/>
    <w:p>
      <w:pPr>
        <w:pStyle w:val="Heading1"/>
      </w:pPr>
      <w:r>
        <w:t xml:space="preserve">Appendix D: Complete model specification</w:t>
      </w:r>
    </w:p>
    <w:p>
      <w:pPr>
        <w:pStyle w:val="FirstParagraph"/>
      </w:pPr>
      <w:r>
        <w:t xml:space="preserve">Everything a reader needs to reconstruct the Part I model without opening</w:t>
      </w:r>
      <w:r>
        <w:t xml:space="preserve"> </w:t>
      </w:r>
      <w:r>
        <w:t xml:space="preserve">the implementation. Part II's cost model is fully specified by its affine</w:t>
      </w:r>
      <w:r>
        <w:t xml:space="preserve"> </w:t>
      </w:r>
      <w:r>
        <w:t xml:space="preserve">form (II.2) plus the anchor table (A.4), with two r3.5 amendments: the</w:t>
      </w:r>
      <w:r>
        <w:t xml:space="preserve"> </w:t>
      </w:r>
      <w:r>
        <w:t xml:space="preserve">annualization applies component-specific lives (compute hardware and its</w:t>
      </w:r>
      <w:r>
        <w:t xml:space="preserve"> </w:t>
      </w:r>
      <w:r>
        <w:t xml:space="preserve">replacement launch mass on</w:t>
      </w:r>
      <w:r>
        <w:t xml:space="preserve"> </w:t>
      </w:r>
      <w:r>
        <w:rPr>
          <w:rStyle w:val="VerbatimChar"/>
        </w:rPr>
        <w:t xml:space="preserve">compute.life_years_space</w:t>
      </w:r>
      <w:r>
        <w:t xml:space="preserve">; PV, radiator,</w:t>
      </w:r>
      <w:r>
        <w:t xml:space="preserve"> </w:t>
      </w:r>
      <w:r>
        <w:t xml:space="preserve">storage, structure, and their launch spend on</w:t>
      </w:r>
      <w:r>
        <w:t xml:space="preserve"> </w:t>
      </w:r>
      <w:r>
        <w:rPr>
          <w:rStyle w:val="VerbatimChar"/>
        </w:rPr>
        <w:t xml:space="preserve">power_systems.infrastructure_life_years</w:t>
      </w:r>
      <w:r>
        <w:t xml:space="preserve">, floored at the hardware life —</w:t>
      </w:r>
      <w:r>
        <w:t xml:space="preserve"> </w:t>
      </w:r>
      <w:r>
        <w:t xml:space="preserve">the LCO remains exactly affine in launch $/kg), and each Monte Carlo</w:t>
      </w:r>
      <w:r>
        <w:t xml:space="preserve"> </w:t>
      </w:r>
      <w:r>
        <w:t xml:space="preserve">iteration resolves every anchor once per cached AnchorSet so Earth and</w:t>
      </w:r>
      <w:r>
        <w:t xml:space="preserve"> </w:t>
      </w:r>
      <w:r>
        <w:t xml:space="preserve">space genuinely share draws. This appendix covers the multisector</w:t>
      </w:r>
      <w:r>
        <w:t xml:space="preserve"> </w:t>
      </w:r>
      <w:r>
        <w:t xml:space="preserve">dynamics.</w:t>
      </w:r>
    </w:p>
    <w:p>
      <w:pPr>
        <w:pStyle w:val="BodyText"/>
      </w:pPr>
      <w:r>
        <w:rPr>
          <w:b/>
          <w:bCs/>
        </w:rPr>
        <w:t xml:space="preserve">Sectors and units.</w:t>
      </w:r>
      <w:r>
        <w:t xml:space="preserve"> </w:t>
      </w:r>
      <w:r>
        <w:t xml:space="preserve">n = 10 sectors, ordered: power, mining, refining,</w:t>
      </w:r>
      <w:r>
        <w:t xml:space="preserve"> </w:t>
      </w:r>
      <w:r>
        <w:t xml:space="preserve">robotics, machine_tools, electronics, thermal, transport, repair,</w:t>
      </w:r>
      <w:r>
        <w:t xml:space="preserve"> </w:t>
      </w:r>
      <w:r>
        <w:t xml:space="preserve">recycling. Capacity K_j is in abstract capacity units (K_j(0) = 1 for all</w:t>
      </w:r>
      <w:r>
        <w:t xml:space="preserve"> </w:t>
      </w:r>
      <w:r>
        <w:t xml:space="preserve">j unless stated); sector j produces q_j output units per capacity unit per</w:t>
      </w:r>
      <w:r>
        <w:t xml:space="preserve"> </w:t>
      </w:r>
      <w:r>
        <w:t xml:space="preserve">year (q below is the central set after environment q-scaling for the lunar</w:t>
      </w:r>
      <w:r>
        <w:t xml:space="preserve"> </w:t>
      </w:r>
      <w:r>
        <w:t xml:space="preserve">architecture is applied via</w:t>
      </w:r>
      <w:r>
        <w:t xml:space="preserve"> </w:t>
      </w:r>
      <w:r>
        <w:rPr>
          <w:rStyle w:val="VerbatimChar"/>
        </w:rPr>
        <w:t xml:space="preserve">environments.yaml</w:t>
      </w:r>
      <w:r>
        <w:t xml:space="preserve">; the tabulated q is the</w:t>
      </w:r>
      <w:r>
        <w:t xml:space="preserve"> </w:t>
      </w:r>
      <w:r>
        <w:t xml:space="preserve">pre-scaling set value). Repair and recycling are service sectors: their</w:t>
      </w:r>
      <w:r>
        <w:t xml:space="preserve"> </w:t>
      </w:r>
      <w:r>
        <w:t xml:space="preserve">rows in A are zero, and their outputs are consumed as described below.</w:t>
      </w:r>
    </w:p>
    <w:p>
      <w:pPr>
        <w:pStyle w:val="BodyText"/>
      </w:pPr>
      <w:r>
        <w:rPr>
          <w:b/>
          <w:bCs/>
        </w:rPr>
        <w:t xml:space="preserve">Time.</w:t>
      </w:r>
      <w:r>
        <w:t xml:space="preserve"> </w:t>
      </w:r>
      <w:r>
        <w:t xml:space="preserve">Discrete steps of Δt = 0.25 yr (0.5 yr for cut-set enumeration),</w:t>
      </w:r>
      <w:r>
        <w:t xml:space="preserve"> </w:t>
      </w:r>
      <w:r>
        <w:t xml:space="preserve">default horizon 35–40 yr. No construction lags, commissioning delays,</w:t>
      </w:r>
      <w:r>
        <w:t xml:space="preserve"> </w:t>
      </w:r>
      <w:r>
        <w:t xml:space="preserve">yield ramps, or minimum efficient scales are modeled — all outputs are</w:t>
      </w:r>
      <w:r>
        <w:t xml:space="preserve"> </w:t>
      </w:r>
      <w:r>
        <w:t xml:space="preserve">stylized model outputs, not engineering timescale forecasts.</w:t>
      </w:r>
    </w:p>
    <w:p>
      <w:pPr>
        <w:pStyle w:val="BodyText"/>
      </w:pPr>
      <w:r>
        <w:rPr>
          <w:b/>
          <w:bCs/>
        </w:rPr>
        <w:t xml:space="preserve">Imports.</w:t>
      </w:r>
      <w:r>
        <w:t xml:space="preserve"> </w:t>
      </w:r>
      <w:r>
        <w:t xml:space="preserve">m_i(t) = B₀ · e^(−t/τ) · φ_i, with per-sector cutoffs</w:t>
      </w:r>
      <w:r>
        <w:t xml:space="preserve"> </w:t>
      </w:r>
      <w:r>
        <w:t xml:space="preserve">(m_i := 0 for i in the cut set after the cutoff year). Stockable sectors'</w:t>
      </w:r>
      <w:r>
        <w:t xml:space="preserve"> </w:t>
      </w:r>
      <w:r>
        <w:t xml:space="preserve">imports flow into the stockpile; non-stockable flow into the current</w:t>
      </w:r>
      <w:r>
        <w:t xml:space="preserve"> </w:t>
      </w:r>
      <w:r>
        <w:t xml:space="preserve">balance. Mars: stockable imports arrive as synodic batches of size</w:t>
      </w:r>
      <w:r>
        <w:t xml:space="preserve"> </w:t>
      </w:r>
      <w:r>
        <w:t xml:space="preserve">m·(2.14 yr) every 2.14 yr.</w:t>
      </w:r>
    </w:p>
    <w:p>
      <w:pPr>
        <w:pStyle w:val="BodyText"/>
      </w:pPr>
      <w:r>
        <w:rPr>
          <w:b/>
          <w:bCs/>
        </w:rPr>
        <w:t xml:space="preserve">Allocation (per step): lexicographic maximin LP.</w:t>
      </w:r>
      <w:r>
        <w:t xml:space="preserve"> </w:t>
      </w:r>
      <w:r>
        <w:t xml:space="preserve">Variables: builds</w:t>
      </w:r>
      <w:r>
        <w:t xml:space="preserve"> </w:t>
      </w:r>
      <w:r>
        <w:t xml:space="preserve">x ∈ ℝⁿ₊, wear-repair u ∈ ℝⁿ₊, recycling activity w ∈ ℝ₊, stockpile</w:t>
      </w:r>
      <w:r>
        <w:t xml:space="preserve"> </w:t>
      </w:r>
      <w:r>
        <w:t xml:space="preserve">drawdown d ∈ ℝⁿ₊ (d_i = 0 for non-stockable i), growth floor g ∈ ℝ.</w:t>
      </w:r>
    </w:p>
    <w:p>
      <w:pPr>
        <w:pStyle w:val="BodyText"/>
      </w:pPr>
      <w:r>
        <w:t xml:space="preserve">Stage 1 — maximize g subject to:</w:t>
      </w:r>
    </w:p>
    <w:p>
      <w:pPr>
        <w:pStyle w:val="SourceCode"/>
      </w:pPr>
      <w:r>
        <w:rPr>
          <w:rStyle w:val="VerbatimChar"/>
        </w:rPr>
        <w:t xml:space="preserve">x_j + u_j − δ_j K_j ≥ g K_j                                (all j)</w:t>
      </w:r>
      <w:r>
        <w:br/>
      </w:r>
      <w:r>
        <w:rPr>
          <w:rStyle w:val="VerbatimChar"/>
        </w:rPr>
        <w:t xml:space="preserve">u_j ≤ δ_wear,j K_j                                          (all j)</w:t>
      </w:r>
      <w:r>
        <w:br/>
      </w:r>
      <w:r>
        <w:rPr>
          <w:rStyle w:val="VerbatimChar"/>
        </w:rPr>
        <w:t xml:space="preserve">Σ_j A[i,j] x_j + s_f Σ_j A[i,j] u_j</w:t>
      </w:r>
      <w:r>
        <w:br/>
      </w:r>
      <w:r>
        <w:rPr>
          <w:rStyle w:val="VerbatimChar"/>
        </w:rPr>
        <w:t xml:space="preserve">    + 1[i=repair] · (1/η_rep) Σ_j u_j</w:t>
      </w:r>
      <w:r>
        <w:br/>
      </w:r>
      <w:r>
        <w:rPr>
          <w:rStyle w:val="VerbatimChar"/>
        </w:rPr>
        <w:t xml:space="preserve">    + 1[i=recycling] · w</w:t>
      </w:r>
      <w:r>
        <w:br/>
      </w:r>
      <w:r>
        <w:rPr>
          <w:rStyle w:val="VerbatimChar"/>
        </w:rPr>
        <w:t xml:space="preserve">    + o_i w − ρ_i w − d_i  ≤  q_i K_i + m_direct,i          (all i)</w:t>
      </w:r>
      <w:r>
        <w:br/>
      </w:r>
      <w:r>
        <w:rPr>
          <w:rStyle w:val="VerbatimChar"/>
        </w:rPr>
        <w:t xml:space="preserve">w + η_scrap Σ_j u_j ≤ η_scrap Σ_j δ_j K_j</w:t>
      </w:r>
      <w:r>
        <w:br/>
      </w:r>
      <w:r>
        <w:rPr>
          <w:rStyle w:val="VerbatimChar"/>
        </w:rPr>
        <w:t xml:space="preserve">d_i ≤ S_i / Δt</w:t>
      </w:r>
    </w:p>
    <w:p>
      <w:pPr>
        <w:pStyle w:val="FirstParagraph"/>
      </w:pPr>
      <w:r>
        <w:t xml:space="preserve">with s_f = spares fraction (0.15), η_rep = repair efficiency (0.75</w:t>
      </w:r>
      <w:r>
        <w:t xml:space="preserve"> </w:t>
      </w:r>
      <w:r>
        <w:t xml:space="preserve">central), η_scrap = scrap recovery (0.40 central, &lt; 1 always: recycling</w:t>
      </w:r>
      <w:r>
        <w:t xml:space="preserve"> </w:t>
      </w:r>
      <w:r>
        <w:t xml:space="preserve">yield is below unity), o = recycling opex vector, ρ = recycling output</w:t>
      </w:r>
      <w:r>
        <w:t xml:space="preserve"> </w:t>
      </w:r>
      <w:r>
        <w:t xml:space="preserve">profile (secondary mining/refining feed). Stage 2 — holding g at its</w:t>
      </w:r>
      <w:r>
        <w:t xml:space="preserve"> </w:t>
      </w:r>
      <w:r>
        <w:t xml:space="preserve">stage-1 optimum (tolerance 10⁻⁹), minimize Σ_i d_i: stock is a buffer,</w:t>
      </w:r>
      <w:r>
        <w:t xml:space="preserve"> </w:t>
      </w:r>
      <w:r>
        <w:t xml:space="preserve">spent only when it buys worst-case growth. The LP objective pins g and d</w:t>
      </w:r>
      <w:r>
        <w:t xml:space="preserve"> </w:t>
      </w:r>
      <w:r>
        <w:t xml:space="preserve">uniquely; surplus builds above the growth floor are vertex-dependent</w:t>
      </w:r>
      <w:r>
        <w:t xml:space="preserve"> </w:t>
      </w:r>
      <w:r>
        <w:t xml:space="preserve">(stage-3 pinning queued in ROADMAP), which is why capacity</w:t>
      </w:r>
      <w:r>
        <w:t xml:space="preserve"> </w:t>
      </w:r>
      <w:r>
        <w:rPr>
          <w:i/>
          <w:iCs/>
        </w:rPr>
        <w:t xml:space="preserve">totals</w:t>
      </w:r>
      <w:r>
        <w:t xml:space="preserve"> </w:t>
      </w:r>
      <w:r>
        <w:t xml:space="preserve">are</w:t>
      </w:r>
      <w:r>
        <w:t xml:space="preserve"> </w:t>
      </w:r>
      <w:r>
        <w:t xml:space="preserve">treated cautiously (Part IV retooling metric is defined on g-trajectories).</w:t>
      </w:r>
    </w:p>
    <w:p>
      <w:pPr>
        <w:pStyle w:val="BodyText"/>
      </w:pPr>
      <w:r>
        <w:rPr>
          <w:b/>
          <w:bCs/>
        </w:rPr>
        <w:t xml:space="preserve">State updates.</w:t>
      </w:r>
    </w:p>
    <w:p>
      <w:pPr>
        <w:pStyle w:val="SourceCode"/>
      </w:pPr>
      <w:r>
        <w:rPr>
          <w:rStyle w:val="VerbatimChar"/>
        </w:rPr>
        <w:t xml:space="preserve">K_j ← max(K_j + Δt (x_j + u_j − δ_j K_j), 10⁻⁹)</w:t>
      </w:r>
      <w:r>
        <w:br/>
      </w:r>
      <w:r>
        <w:rPr>
          <w:rStyle w:val="VerbatimChar"/>
        </w:rPr>
        <w:t xml:space="preserve">S_i ← clip(S_i + inflow_i − d_i Δt − S_i Δt / L_i, 0, C_i)</w:t>
      </w:r>
    </w:p>
    <w:p>
      <w:pPr>
        <w:pStyle w:val="FirstParagraph"/>
      </w:pPr>
      <w:r>
        <w:t xml:space="preserve">with shelf life L_i (electronics 5 yr central), capacity cap</w:t>
      </w:r>
      <w:r>
        <w:t xml:space="preserve"> </w:t>
      </w:r>
      <w:r>
        <w:t xml:space="preserve">C_i = c_years · Σ_j A[i,j] δ_j K_j (replacement demand), initial stock</w:t>
      </w:r>
      <w:r>
        <w:t xml:space="preserve"> </w:t>
      </w:r>
      <w:r>
        <w:t xml:space="preserve">S_i(0) = s_years · replacement demand at t = 0, stockable sectors only</w:t>
      </w:r>
      <w:r>
        <w:t xml:space="preserve"> </w:t>
      </w:r>
      <w:r>
        <w:t xml:space="preserve">(robotics, machine tools, electronics, repair).</w:t>
      </w:r>
    </w:p>
    <w:p>
      <w:pPr>
        <w:pStyle w:val="BodyText"/>
      </w:pPr>
      <w:r>
        <w:rPr>
          <w:b/>
          <w:bCs/>
        </w:rPr>
        <w:t xml:space="preserve">Depreciation.</w:t>
      </w:r>
      <w:r>
        <w:t xml:space="preserve"> </w:t>
      </w:r>
      <w:r>
        <w:t xml:space="preserve">δ_j = δ_wear,j + δ_catastrophic,j + δ_obsolescence,j +</w:t>
      </w:r>
      <w:r>
        <w:t xml:space="preserve"> </w:t>
      </w:r>
      <w:r>
        <w:t xml:space="preserve">δ_logistics,j per environment (</w:t>
      </w:r>
      <w:r>
        <w:rPr>
          <w:rStyle w:val="VerbatimChar"/>
        </w:rPr>
        <w:t xml:space="preserve">environments.yaml</w:t>
      </w:r>
      <w:r>
        <w:t xml:space="preserve">), anchored entries</w:t>
      </w:r>
      <w:r>
        <w:t xml:space="preserve"> </w:t>
      </w:r>
      <w:r>
        <w:t xml:space="preserve">resolved at geometric mids (deterministic) or loguniform draws (MC), one</w:t>
      </w:r>
      <w:r>
        <w:t xml:space="preserve"> </w:t>
      </w:r>
      <w:r>
        <w:t xml:space="preserve">shared draw per anchor per run. Obsolescence is included on the reading</w:t>
      </w:r>
      <w:r>
        <w:t xml:space="preserve"> </w:t>
      </w:r>
      <w:r>
        <w:t xml:space="preserve">that K is frontier-equivalent capacity (A.1's five-quantity separation).</w:t>
      </w:r>
    </w:p>
    <w:p>
      <w:pPr>
        <w:pStyle w:val="BodyText"/>
      </w:pPr>
      <w:r>
        <w:rPr>
          <w:b/>
          <w:bCs/>
        </w:rPr>
        <w:t xml:space="preserve">Shocks.</w:t>
      </w:r>
      <w:r>
        <w:t xml:space="preserve"> </w:t>
      </w:r>
      <w:r>
        <w:t xml:space="preserve">Per step and per shock class: N ~ Poisson(rate · Δt) events;</w:t>
      </w:r>
      <w:r>
        <w:t xml:space="preserve"> </w:t>
      </w:r>
      <w:r>
        <w:t xml:space="preserve">each multiplies K over its sector group by (1 − f), f ~ U(f_lo, f_hi).</w:t>
      </w:r>
      <w:r>
        <w:t xml:space="preserve"> </w:t>
      </w:r>
      <w:r>
        <w:t xml:space="preserve">Rates jittered ±30% per MC run (ASSUMPTION).</w:t>
      </w:r>
    </w:p>
    <w:p>
      <w:pPr>
        <w:pStyle w:val="BodyText"/>
      </w:pPr>
      <w:r>
        <w:rPr>
          <w:b/>
          <w:bCs/>
        </w:rPr>
        <w:t xml:space="preserve">Outcome definitions (r3.5 hierarchy).</w:t>
      </w:r>
      <w:r>
        <w:t xml:space="preserve"> </w:t>
      </w:r>
      <w:r>
        <w:rPr>
          <w:i/>
          <w:iCs/>
        </w:rPr>
        <w:t xml:space="preserve">Expanding at year 30</w:t>
      </w:r>
      <w:r>
        <w:t xml:space="preserve">: maximin</w:t>
      </w:r>
      <w:r>
        <w:t xml:space="preserve"> </w:t>
      </w:r>
      <w:r>
        <w:t xml:space="preserve">g &gt; 0 at the step containing year 30 — the instantaneous, weakest endpoint;</w:t>
      </w:r>
      <w:r>
        <w:t xml:space="preserve"> </w:t>
      </w:r>
      <w:r>
        <w:t xml:space="preserve">it does not preclude import- or stock-supported growth or near-zero</w:t>
      </w:r>
      <w:r>
        <w:t xml:space="preserve"> </w:t>
      </w:r>
      <w:r>
        <w:t xml:space="preserve">absolute capacity (a minimum-viable-scale criterion needs an authorial</w:t>
      </w:r>
      <w:r>
        <w:t xml:space="preserve"> </w:t>
      </w:r>
      <w:r>
        <w:t xml:space="preserve">threshold and is queued).</w:t>
      </w:r>
      <w:r>
        <w:t xml:space="preserve"> </w:t>
      </w:r>
      <w:r>
        <w:rPr>
          <w:i/>
          <w:iCs/>
        </w:rPr>
        <w:t xml:space="preserve">Sustained</w:t>
      </w:r>
      <w:r>
        <w:t xml:space="preserve">: g &gt; 0 at every recorded step of</w:t>
      </w:r>
      <w:r>
        <w:t xml:space="preserve"> </w:t>
      </w:r>
      <w:r>
        <w:t xml:space="preserve">years 25–30.</w:t>
      </w:r>
      <w:r>
        <w:t xml:space="preserve"> </w:t>
      </w:r>
      <w:r>
        <w:rPr>
          <w:i/>
          <w:iCs/>
        </w:rPr>
        <w:t xml:space="preserve">Autonomy probe</w:t>
      </w:r>
      <w:r>
        <w:t xml:space="preserve">: a separate central-set ensemble with all</w:t>
      </w:r>
      <w:r>
        <w:t xml:space="preserve"> </w:t>
      </w:r>
      <w:r>
        <w:t xml:space="preserve">imports cut at year 30; the endpoint is g &gt; 0 throughout the import-free</w:t>
      </w:r>
      <w:r>
        <w:t xml:space="preserve"> </w:t>
      </w:r>
      <w:r>
        <w:t xml:space="preserve">window 30–35 (stock drawdown permitted during the window).</w:t>
      </w:r>
      <w:r>
        <w:t xml:space="preserve"> </w:t>
      </w:r>
      <w:r>
        <w:rPr>
          <w:i/>
          <w:iCs/>
        </w:rPr>
        <w:t xml:space="preserve">Balanced doubling</w:t>
      </w:r>
      <w:r>
        <w:t xml:space="preserve"> </w:t>
      </w:r>
      <w:r>
        <w:t xml:space="preserve">(headline replication metric): first t with</w:t>
      </w:r>
      <w:r>
        <w:t xml:space="preserve"> </w:t>
      </w:r>
      <w:r>
        <w:t xml:space="preserve">λ(t) = min_j K_j(t)/K_j(0) ≥ 2 — unit-invariant, requires every sector to</w:t>
      </w:r>
      <w:r>
        <w:t xml:space="preserve"> </w:t>
      </w:r>
      <w:r>
        <w:t xml:space="preserve">double.</w:t>
      </w:r>
      <w:r>
        <w:t xml:space="preserve"> </w:t>
      </w:r>
      <w:r>
        <w:rPr>
          <w:i/>
          <w:iCs/>
        </w:rPr>
        <w:t xml:space="preserve">Aggregate doubling</w:t>
      </w:r>
      <w:r>
        <w:t xml:space="preserve"> </w:t>
      </w:r>
      <w:r>
        <w:t xml:space="preserve">(continuity with earlier revisions): first t</w:t>
      </w:r>
      <w:r>
        <w:t xml:space="preserve"> </w:t>
      </w:r>
      <w:r>
        <w:t xml:space="preserve">with Σ_j K_j(t) ≥ 2 Σ_j K_j(0), measured against the supplied K(0) —</w:t>
      </w:r>
      <w:r>
        <w:t xml:space="preserve"> </w:t>
      </w:r>
      <w:r>
        <w:t xml:space="preserve">unit-dependent, reported alongside but never as "system replication".</w:t>
      </w:r>
      <w:r>
        <w:t xml:space="preserve"> </w:t>
      </w:r>
      <w:r>
        <w:t xml:space="preserve">Both doubling metrics are reported over all runs that ever reach the</w:t>
      </w:r>
      <w:r>
        <w:t xml:space="preserve"> </w:t>
      </w:r>
      <w:r>
        <w:t xml:space="preserve">criterion and conditioned on year-30 survivors — the difference is the</w:t>
      </w:r>
      <w:r>
        <w:t xml:space="preserve"> </w:t>
      </w:r>
      <w:r>
        <w:t xml:space="preserve">doubled-then-failed class.</w:t>
      </w:r>
    </w:p>
    <w:p>
      <w:pPr>
        <w:pStyle w:val="BodyText"/>
      </w:pPr>
      <w:r>
        <w:rPr>
          <w:b/>
          <w:bCs/>
        </w:rPr>
        <w:t xml:space="preserve">Binding sector (r3.5).</w:t>
      </w:r>
      <w:r>
        <w:t xml:space="preserve"> </w:t>
      </w:r>
      <w:r>
        <w:t xml:space="preserve">At each allocation step, the material-balance</w:t>
      </w:r>
      <w:r>
        <w:t xml:space="preserve"> </w:t>
      </w:r>
      <w:r>
        <w:t xml:space="preserve">row with the largest stage-1 dual value — the shadow price dg/d(supply_i)</w:t>
      </w:r>
      <w:r>
        <w:t xml:space="preserve"> </w:t>
      </w:r>
      <w:r>
        <w:t xml:space="preserve">from the HiGHS solution, i.e. the constraint whose marginal relaxation</w:t>
      </w:r>
      <w:r>
        <w:t xml:space="preserve"> </w:t>
      </w:r>
      <w:r>
        <w:t xml:space="preserve">buys the most worst-case growth. Relative slack is used only as a</w:t>
      </w:r>
      <w:r>
        <w:t xml:space="preserve"> </w:t>
      </w:r>
      <w:r>
        <w:t xml:space="preserve">tiebreak when every balance dual is numerically zero. The same definition</w:t>
      </w:r>
      <w:r>
        <w:t xml:space="preserve"> </w:t>
      </w:r>
      <w:r>
        <w:t xml:space="preserve">is used by the baseline dynamics and the allocation-policy comparison.</w:t>
      </w:r>
    </w:p>
    <w:p>
      <w:pPr>
        <w:pStyle w:val="BodyText"/>
      </w:pPr>
      <w:r>
        <w:rPr>
          <w:b/>
          <w:bCs/>
        </w:rPr>
        <w:t xml:space="preserve">Central-set structural coefficients</w:t>
      </w:r>
      <w:r>
        <w:t xml:space="preserve"> </w:t>
      </w:r>
      <w:r>
        <w:t xml:space="preserve">(ASSUMPTION-class; conservative =</w:t>
      </w:r>
      <w:r>
        <w:t xml:space="preserve"> </w:t>
      </w:r>
      <w:r>
        <w:t xml:space="preserve">central with A×1.35, δ×1.4, τ=10 yr, and reduced repair/recycling/stock</w:t>
      </w:r>
      <w:r>
        <w:t xml:space="preserve"> </w:t>
      </w:r>
      <w:r>
        <w:t xml:space="preserve">scales; optimistic = A×0.75, δ×0.8, τ=25 yr, increased scales; full</w:t>
      </w:r>
      <w:r>
        <w:t xml:space="preserve"> </w:t>
      </w:r>
      <w:r>
        <w:t xml:space="preserve">machine-readable sets in</w:t>
      </w:r>
      <w:r>
        <w:t xml:space="preserve"> </w:t>
      </w:r>
      <w:r>
        <w:rPr>
          <w:rStyle w:val="VerbatimChar"/>
        </w:rPr>
        <w:t xml:space="preserve">params/assumptions.yaml</w:t>
      </w:r>
      <w: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A[i,j]</w:t>
            </w:r>
          </w:p>
        </w:tc>
        <w:tc>
          <w:tcPr/>
          <w:p>
            <w:pPr>
              <w:pStyle w:val="Compact"/>
            </w:pPr>
            <w:r>
              <w:t xml:space="preserve">pow</w:t>
            </w:r>
          </w:p>
        </w:tc>
        <w:tc>
          <w:tcPr/>
          <w:p>
            <w:pPr>
              <w:pStyle w:val="Compact"/>
            </w:pPr>
            <w:r>
              <w:t xml:space="preserve">min</w:t>
            </w:r>
          </w:p>
        </w:tc>
        <w:tc>
          <w:tcPr/>
          <w:p>
            <w:pPr>
              <w:pStyle w:val="Compact"/>
            </w:pPr>
            <w:r>
              <w:t xml:space="preserve">ref</w:t>
            </w:r>
          </w:p>
        </w:tc>
        <w:tc>
          <w:tcPr/>
          <w:p>
            <w:pPr>
              <w:pStyle w:val="Compact"/>
            </w:pPr>
            <w:r>
              <w:t xml:space="preserve">rob</w:t>
            </w:r>
          </w:p>
        </w:tc>
        <w:tc>
          <w:tcPr/>
          <w:p>
            <w:pPr>
              <w:pStyle w:val="Compact"/>
            </w:pPr>
            <w:r>
              <w:t xml:space="preserve">mt</w:t>
            </w:r>
          </w:p>
        </w:tc>
        <w:tc>
          <w:tcPr/>
          <w:p>
            <w:pPr>
              <w:pStyle w:val="Compact"/>
            </w:pPr>
            <w:r>
              <w:t xml:space="preserve">el</w:t>
            </w:r>
          </w:p>
        </w:tc>
        <w:tc>
          <w:tcPr/>
          <w:p>
            <w:pPr>
              <w:pStyle w:val="Compact"/>
            </w:pPr>
            <w:r>
              <w:t xml:space="preserve">th</w:t>
            </w:r>
          </w:p>
        </w:tc>
        <w:tc>
          <w:tcPr/>
          <w:p>
            <w:pPr>
              <w:pStyle w:val="Compact"/>
            </w:pPr>
            <w:r>
              <w:t xml:space="preserve">tr</w:t>
            </w:r>
          </w:p>
        </w:tc>
        <w:tc>
          <w:tcPr/>
          <w:p>
            <w:pPr>
              <w:pStyle w:val="Compact"/>
            </w:pPr>
            <w:r>
              <w:t xml:space="preserve">rep</w:t>
            </w:r>
          </w:p>
        </w:tc>
        <w:tc>
          <w:tcPr/>
          <w:p>
            <w:pPr>
              <w:pStyle w:val="Compact"/>
            </w:pPr>
            <w:r>
              <w:t xml:space="preserve">rec</w:t>
            </w:r>
          </w:p>
        </w:tc>
      </w:tr>
      <w:tr>
        <w:tc>
          <w:tcPr/>
          <w:p>
            <w:pPr>
              <w:pStyle w:val="Compact"/>
            </w:pPr>
            <w:r>
              <w:rPr>
                <w:b/>
                <w:bCs/>
              </w:rPr>
              <w:t xml:space="preserve">pow</w:t>
            </w:r>
          </w:p>
        </w:tc>
        <w:tc>
          <w:tcPr/>
          <w:p>
            <w:pPr>
              <w:pStyle w:val="Compact"/>
            </w:pPr>
            <w:r>
              <w:t xml:space="preserve">0.30</w:t>
            </w:r>
          </w:p>
        </w:tc>
        <w:tc>
          <w:tcPr/>
          <w:p>
            <w:pPr>
              <w:pStyle w:val="Compact"/>
            </w:pPr>
            <w:r>
              <w:t xml:space="preserve">0.35</w:t>
            </w:r>
          </w:p>
        </w:tc>
        <w:tc>
          <w:tcPr/>
          <w:p>
            <w:pPr>
              <w:pStyle w:val="Compact"/>
            </w:pPr>
            <w:r>
              <w:t xml:space="preserve">0.40</w:t>
            </w:r>
          </w:p>
        </w:tc>
        <w:tc>
          <w:tcPr/>
          <w:p>
            <w:pPr>
              <w:pStyle w:val="Compact"/>
            </w:pPr>
            <w:r>
              <w:t xml:space="preserve">0.25</w:t>
            </w:r>
          </w:p>
        </w:tc>
        <w:tc>
          <w:tcPr/>
          <w:p>
            <w:pPr>
              <w:pStyle w:val="Compact"/>
            </w:pPr>
            <w:r>
              <w:t xml:space="preserve">0.30</w:t>
            </w:r>
          </w:p>
        </w:tc>
        <w:tc>
          <w:tcPr/>
          <w:p>
            <w:pPr>
              <w:pStyle w:val="Compact"/>
            </w:pPr>
            <w:r>
              <w:t xml:space="preserve">0.45</w:t>
            </w:r>
          </w:p>
        </w:tc>
        <w:tc>
          <w:tcPr/>
          <w:p>
            <w:pPr>
              <w:pStyle w:val="Compact"/>
            </w:pPr>
            <w:r>
              <w:t xml:space="preserve">0.20</w:t>
            </w:r>
          </w:p>
        </w:tc>
        <w:tc>
          <w:tcPr/>
          <w:p>
            <w:pPr>
              <w:pStyle w:val="Compact"/>
            </w:pPr>
            <w:r>
              <w:t xml:space="preserve">0.30</w:t>
            </w:r>
          </w:p>
        </w:tc>
        <w:tc>
          <w:tcPr/>
          <w:p>
            <w:pPr>
              <w:pStyle w:val="Compact"/>
            </w:pPr>
            <w:r>
              <w:t xml:space="preserve">0.20</w:t>
            </w:r>
          </w:p>
        </w:tc>
        <w:tc>
          <w:tcPr/>
          <w:p>
            <w:pPr>
              <w:pStyle w:val="Compact"/>
            </w:pPr>
            <w:r>
              <w:t xml:space="preserve">0.40</w:t>
            </w:r>
          </w:p>
        </w:tc>
      </w:tr>
      <w:tr>
        <w:tc>
          <w:tcPr/>
          <w:p>
            <w:pPr>
              <w:pStyle w:val="Compact"/>
            </w:pPr>
            <w:r>
              <w:rPr>
                <w:b/>
                <w:bCs/>
              </w:rPr>
              <w:t xml:space="preserve">min</w:t>
            </w:r>
          </w:p>
        </w:tc>
        <w:tc>
          <w:tcPr/>
          <w:p>
            <w:pPr>
              <w:pStyle w:val="Compact"/>
            </w:pPr>
            <w:r>
              <w:t xml:space="preserve">0.20</w:t>
            </w:r>
          </w:p>
        </w:tc>
        <w:tc>
          <w:tcPr/>
          <w:p>
            <w:pPr>
              <w:pStyle w:val="Compact"/>
            </w:pPr>
            <w:r>
              <w:t xml:space="preserve">0.15</w:t>
            </w:r>
          </w:p>
        </w:tc>
        <w:tc>
          <w:tcPr/>
          <w:p>
            <w:pPr>
              <w:pStyle w:val="Compact"/>
            </w:pPr>
            <w:r>
              <w:t xml:space="preserve">0.30</w:t>
            </w:r>
          </w:p>
        </w:tc>
        <w:tc>
          <w:tcPr/>
          <w:p>
            <w:pPr>
              <w:pStyle w:val="Compact"/>
            </w:pPr>
            <w:r>
              <w:t xml:space="preserve">0.15</w:t>
            </w:r>
          </w:p>
        </w:tc>
        <w:tc>
          <w:tcPr/>
          <w:p>
            <w:pPr>
              <w:pStyle w:val="Compact"/>
            </w:pPr>
            <w:r>
              <w:t xml:space="preserve">0.20</w:t>
            </w:r>
          </w:p>
        </w:tc>
        <w:tc>
          <w:tcPr/>
          <w:p>
            <w:pPr>
              <w:pStyle w:val="Compact"/>
            </w:pPr>
            <w:r>
              <w:t xml:space="preserve">0.10</w:t>
            </w:r>
          </w:p>
        </w:tc>
        <w:tc>
          <w:tcPr/>
          <w:p>
            <w:pPr>
              <w:pStyle w:val="Compact"/>
            </w:pPr>
            <w:r>
              <w:t xml:space="preserve">0.15</w:t>
            </w:r>
          </w:p>
        </w:tc>
        <w:tc>
          <w:tcPr/>
          <w:p>
            <w:pPr>
              <w:pStyle w:val="Compact"/>
            </w:pPr>
            <w:r>
              <w:t xml:space="preserve">0.20</w:t>
            </w:r>
          </w:p>
        </w:tc>
        <w:tc>
          <w:tcPr/>
          <w:p>
            <w:pPr>
              <w:pStyle w:val="Compact"/>
            </w:pPr>
            <w:r>
              <w:t xml:space="preserve">0.10</w:t>
            </w:r>
          </w:p>
        </w:tc>
        <w:tc>
          <w:tcPr/>
          <w:p>
            <w:pPr>
              <w:pStyle w:val="Compact"/>
            </w:pPr>
            <w:r>
              <w:t xml:space="preserve">0.08</w:t>
            </w:r>
          </w:p>
        </w:tc>
      </w:tr>
      <w:tr>
        <w:tc>
          <w:tcPr/>
          <w:p>
            <w:pPr>
              <w:pStyle w:val="Compact"/>
            </w:pPr>
            <w:r>
              <w:rPr>
                <w:b/>
                <w:bCs/>
              </w:rPr>
              <w:t xml:space="preserve">ref</w:t>
            </w:r>
          </w:p>
        </w:tc>
        <w:tc>
          <w:tcPr/>
          <w:p>
            <w:pPr>
              <w:pStyle w:val="Compact"/>
            </w:pPr>
            <w:r>
              <w:t xml:space="preserve">0.25</w:t>
            </w:r>
          </w:p>
        </w:tc>
        <w:tc>
          <w:tcPr/>
          <w:p>
            <w:pPr>
              <w:pStyle w:val="Compact"/>
            </w:pPr>
            <w:r>
              <w:t xml:space="preserve">0.20</w:t>
            </w:r>
          </w:p>
        </w:tc>
        <w:tc>
          <w:tcPr/>
          <w:p>
            <w:pPr>
              <w:pStyle w:val="Compact"/>
            </w:pPr>
            <w:r>
              <w:t xml:space="preserve">0.15</w:t>
            </w:r>
          </w:p>
        </w:tc>
        <w:tc>
          <w:tcPr/>
          <w:p>
            <w:pPr>
              <w:pStyle w:val="Compact"/>
            </w:pPr>
            <w:r>
              <w:t xml:space="preserve">0.25</w:t>
            </w:r>
          </w:p>
        </w:tc>
        <w:tc>
          <w:tcPr/>
          <w:p>
            <w:pPr>
              <w:pStyle w:val="Compact"/>
            </w:pPr>
            <w:r>
              <w:t xml:space="preserve">0.30</w:t>
            </w:r>
          </w:p>
        </w:tc>
        <w:tc>
          <w:tcPr/>
          <w:p>
            <w:pPr>
              <w:pStyle w:val="Compact"/>
            </w:pPr>
            <w:r>
              <w:t xml:space="preserve">0.30</w:t>
            </w:r>
          </w:p>
        </w:tc>
        <w:tc>
          <w:tcPr/>
          <w:p>
            <w:pPr>
              <w:pStyle w:val="Compact"/>
            </w:pPr>
            <w:r>
              <w:t xml:space="preserve">0.20</w:t>
            </w:r>
          </w:p>
        </w:tc>
        <w:tc>
          <w:tcPr/>
          <w:p>
            <w:pPr>
              <w:pStyle w:val="Compact"/>
            </w:pPr>
            <w:r>
              <w:t xml:space="preserve">0.25</w:t>
            </w:r>
          </w:p>
        </w:tc>
        <w:tc>
          <w:tcPr/>
          <w:p>
            <w:pPr>
              <w:pStyle w:val="Compact"/>
            </w:pPr>
            <w:r>
              <w:t xml:space="preserve">0.18</w:t>
            </w:r>
          </w:p>
        </w:tc>
        <w:tc>
          <w:tcPr/>
          <w:p>
            <w:pPr>
              <w:pStyle w:val="Compact"/>
            </w:pPr>
            <w:r>
              <w:t xml:space="preserve">0.20</w:t>
            </w:r>
          </w:p>
        </w:tc>
      </w:tr>
      <w:tr>
        <w:tc>
          <w:tcPr/>
          <w:p>
            <w:pPr>
              <w:pStyle w:val="Compact"/>
            </w:pPr>
            <w:r>
              <w:rPr>
                <w:b/>
                <w:bCs/>
              </w:rPr>
              <w:t xml:space="preserve">rob</w:t>
            </w:r>
          </w:p>
        </w:tc>
        <w:tc>
          <w:tcPr/>
          <w:p>
            <w:pPr>
              <w:pStyle w:val="Compact"/>
            </w:pPr>
            <w:r>
              <w:t xml:space="preserve">0.15</w:t>
            </w:r>
          </w:p>
        </w:tc>
        <w:tc>
          <w:tcPr/>
          <w:p>
            <w:pPr>
              <w:pStyle w:val="Compact"/>
            </w:pPr>
            <w:r>
              <w:t xml:space="preserve">0.20</w:t>
            </w:r>
          </w:p>
        </w:tc>
        <w:tc>
          <w:tcPr/>
          <w:p>
            <w:pPr>
              <w:pStyle w:val="Compact"/>
            </w:pPr>
            <w:r>
              <w:t xml:space="preserve">0.15</w:t>
            </w:r>
          </w:p>
        </w:tc>
        <w:tc>
          <w:tcPr/>
          <w:p>
            <w:pPr>
              <w:pStyle w:val="Compact"/>
            </w:pPr>
            <w:r>
              <w:t xml:space="preserve">0.10</w:t>
            </w:r>
          </w:p>
        </w:tc>
        <w:tc>
          <w:tcPr/>
          <w:p>
            <w:pPr>
              <w:pStyle w:val="Compact"/>
            </w:pPr>
            <w:r>
              <w:t xml:space="preserve">0.15</w:t>
            </w:r>
          </w:p>
        </w:tc>
        <w:tc>
          <w:tcPr/>
          <w:p>
            <w:pPr>
              <w:pStyle w:val="Compact"/>
            </w:pPr>
            <w:r>
              <w:t xml:space="preserve">0.15</w:t>
            </w:r>
          </w:p>
        </w:tc>
        <w:tc>
          <w:tcPr/>
          <w:p>
            <w:pPr>
              <w:pStyle w:val="Compact"/>
            </w:pPr>
            <w:r>
              <w:t xml:space="preserve">0.10</w:t>
            </w:r>
          </w:p>
        </w:tc>
        <w:tc>
          <w:tcPr/>
          <w:p>
            <w:pPr>
              <w:pStyle w:val="Compact"/>
            </w:pPr>
            <w:r>
              <w:t xml:space="preserve">0.15</w:t>
            </w:r>
          </w:p>
        </w:tc>
        <w:tc>
          <w:tcPr/>
          <w:p>
            <w:pPr>
              <w:pStyle w:val="Compact"/>
            </w:pPr>
            <w:r>
              <w:t xml:space="preserve">0.25</w:t>
            </w:r>
          </w:p>
        </w:tc>
        <w:tc>
          <w:tcPr/>
          <w:p>
            <w:pPr>
              <w:pStyle w:val="Compact"/>
            </w:pPr>
            <w:r>
              <w:t xml:space="preserve">0.18</w:t>
            </w:r>
          </w:p>
        </w:tc>
      </w:tr>
      <w:tr>
        <w:tc>
          <w:tcPr/>
          <w:p>
            <w:pPr>
              <w:pStyle w:val="Compact"/>
            </w:pPr>
            <w:r>
              <w:rPr>
                <w:b/>
                <w:bCs/>
              </w:rPr>
              <w:t xml:space="preserve">mt</w:t>
            </w:r>
          </w:p>
        </w:tc>
        <w:tc>
          <w:tcPr/>
          <w:p>
            <w:pPr>
              <w:pStyle w:val="Compact"/>
            </w:pPr>
            <w:r>
              <w:t xml:space="preserve">0.10</w:t>
            </w:r>
          </w:p>
        </w:tc>
        <w:tc>
          <w:tcPr/>
          <w:p>
            <w:pPr>
              <w:pStyle w:val="Compact"/>
            </w:pPr>
            <w:r>
              <w:t xml:space="preserve">0.10</w:t>
            </w:r>
          </w:p>
        </w:tc>
        <w:tc>
          <w:tcPr/>
          <w:p>
            <w:pPr>
              <w:pStyle w:val="Compact"/>
            </w:pPr>
            <w:r>
              <w:t xml:space="preserve">0.10</w:t>
            </w:r>
          </w:p>
        </w:tc>
        <w:tc>
          <w:tcPr/>
          <w:p>
            <w:pPr>
              <w:pStyle w:val="Compact"/>
            </w:pPr>
            <w:r>
              <w:t xml:space="preserve">0.20</w:t>
            </w:r>
          </w:p>
        </w:tc>
        <w:tc>
          <w:tcPr/>
          <w:p>
            <w:pPr>
              <w:pStyle w:val="Compact"/>
            </w:pPr>
            <w:r>
              <w:t xml:space="preserve">0.10</w:t>
            </w:r>
          </w:p>
        </w:tc>
        <w:tc>
          <w:tcPr/>
          <w:p>
            <w:pPr>
              <w:pStyle w:val="Compact"/>
            </w:pPr>
            <w:r>
              <w:t xml:space="preserve">0.25</w:t>
            </w:r>
          </w:p>
        </w:tc>
        <w:tc>
          <w:tcPr/>
          <w:p>
            <w:pPr>
              <w:pStyle w:val="Compact"/>
            </w:pPr>
            <w:r>
              <w:t xml:space="preserve">0.10</w:t>
            </w:r>
          </w:p>
        </w:tc>
        <w:tc>
          <w:tcPr/>
          <w:p>
            <w:pPr>
              <w:pStyle w:val="Compact"/>
            </w:pPr>
            <w:r>
              <w:t xml:space="preserve">0.10</w:t>
            </w:r>
          </w:p>
        </w:tc>
        <w:tc>
          <w:tcPr/>
          <w:p>
            <w:pPr>
              <w:pStyle w:val="Compact"/>
            </w:pPr>
            <w:r>
              <w:t xml:space="preserve">0.30</w:t>
            </w:r>
          </w:p>
        </w:tc>
        <w:tc>
          <w:tcPr/>
          <w:p>
            <w:pPr>
              <w:pStyle w:val="Compact"/>
            </w:pPr>
            <w:r>
              <w:t xml:space="preserve">0.22</w:t>
            </w:r>
          </w:p>
        </w:tc>
      </w:tr>
      <w:tr>
        <w:tc>
          <w:tcPr/>
          <w:p>
            <w:pPr>
              <w:pStyle w:val="Compact"/>
            </w:pPr>
            <w:r>
              <w:rPr>
                <w:b/>
                <w:bCs/>
              </w:rPr>
              <w:t xml:space="preserve">el</w:t>
            </w:r>
          </w:p>
        </w:tc>
        <w:tc>
          <w:tcPr/>
          <w:p>
            <w:pPr>
              <w:pStyle w:val="Compact"/>
            </w:pPr>
            <w:r>
              <w:t xml:space="preserve">0.08</w:t>
            </w:r>
          </w:p>
        </w:tc>
        <w:tc>
          <w:tcPr/>
          <w:p>
            <w:pPr>
              <w:pStyle w:val="Compact"/>
            </w:pPr>
            <w:r>
              <w:t xml:space="preserve">0.06</w:t>
            </w:r>
          </w:p>
        </w:tc>
        <w:tc>
          <w:tcPr/>
          <w:p>
            <w:pPr>
              <w:pStyle w:val="Compact"/>
            </w:pPr>
            <w:r>
              <w:t xml:space="preserve">0.06</w:t>
            </w:r>
          </w:p>
        </w:tc>
        <w:tc>
          <w:tcPr/>
          <w:p>
            <w:pPr>
              <w:pStyle w:val="Compact"/>
            </w:pPr>
            <w:r>
              <w:t xml:space="preserve">0.20</w:t>
            </w:r>
          </w:p>
        </w:tc>
        <w:tc>
          <w:tcPr/>
          <w:p>
            <w:pPr>
              <w:pStyle w:val="Compact"/>
            </w:pPr>
            <w:r>
              <w:t xml:space="preserve">0.15</w:t>
            </w:r>
          </w:p>
        </w:tc>
        <w:tc>
          <w:tcPr/>
          <w:p>
            <w:pPr>
              <w:pStyle w:val="Compact"/>
            </w:pPr>
            <w:r>
              <w:t xml:space="preserve">0.10</w:t>
            </w:r>
          </w:p>
        </w:tc>
        <w:tc>
          <w:tcPr/>
          <w:p>
            <w:pPr>
              <w:pStyle w:val="Compact"/>
            </w:pPr>
            <w:r>
              <w:t xml:space="preserve">0.08</w:t>
            </w:r>
          </w:p>
        </w:tc>
        <w:tc>
          <w:tcPr/>
          <w:p>
            <w:pPr>
              <w:pStyle w:val="Compact"/>
            </w:pPr>
            <w:r>
              <w:t xml:space="preserve">0.12</w:t>
            </w:r>
          </w:p>
        </w:tc>
        <w:tc>
          <w:tcPr/>
          <w:p>
            <w:pPr>
              <w:pStyle w:val="Compact"/>
            </w:pPr>
            <w:r>
              <w:t xml:space="preserve">0.15</w:t>
            </w:r>
          </w:p>
        </w:tc>
        <w:tc>
          <w:tcPr/>
          <w:p>
            <w:pPr>
              <w:pStyle w:val="Compact"/>
            </w:pPr>
            <w:r>
              <w:t xml:space="preserve">0.10</w:t>
            </w:r>
          </w:p>
        </w:tc>
      </w:tr>
      <w:tr>
        <w:tc>
          <w:tcPr/>
          <w:p>
            <w:pPr>
              <w:pStyle w:val="Compact"/>
            </w:pPr>
            <w:r>
              <w:rPr>
                <w:b/>
                <w:bCs/>
              </w:rPr>
              <w:t xml:space="preserve">th</w:t>
            </w:r>
          </w:p>
        </w:tc>
        <w:tc>
          <w:tcPr/>
          <w:p>
            <w:pPr>
              <w:pStyle w:val="Compact"/>
            </w:pPr>
            <w:r>
              <w:t xml:space="preserve">0.05</w:t>
            </w:r>
          </w:p>
        </w:tc>
        <w:tc>
          <w:tcPr/>
          <w:p>
            <w:pPr>
              <w:pStyle w:val="Compact"/>
            </w:pPr>
            <w:r>
              <w:t xml:space="preserve">0.05</w:t>
            </w:r>
          </w:p>
        </w:tc>
        <w:tc>
          <w:tcPr/>
          <w:p>
            <w:pPr>
              <w:pStyle w:val="Compact"/>
            </w:pPr>
            <w:r>
              <w:t xml:space="preserve">0.08</w:t>
            </w:r>
          </w:p>
        </w:tc>
        <w:tc>
          <w:tcPr/>
          <w:p>
            <w:pPr>
              <w:pStyle w:val="Compact"/>
            </w:pPr>
            <w:r>
              <w:t xml:space="preserve">0.05</w:t>
            </w:r>
          </w:p>
        </w:tc>
        <w:tc>
          <w:tcPr/>
          <w:p>
            <w:pPr>
              <w:pStyle w:val="Compact"/>
            </w:pPr>
            <w:r>
              <w:t xml:space="preserve">0.05</w:t>
            </w:r>
          </w:p>
        </w:tc>
        <w:tc>
          <w:tcPr/>
          <w:p>
            <w:pPr>
              <w:pStyle w:val="Compact"/>
            </w:pPr>
            <w:r>
              <w:t xml:space="preserve">0.10</w:t>
            </w:r>
          </w:p>
        </w:tc>
        <w:tc>
          <w:tcPr/>
          <w:p>
            <w:pPr>
              <w:pStyle w:val="Compact"/>
            </w:pPr>
            <w:r>
              <w:t xml:space="preserve">0.05</w:t>
            </w:r>
          </w:p>
        </w:tc>
        <w:tc>
          <w:tcPr/>
          <w:p>
            <w:pPr>
              <w:pStyle w:val="Compact"/>
            </w:pPr>
            <w:r>
              <w:t xml:space="preserve">0.05</w:t>
            </w:r>
          </w:p>
        </w:tc>
        <w:tc>
          <w:tcPr/>
          <w:p>
            <w:pPr>
              <w:pStyle w:val="Compact"/>
            </w:pPr>
            <w:r>
              <w:t xml:space="preserve">0.06</w:t>
            </w:r>
          </w:p>
        </w:tc>
        <w:tc>
          <w:tcPr/>
          <w:p>
            <w:pPr>
              <w:pStyle w:val="Compact"/>
            </w:pPr>
            <w:r>
              <w:t xml:space="preserve">0.15</w:t>
            </w:r>
          </w:p>
        </w:tc>
      </w:tr>
      <w:tr>
        <w:tc>
          <w:tcPr/>
          <w:p>
            <w:pPr>
              <w:pStyle w:val="Compact"/>
            </w:pPr>
            <w:r>
              <w:rPr>
                <w:b/>
                <w:bCs/>
              </w:rPr>
              <w:t xml:space="preserve">tr</w:t>
            </w:r>
          </w:p>
        </w:tc>
        <w:tc>
          <w:tcPr/>
          <w:p>
            <w:pPr>
              <w:pStyle w:val="Compact"/>
            </w:pPr>
            <w:r>
              <w:t xml:space="preserve">0.10</w:t>
            </w:r>
          </w:p>
        </w:tc>
        <w:tc>
          <w:tcPr/>
          <w:p>
            <w:pPr>
              <w:pStyle w:val="Compact"/>
            </w:pPr>
            <w:r>
              <w:t xml:space="preserve">0.15</w:t>
            </w:r>
          </w:p>
        </w:tc>
        <w:tc>
          <w:tcPr/>
          <w:p>
            <w:pPr>
              <w:pStyle w:val="Compact"/>
            </w:pPr>
            <w:r>
              <w:t xml:space="preserve">0.10</w:t>
            </w:r>
          </w:p>
        </w:tc>
        <w:tc>
          <w:tcPr/>
          <w:p>
            <w:pPr>
              <w:pStyle w:val="Compact"/>
            </w:pPr>
            <w:r>
              <w:t xml:space="preserve">0.08</w:t>
            </w:r>
          </w:p>
        </w:tc>
        <w:tc>
          <w:tcPr/>
          <w:p>
            <w:pPr>
              <w:pStyle w:val="Compact"/>
            </w:pPr>
            <w:r>
              <w:t xml:space="preserve">0.08</w:t>
            </w:r>
          </w:p>
        </w:tc>
        <w:tc>
          <w:tcPr/>
          <w:p>
            <w:pPr>
              <w:pStyle w:val="Compact"/>
            </w:pPr>
            <w:r>
              <w:t xml:space="preserve">0.08</w:t>
            </w:r>
          </w:p>
        </w:tc>
        <w:tc>
          <w:tcPr/>
          <w:p>
            <w:pPr>
              <w:pStyle w:val="Compact"/>
            </w:pPr>
            <w:r>
              <w:t xml:space="preserve">0.08</w:t>
            </w:r>
          </w:p>
        </w:tc>
        <w:tc>
          <w:tcPr/>
          <w:p>
            <w:pPr>
              <w:pStyle w:val="Compact"/>
            </w:pPr>
            <w:r>
              <w:t xml:space="preserve">0.05</w:t>
            </w:r>
          </w:p>
        </w:tc>
        <w:tc>
          <w:tcPr/>
          <w:p>
            <w:pPr>
              <w:pStyle w:val="Compact"/>
            </w:pPr>
            <w:r>
              <w:t xml:space="preserve">0.10</w:t>
            </w:r>
          </w:p>
        </w:tc>
        <w:tc>
          <w:tcPr/>
          <w:p>
            <w:pPr>
              <w:pStyle w:val="Compact"/>
            </w:pPr>
            <w:r>
              <w:t xml:space="preserve">0.12</w:t>
            </w:r>
          </w:p>
        </w:tc>
      </w:tr>
      <w:tr>
        <w:tc>
          <w:tcPr/>
          <w:p>
            <w:pPr>
              <w:pStyle w:val="Compact"/>
            </w:pPr>
            <w:r>
              <w:rPr>
                <w:b/>
                <w:bCs/>
              </w:rPr>
              <w:t xml:space="preserve">rep</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rPr>
                <w:b/>
                <w:bCs/>
              </w:rPr>
              <w:t xml:space="preserve">rec</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rPr>
                <w:b/>
                <w:bCs/>
              </w:rPr>
              <w:t xml:space="preserve">q</w:t>
            </w:r>
          </w:p>
        </w:tc>
        <w:tc>
          <w:tcPr/>
          <w:p>
            <w:pPr>
              <w:pStyle w:val="Compact"/>
            </w:pPr>
            <w:r>
              <w:t xml:space="preserve">1.00</w:t>
            </w:r>
          </w:p>
        </w:tc>
        <w:tc>
          <w:tcPr/>
          <w:p>
            <w:pPr>
              <w:pStyle w:val="Compact"/>
            </w:pPr>
            <w:r>
              <w:t xml:space="preserve">1.20</w:t>
            </w:r>
          </w:p>
        </w:tc>
        <w:tc>
          <w:tcPr/>
          <w:p>
            <w:pPr>
              <w:pStyle w:val="Compact"/>
            </w:pPr>
            <w:r>
              <w:t xml:space="preserve">1.00</w:t>
            </w:r>
          </w:p>
        </w:tc>
        <w:tc>
          <w:tcPr/>
          <w:p>
            <w:pPr>
              <w:pStyle w:val="Compact"/>
            </w:pPr>
            <w:r>
              <w:t xml:space="preserve">0.80</w:t>
            </w:r>
          </w:p>
        </w:tc>
        <w:tc>
          <w:tcPr/>
          <w:p>
            <w:pPr>
              <w:pStyle w:val="Compact"/>
            </w:pPr>
            <w:r>
              <w:t xml:space="preserve">0.50</w:t>
            </w:r>
          </w:p>
        </w:tc>
        <w:tc>
          <w:tcPr/>
          <w:p>
            <w:pPr>
              <w:pStyle w:val="Compact"/>
            </w:pPr>
            <w:r>
              <w:t xml:space="preserve">0.40</w:t>
            </w:r>
          </w:p>
        </w:tc>
        <w:tc>
          <w:tcPr/>
          <w:p>
            <w:pPr>
              <w:pStyle w:val="Compact"/>
            </w:pPr>
            <w:r>
              <w:t xml:space="preserve">0.90</w:t>
            </w:r>
          </w:p>
        </w:tc>
        <w:tc>
          <w:tcPr/>
          <w:p>
            <w:pPr>
              <w:pStyle w:val="Compact"/>
            </w:pPr>
            <w:r>
              <w:t xml:space="preserve">0.70</w:t>
            </w:r>
          </w:p>
        </w:tc>
        <w:tc>
          <w:tcPr/>
          <w:p>
            <w:pPr>
              <w:pStyle w:val="Compact"/>
            </w:pPr>
            <w:r>
              <w:t xml:space="preserve">1.00</w:t>
            </w:r>
          </w:p>
        </w:tc>
        <w:tc>
          <w:tcPr/>
          <w:p>
            <w:pPr>
              <w:pStyle w:val="Compact"/>
            </w:pPr>
            <w:r>
              <w:t xml:space="preserve">0.90</w:t>
            </w:r>
          </w:p>
        </w:tc>
      </w:tr>
      <w:tr>
        <w:tc>
          <w:tcPr/>
          <w:p>
            <w:pPr>
              <w:pStyle w:val="Compact"/>
            </w:pPr>
            <w:r>
              <w:rPr>
                <w:b/>
                <w:bCs/>
              </w:rPr>
              <w:t xml:space="preserve">φ (import share)</w:t>
            </w:r>
          </w:p>
        </w:tc>
        <w:tc>
          <w:tcPr/>
          <w:p>
            <w:pPr>
              <w:pStyle w:val="Compact"/>
            </w:pPr>
            <w:r>
              <w:t xml:space="preserve">0.00</w:t>
            </w:r>
          </w:p>
        </w:tc>
        <w:tc>
          <w:tcPr/>
          <w:p>
            <w:pPr>
              <w:pStyle w:val="Compact"/>
            </w:pPr>
            <w:r>
              <w:t xml:space="preserve">0.00</w:t>
            </w:r>
          </w:p>
        </w:tc>
        <w:tc>
          <w:tcPr/>
          <w:p>
            <w:pPr>
              <w:pStyle w:val="Compact"/>
            </w:pPr>
            <w:r>
              <w:t xml:space="preserve">0.05</w:t>
            </w:r>
          </w:p>
        </w:tc>
        <w:tc>
          <w:tcPr/>
          <w:p>
            <w:pPr>
              <w:pStyle w:val="Compact"/>
            </w:pPr>
            <w:r>
              <w:t xml:space="preserve">0.10</w:t>
            </w:r>
          </w:p>
        </w:tc>
        <w:tc>
          <w:tcPr/>
          <w:p>
            <w:pPr>
              <w:pStyle w:val="Compact"/>
            </w:pPr>
            <w:r>
              <w:t xml:space="preserve">0.20</w:t>
            </w:r>
          </w:p>
        </w:tc>
        <w:tc>
          <w:tcPr/>
          <w:p>
            <w:pPr>
              <w:pStyle w:val="Compact"/>
            </w:pPr>
            <w:r>
              <w:t xml:space="preserve">0.55</w:t>
            </w:r>
          </w:p>
        </w:tc>
        <w:tc>
          <w:tcPr/>
          <w:p>
            <w:pPr>
              <w:pStyle w:val="Compact"/>
            </w:pPr>
            <w:r>
              <w:t xml:space="preserve">0.05</w:t>
            </w:r>
          </w:p>
        </w:tc>
        <w:tc>
          <w:tcPr/>
          <w:p>
            <w:pPr>
              <w:pStyle w:val="Compact"/>
            </w:pPr>
            <w:r>
              <w:t xml:space="preserve">0.00</w:t>
            </w:r>
          </w:p>
        </w:tc>
        <w:tc>
          <w:tcPr/>
          <w:p>
            <w:pPr>
              <w:pStyle w:val="Compact"/>
            </w:pPr>
            <w:r>
              <w:t xml:space="preserve">0.05</w:t>
            </w:r>
          </w:p>
        </w:tc>
        <w:tc>
          <w:tcPr/>
          <w:p>
            <w:pPr>
              <w:pStyle w:val="Compact"/>
            </w:pPr>
            <w:r>
              <w:t xml:space="preserve">0.00</w:t>
            </w:r>
          </w:p>
        </w:tc>
      </w:tr>
    </w:tbl>
    <w:p>
      <w:pPr>
        <w:pStyle w:val="BodyText"/>
      </w:pPr>
      <w:r>
        <w:t xml:space="preserve">Column j of A is the recipe for one unit of sector-j capacity; rows are</w:t>
      </w:r>
      <w:r>
        <w:t xml:space="preserve"> </w:t>
      </w:r>
      <w:r>
        <w:t xml:space="preserve">the supplying sectors (pow=power, min=mining, ref=refining, rob=robotics,</w:t>
      </w:r>
      <w:r>
        <w:t xml:space="preserve"> </w:t>
      </w:r>
      <w:r>
        <w:t xml:space="preserve">mt=machine_tools, el=electronics, th=thermal, tr=transport, rep=repair,</w:t>
      </w:r>
      <w:r>
        <w:t xml:space="preserve"> </w:t>
      </w:r>
      <w:r>
        <w:t xml:space="preserve">rec=recycling).</w:t>
      </w:r>
    </w:p>
    <w:bookmarkEnd w:id="52"/>
    <w:bookmarkStart w:id="53" w:name="glossary"/>
    <w:p>
      <w:pPr>
        <w:pStyle w:val="Heading1"/>
      </w:pPr>
      <w:r>
        <w:t xml:space="preserve">Glossary</w:t>
      </w:r>
    </w:p>
    <w:p>
      <w:pPr>
        <w:pStyle w:val="FirstParagraph"/>
      </w:pPr>
      <w:r>
        <w:rPr>
          <w:b/>
          <w:bCs/>
        </w:rPr>
        <w:t xml:space="preserve">Recursive self-improvement (RSI):</w:t>
      </w:r>
      <w:r>
        <w:t xml:space="preserve"> </w:t>
      </w:r>
      <w:r>
        <w:t xml:space="preserve">a process in which an intelligent</w:t>
      </w:r>
      <w:r>
        <w:t xml:space="preserve"> </w:t>
      </w:r>
      <w:r>
        <w:t xml:space="preserve">system contributes to producing a more capable successor.</w:t>
      </w:r>
    </w:p>
    <w:p>
      <w:pPr>
        <w:pStyle w:val="BodyText"/>
      </w:pPr>
      <w:r>
        <w:rPr>
          <w:b/>
          <w:bCs/>
        </w:rPr>
        <w:t xml:space="preserve">Industrial closure (κ):</w:t>
      </w:r>
      <w:r>
        <w:t xml:space="preserve"> </w:t>
      </w:r>
      <w:r>
        <w:t xml:space="preserve">the degree to which a production network</w:t>
      </w:r>
      <w:r>
        <w:t xml:space="preserve"> </w:t>
      </w:r>
      <w:r>
        <w:t xml:space="preserve">internally supplies the critical inputs required for its own operation. The</w:t>
      </w:r>
      <w:r>
        <w:t xml:space="preserve"> </w:t>
      </w:r>
      <w:r>
        <w:t xml:space="preserve">proper object is a sector vector with criticality and substitutability, not a</w:t>
      </w:r>
      <w:r>
        <w:t xml:space="preserve"> </w:t>
      </w:r>
      <w:r>
        <w:t xml:space="preserve">single mass fraction.</w:t>
      </w:r>
    </w:p>
    <w:p>
      <w:pPr>
        <w:pStyle w:val="BodyText"/>
      </w:pPr>
      <w:r>
        <w:rPr>
          <w:b/>
          <w:bCs/>
        </w:rPr>
        <w:t xml:space="preserve">Closure engineering:</w:t>
      </w:r>
      <w:r>
        <w:t xml:space="preserve"> </w:t>
      </w:r>
      <w:r>
        <w:t xml:space="preserve">the quantitative discipline, originating in the</w:t>
      </w:r>
      <w:r>
        <w:t xml:space="preserve"> </w:t>
      </w:r>
      <w:r>
        <w:t xml:space="preserve">1980 NASA/ASEE summer study, of accounting for every input a replicating</w:t>
      </w:r>
      <w:r>
        <w:t xml:space="preserve"> </w:t>
      </w:r>
      <w:r>
        <w:t xml:space="preserve">industrial system must produce or import.</w:t>
      </w:r>
    </w:p>
    <w:p>
      <w:pPr>
        <w:pStyle w:val="BodyText"/>
      </w:pPr>
      <w:r>
        <w:rPr>
          <w:b/>
          <w:bCs/>
        </w:rPr>
        <w:t xml:space="preserve">Self-sustaining:</w:t>
      </w:r>
      <w:r>
        <w:t xml:space="preserve"> </w:t>
      </w:r>
      <w:r>
        <w:t xml:space="preserve">able to replace consumed and depreciated productive</w:t>
      </w:r>
      <w:r>
        <w:t xml:space="preserve"> </w:t>
      </w:r>
      <w:r>
        <w:t xml:space="preserve">capacity without an essential external supply.</w:t>
      </w:r>
    </w:p>
    <w:p>
      <w:pPr>
        <w:pStyle w:val="BodyText"/>
      </w:pPr>
      <w:r>
        <w:rPr>
          <w:b/>
          <w:bCs/>
        </w:rPr>
        <w:t xml:space="preserve">Self-expanding:</w:t>
      </w:r>
      <w:r>
        <w:t xml:space="preserve"> </w:t>
      </w:r>
      <w:r>
        <w:t xml:space="preserve">able to produce net additional productive capacity after</w:t>
      </w:r>
      <w:r>
        <w:t xml:space="preserve"> </w:t>
      </w:r>
      <w:r>
        <w:t xml:space="preserve">replacement, repair, and losses.</w:t>
      </w:r>
    </w:p>
    <w:p>
      <w:pPr>
        <w:pStyle w:val="BodyText"/>
      </w:pPr>
      <w:r>
        <w:rPr>
          <w:b/>
          <w:bCs/>
        </w:rPr>
        <w:t xml:space="preserve">Industrial seed:</w:t>
      </w:r>
      <w:r>
        <w:t xml:space="preserve"> </w:t>
      </w:r>
      <w:r>
        <w:t xml:space="preserve">a compact initial system intended to grow into a broader</w:t>
      </w:r>
      <w:r>
        <w:t xml:space="preserve"> </w:t>
      </w:r>
      <w:r>
        <w:t xml:space="preserve">local production network.</w:t>
      </w:r>
    </w:p>
    <w:p>
      <w:pPr>
        <w:pStyle w:val="BodyText"/>
      </w:pPr>
      <w:r>
        <w:rPr>
          <w:b/>
          <w:bCs/>
        </w:rPr>
        <w:t xml:space="preserve">Clock-setting component:</w:t>
      </w:r>
      <w:r>
        <w:t xml:space="preserve"> </w:t>
      </w:r>
      <w:r>
        <w:t xml:space="preserve">the component with the shortest effective</w:t>
      </w:r>
      <w:r>
        <w:t xml:space="preserve"> </w:t>
      </w:r>
      <w:r>
        <w:t xml:space="preserve">replacement horizon that cannot yet be produced, repaired, substituted, or</w:t>
      </w:r>
      <w:r>
        <w:t xml:space="preserve"> </w:t>
      </w:r>
      <w:r>
        <w:t xml:space="preserve">stockpiled locally; it bounds the survival time of the partially closed</w:t>
      </w:r>
      <w:r>
        <w:t xml:space="preserve"> </w:t>
      </w:r>
      <w:r>
        <w:t xml:space="preserve">system.</w:t>
      </w:r>
    </w:p>
    <w:p>
      <w:pPr>
        <w:pStyle w:val="BodyText"/>
      </w:pPr>
      <w:r>
        <w:rPr>
          <w:b/>
          <w:bCs/>
        </w:rPr>
        <w:t xml:space="preserve">Replication time:</w:t>
      </w:r>
      <w:r>
        <w:t xml:space="preserve"> </w:t>
      </w:r>
      <w:r>
        <w:t xml:space="preserve">the time a production network needs to reproduce a</w:t>
      </w:r>
      <w:r>
        <w:t xml:space="preserve"> </w:t>
      </w:r>
      <w:r>
        <w:t xml:space="preserve">unit of productive capacity. It is unknown as a measurement here and appears</w:t>
      </w:r>
      <w:r>
        <w:t xml:space="preserve"> </w:t>
      </w:r>
      <w:r>
        <w:t xml:space="preserve">only as a set-labeled model-output distribution.</w:t>
      </w:r>
    </w:p>
    <w:p>
      <w:pPr>
        <w:pStyle w:val="BodyText"/>
      </w:pPr>
      <w:r>
        <w:rPr>
          <w:b/>
          <w:bCs/>
        </w:rPr>
        <w:t xml:space="preserve">Bridge economy:</w:t>
      </w:r>
      <w:r>
        <w:t xml:space="preserve"> </w:t>
      </w:r>
      <w:r>
        <w:t xml:space="preserve">the sequence of independently financeable products and</w:t>
      </w:r>
      <w:r>
        <w:t xml:space="preserve"> </w:t>
      </w:r>
      <w:r>
        <w:t xml:space="preserve">services that carries the system through the capital-intensive stages before</w:t>
      </w:r>
      <w:r>
        <w:t xml:space="preserve"> </w:t>
      </w:r>
      <w:r>
        <w:t xml:space="preserve">closure.</w:t>
      </w:r>
    </w:p>
    <w:p>
      <w:pPr>
        <w:pStyle w:val="BodyText"/>
      </w:pPr>
      <w:r>
        <w:rPr>
          <w:b/>
          <w:bCs/>
        </w:rPr>
        <w:t xml:space="preserve">ISRU:</w:t>
      </w:r>
      <w:r>
        <w:t xml:space="preserve"> </w:t>
      </w:r>
      <w:r>
        <w:t xml:space="preserve">in-situ resource utilization — obtaining and using materials at the</w:t>
      </w:r>
      <w:r>
        <w:t xml:space="preserve"> </w:t>
      </w:r>
      <w:r>
        <w:t xml:space="preserve">mission destination rather than importing every supply from Earth.</w:t>
      </w:r>
    </w:p>
    <w:p>
      <w:pPr>
        <w:pStyle w:val="BodyText"/>
      </w:pPr>
      <w:r>
        <w:rPr>
          <w:b/>
          <w:bCs/>
        </w:rPr>
        <w:t xml:space="preserve">Productive throughput:</w:t>
      </w:r>
      <w:r>
        <w:t xml:space="preserve"> </w:t>
      </w:r>
      <w:r>
        <w:t xml:space="preserve">the rate at which a system converts energy,</w:t>
      </w:r>
      <w:r>
        <w:t xml:space="preserve"> </w:t>
      </w:r>
      <w:r>
        <w:t xml:space="preserve">materials, compute, and machine time into useful output.</w:t>
      </w:r>
    </w:p>
    <w:p>
      <w:pPr>
        <w:pStyle w:val="BodyText"/>
      </w:pPr>
      <w:r>
        <w:rPr>
          <w:b/>
          <w:bCs/>
        </w:rPr>
        <w:t xml:space="preserve">Distributed industrial ecology:</w:t>
      </w:r>
      <w:r>
        <w:t xml:space="preserve"> </w:t>
      </w:r>
      <w:r>
        <w:t xml:space="preserve">a network of specialized, mutually</w:t>
      </w:r>
      <w:r>
        <w:t xml:space="preserve"> </w:t>
      </w:r>
      <w:r>
        <w:t xml:space="preserve">dependent production nodes whose combined input-output graph is</w:t>
      </w:r>
      <w:r>
        <w:t xml:space="preserve"> </w:t>
      </w:r>
      <w:r>
        <w:t xml:space="preserve">self-sustaining or self-expanding.</w:t>
      </w:r>
    </w:p>
    <w:p>
      <w:pPr>
        <w:pStyle w:val="BodyText"/>
      </w:pPr>
      <w:r>
        <w:rPr>
          <w:b/>
          <w:bCs/>
        </w:rPr>
        <w:t xml:space="preserve">Scarcity becomes latency:</w:t>
      </w:r>
      <w:r>
        <w:t xml:space="preserve"> </w:t>
      </w:r>
      <w:r>
        <w:t xml:space="preserve">the proposition that, after high closure, the</w:t>
      </w:r>
      <w:r>
        <w:t xml:space="preserve"> </w:t>
      </w:r>
      <w:r>
        <w:t xml:space="preserve">principal limit on many outputs becomes production allocation and completion</w:t>
      </w:r>
      <w:r>
        <w:t xml:space="preserve"> </w:t>
      </w:r>
      <w:r>
        <w:t xml:space="preserve">time rather than external purchase price. Opportunity cost remains.</w:t>
      </w:r>
    </w:p>
    <w:p>
      <w:pPr>
        <w:pStyle w:val="BodyText"/>
      </w:pPr>
      <w:r>
        <w:rPr>
          <w:b/>
          <w:bCs/>
        </w:rPr>
        <w:t xml:space="preserve">Von Neumann replicator:</w:t>
      </w:r>
      <w:r>
        <w:t xml:space="preserve"> </w:t>
      </w:r>
      <w:r>
        <w:t xml:space="preserve">a machine system capable of constructing a</w:t>
      </w:r>
      <w:r>
        <w:t xml:space="preserve"> </w:t>
      </w:r>
      <w:r>
        <w:t xml:space="preserve">functional copy of itself from available materials; the formal category to</w:t>
      </w:r>
      <w:r>
        <w:t xml:space="preserve"> </w:t>
      </w:r>
      <w:r>
        <w:t xml:space="preserve">which a fully closed industrial complex belongs.</w:t>
      </w:r>
    </w:p>
    <w:p>
      <w:pPr>
        <w:pStyle w:val="BodyText"/>
      </w:pPr>
      <w:r>
        <w:rPr>
          <w:b/>
          <w:bCs/>
        </w:rPr>
        <w:t xml:space="preserve">Terafab:</w:t>
      </w:r>
      <w:r>
        <w:t xml:space="preserve"> </w:t>
      </w:r>
      <w:r>
        <w:t xml:space="preserve">the chip-fabrication initiative announced in March 2026 by</w:t>
      </w:r>
      <w:r>
        <w:t xml:space="preserve"> </w:t>
      </w:r>
      <w:r>
        <w:t xml:space="preserve">Tesla, SpaceX, and xAI and joined by Intel in April, targeting advanced AI</w:t>
      </w:r>
      <w:r>
        <w:t xml:space="preserve"> </w:t>
      </w:r>
      <w:r>
        <w:t xml:space="preserve">chips including radiation-tolerant orbital silicon. The SEC-filed offering</w:t>
      </w:r>
      <w:r>
        <w:t xml:space="preserve"> </w:t>
      </w:r>
      <w:r>
        <w:t xml:space="preserve">materials describe a general framework with unsettled implementation, not a</w:t>
      </w:r>
      <w:r>
        <w:t xml:space="preserve"> </w:t>
      </w:r>
      <w:r>
        <w:t xml:space="preserve">demonstrated fab or legally constituted joint venture [S27].</w:t>
      </w:r>
    </w:p>
    <w:p>
      <w:pPr>
        <w:pStyle w:val="BodyText"/>
      </w:pPr>
      <w:r>
        <w:rPr>
          <w:b/>
          <w:bCs/>
        </w:rPr>
        <w:t xml:space="preserve">Society-priced costs:</w:t>
      </w:r>
      <w:r>
        <w:t xml:space="preserve"> </w:t>
      </w:r>
      <w:r>
        <w:t xml:space="preserve">operating inputs priced substantially through human</w:t>
      </w:r>
      <w:r>
        <w:t xml:space="preserve"> </w:t>
      </w:r>
      <w:r>
        <w:t xml:space="preserve">institutions rather than physical conversion alone — land, permitting,</w:t>
      </w:r>
      <w:r>
        <w:t xml:space="preserve"> </w:t>
      </w:r>
      <w:r>
        <w:t xml:space="preserve">interconnection, litigation, and political consent. Space relocates these</w:t>
      </w:r>
      <w:r>
        <w:t xml:space="preserve"> </w:t>
      </w:r>
      <w:r>
        <w:t xml:space="preserve">costs toward gateways such as launch, spectrum, liability, and treaty rather</w:t>
      </w:r>
      <w:r>
        <w:t xml:space="preserve"> </w:t>
      </w:r>
      <w:r>
        <w:t xml:space="preserve">than abolishing them.</w:t>
      </w:r>
    </w:p>
    <w:p>
      <w:pPr>
        <w:pStyle w:val="BodyText"/>
      </w:pPr>
      <w:r>
        <w:rPr>
          <w:b/>
          <w:bCs/>
        </w:rPr>
        <w:t xml:space="preserve">Threshold-model argument:</w:t>
      </w:r>
      <w:r>
        <w:t xml:space="preserve"> </w:t>
      </w:r>
      <w:r>
        <w:t xml:space="preserve">the proposition that once a base model crosses</w:t>
      </w:r>
      <w:r>
        <w:t xml:space="preserve"> </w:t>
      </w:r>
      <w:r>
        <w:t xml:space="preserve">the capability needed to run verified improvement loops, a smarter starting</w:t>
      </w:r>
      <w:r>
        <w:t xml:space="preserve"> </w:t>
      </w:r>
      <w:r>
        <w:t xml:space="preserve">model may confer only a transient head start and durable advantage may shift</w:t>
      </w:r>
      <w:r>
        <w:t xml:space="preserve"> </w:t>
      </w:r>
      <w:r>
        <w:t xml:space="preserve">toward hardware doubling time and industrial closure. This is the small-α</w:t>
      </w:r>
      <w:r>
        <w:t xml:space="preserve"> </w:t>
      </w:r>
      <w:r>
        <w:t xml:space="preserve">branch of II.5, not an established law.</w:t>
      </w:r>
    </w:p>
    <w:p>
      <w:pPr>
        <w:pStyle w:val="BodyText"/>
      </w:pPr>
      <w:r>
        <w:rPr>
          <w:b/>
          <w:bCs/>
        </w:rPr>
        <w:t xml:space="preserve">Architectural convergence:</w:t>
      </w:r>
      <w:r>
        <w:t xml:space="preserve"> </w:t>
      </w:r>
      <w:r>
        <w:t xml:space="preserve">the point at which the marginal value of</w:t>
      </w:r>
      <w:r>
        <w:t xml:space="preserve"> </w:t>
      </w:r>
      <w:r>
        <w:t xml:space="preserve">another design improvement falls below that of another deployed node.</w:t>
      </w:r>
      <w:r>
        <w:t xml:space="preserve"> </w:t>
      </w:r>
      <w:r>
        <w:t xml:space="preserve">Beyond it, growth is increasingly deployment-limited.</w:t>
      </w:r>
    </w:p>
    <w:p>
      <w:pPr>
        <w:pStyle w:val="BodyText"/>
      </w:pPr>
      <w:r>
        <w:rPr>
          <w:b/>
          <w:bCs/>
        </w:rPr>
        <w:t xml:space="preserve">Paradigm-sensitivity split:</w:t>
      </w:r>
      <w:r>
        <w:t xml:space="preserve"> </w:t>
      </w:r>
      <w:r>
        <w:t xml:space="preserve">the division between less</w:t>
      </w:r>
      <w:r>
        <w:t xml:space="preserve"> </w:t>
      </w:r>
      <w:r>
        <w:t xml:space="preserve">paradigm-sensitive layers — energy, labor, transport, and bulk materials —</w:t>
      </w:r>
      <w:r>
        <w:t xml:space="preserve"> </w:t>
      </w:r>
      <w:r>
        <w:t xml:space="preserve">and the more paradigm-specific fabrication layer, where stranding and</w:t>
      </w:r>
      <w:r>
        <w:t xml:space="preserve"> </w:t>
      </w:r>
      <w:r>
        <w:t xml:space="preserve">leapfrog risk concentrate.</w:t>
      </w:r>
    </w:p>
    <w:p>
      <w:pPr>
        <w:pStyle w:val="BodyText"/>
      </w:pPr>
      <w:r>
        <w:rPr>
          <w:b/>
          <w:bCs/>
        </w:rPr>
        <w:t xml:space="preserve">Retooling speed:</w:t>
      </w:r>
      <w:r>
        <w:t xml:space="preserve"> </w:t>
      </w:r>
      <w:r>
        <w:t xml:space="preserve">the time a manufacturing complex needs to reconfigure</w:t>
      </w:r>
      <w:r>
        <w:t xml:space="preserve"> </w:t>
      </w:r>
      <w:r>
        <w:t xml:space="preserve">for a new technological paradigm. Alongside hardware doubling time, it is a</w:t>
      </w:r>
      <w:r>
        <w:t xml:space="preserve"> </w:t>
      </w:r>
      <w:r>
        <w:t xml:space="preserve">first-class competitive and resilience metric.</w:t>
      </w:r>
    </w:p>
    <w:p>
      <w:pPr>
        <w:pStyle w:val="BodyText"/>
      </w:pPr>
      <w:r>
        <w:rPr>
          <w:b/>
          <w:bCs/>
        </w:rPr>
        <w:t xml:space="preserve">Physical-process data:</w:t>
      </w:r>
      <w:r>
        <w:t xml:space="preserve"> </w:t>
      </w:r>
      <w:r>
        <w:t xml:space="preserve">training-relevant data generated by operating</w:t>
      </w:r>
      <w:r>
        <w:t xml:space="preserve"> </w:t>
      </w:r>
      <w:r>
        <w:t xml:space="preserve">physical industry — telemetry, process settings, intervention records,</w:t>
      </w:r>
      <w:r>
        <w:t xml:space="preserve"> </w:t>
      </w:r>
      <w:r>
        <w:t xml:space="preserve">failures, and fleet or manipulation traces.</w:t>
      </w:r>
    </w:p>
    <w:p>
      <w:pPr>
        <w:pStyle w:val="BodyText"/>
      </w:pPr>
      <w:r>
        <w:rPr>
          <w:b/>
          <w:bCs/>
        </w:rPr>
        <w:t xml:space="preserve">Data-advantage index (κ_D):</w:t>
      </w:r>
      <w:r>
        <w:t xml:space="preserve"> </w:t>
      </w:r>
      <w:r>
        <w:t xml:space="preserve">an index over uniqueness, causal linkage,</w:t>
      </w:r>
      <w:r>
        <w:t xml:space="preserve"> </w:t>
      </w:r>
      <w:r>
        <w:t xml:space="preserve">coverage, quality, accessibility, integration, and verification value.</w:t>
      </w:r>
      <w:r>
        <w:t xml:space="preserve"> </w:t>
      </w:r>
      <w:r>
        <w:t xml:space="preserve">Total training-relevant data has no measurable denominator, so κ_D is not a</w:t>
      </w:r>
      <w:r>
        <w:t xml:space="preserve"> </w:t>
      </w:r>
      <w:r>
        <w:t xml:space="preserve">closure ratio.</w:t>
      </w:r>
    </w:p>
    <w:p>
      <w:pPr>
        <w:pStyle w:val="BodyText"/>
      </w:pPr>
      <w:r>
        <w:rPr>
          <w:b/>
          <w:bCs/>
        </w:rPr>
        <w:t xml:space="preserve">Unified build record:</w:t>
      </w:r>
      <w:r>
        <w:t xml:space="preserve"> </w:t>
      </w:r>
      <w:r>
        <w:t xml:space="preserve">a per-unit data structure linking design intent</w:t>
      </w:r>
      <w:r>
        <w:t xml:space="preserve"> </w:t>
      </w:r>
      <w:r>
        <w:t xml:space="preserve">(</w:t>
      </w:r>
      <w:r>
        <w:rPr>
          <w:i/>
          <w:iCs/>
        </w:rPr>
        <w:t xml:space="preserve">as designed</w:t>
      </w:r>
      <w:r>
        <w:t xml:space="preserve">), production parameters (</w:t>
      </w:r>
      <w:r>
        <w:rPr>
          <w:i/>
          <w:iCs/>
        </w:rPr>
        <w:t xml:space="preserve">as built</w:t>
      </w:r>
      <w:r>
        <w:t xml:space="preserve">), and operational</w:t>
      </w:r>
      <w:r>
        <w:t xml:space="preserve"> </w:t>
      </w:r>
      <w:r>
        <w:t xml:space="preserve">telemetry (</w:t>
      </w:r>
      <w:r>
        <w:rPr>
          <w:i/>
          <w:iCs/>
        </w:rPr>
        <w:t xml:space="preserve">as deployed</w:t>
      </w:r>
      <w:r>
        <w:t xml:space="preserve">), making physical-process data causally trainable.</w:t>
      </w:r>
    </w:p>
    <w:p>
      <w:pPr>
        <w:pStyle w:val="BodyText"/>
      </w:pPr>
      <w:r>
        <w:rPr>
          <w:b/>
          <w:bCs/>
        </w:rPr>
        <w:t xml:space="preserve">Vitamin parts:</w:t>
      </w:r>
      <w:r>
        <w:t xml:space="preserve"> </w:t>
      </w:r>
      <w:r>
        <w:t xml:space="preserve">the residual imported microelectronics, bearings,</w:t>
      </w:r>
      <w:r>
        <w:t xml:space="preserve"> </w:t>
      </w:r>
      <w:r>
        <w:t xml:space="preserve">precision instruments, catalysts, or other high-complexity inputs that</w:t>
      </w:r>
      <w:r>
        <w:t xml:space="preserve"> </w:t>
      </w:r>
      <w:r>
        <w:t xml:space="preserve">resist local production. The term comes from the 1980 closure literature.</w:t>
      </w:r>
    </w:p>
    <w:p>
      <w:pPr>
        <w:pStyle w:val="BodyText"/>
      </w:pPr>
      <w:r>
        <w:rPr>
          <w:b/>
          <w:bCs/>
        </w:rPr>
        <w:t xml:space="preserve">Vitamin gap:</w:t>
      </w:r>
      <w:r>
        <w:t xml:space="preserve"> </w:t>
      </w:r>
      <w:r>
        <w:t xml:space="preserve">in this model, the unclosable fraction of the electronics</w:t>
      </w:r>
      <w:r>
        <w:t xml:space="preserve"> </w:t>
      </w:r>
      <w:r>
        <w:t xml:space="preserve">sector's output mix — the results-driving unknown sampled through the space</w:t>
      </w:r>
      <w:r>
        <w:t xml:space="preserve"> </w:t>
      </w:r>
      <w:r>
        <w:t xml:space="preserve">electronics q-scale.</w:t>
      </w:r>
    </w:p>
    <w:p>
      <w:pPr>
        <w:pStyle w:val="BodyText"/>
      </w:pPr>
      <w:r>
        <w:rPr>
          <w:b/>
          <w:bCs/>
        </w:rPr>
        <w:t xml:space="preserve">Coasean boundary:</w:t>
      </w:r>
      <w:r>
        <w:t xml:space="preserve"> </w:t>
      </w:r>
      <w:r>
        <w:t xml:space="preserve">the organizational boundary at which internal</w:t>
      </w:r>
      <w:r>
        <w:t xml:space="preserve"> </w:t>
      </w:r>
      <w:r>
        <w:t xml:space="preserve">coordination costs equal market transaction costs. AI can lower both sides,</w:t>
      </w:r>
      <w:r>
        <w:t xml:space="preserve"> </w:t>
      </w:r>
      <w:r>
        <w:t xml:space="preserve">so the direction in which the efficient boundary moves is empirical.</w:t>
      </w:r>
    </w:p>
    <w:p>
      <w:pPr>
        <w:pStyle w:val="BodyText"/>
      </w:pPr>
      <w:r>
        <w:rPr>
          <w:b/>
          <w:bCs/>
        </w:rPr>
        <w:t xml:space="preserve">Gateway leverage:</w:t>
      </w:r>
      <w:r>
        <w:t xml:space="preserve"> </w:t>
      </w:r>
      <w:r>
        <w:t xml:space="preserve">enforceable governance authority concentrated at</w:t>
      </w:r>
      <w:r>
        <w:t xml:space="preserve"> </w:t>
      </w:r>
      <w:r>
        <w:t xml:space="preserve">dependencies such as launch, spectrum, export control, finance, communications,</w:t>
      </w:r>
      <w:r>
        <w:t xml:space="preserve"> </w:t>
      </w:r>
      <w:r>
        <w:t xml:space="preserve">cryptographic authority, and trade. Its material component follows</w:t>
      </w:r>
      <w:r>
        <w:t xml:space="preserve"> </w:t>
      </w:r>
      <w:r>
        <w:t xml:space="preserve">criticality, substitutability, stockpile, supplier concentration, and</w:t>
      </w:r>
      <w:r>
        <w:t xml:space="preserve"> </w:t>
      </w:r>
      <w:r>
        <w:t xml:space="preserve">enforceability — not the scalar expression (1 − κ).</w:t>
      </w:r>
    </w:p>
    <w:p>
      <w:pPr>
        <w:pStyle w:val="BodyText"/>
      </w:pPr>
      <w:r>
        <w:rPr>
          <w:b/>
          <w:bCs/>
        </w:rPr>
        <w:t xml:space="preserve">Minimum cut set:</w:t>
      </w:r>
      <w:r>
        <w:t xml:space="preserve"> </w:t>
      </w:r>
      <w:r>
        <w:t xml:space="preserve">a smallest combination of imported inputs whose loss</w:t>
      </w:r>
      <w:r>
        <w:t xml:space="preserve"> </w:t>
      </w:r>
      <w:r>
        <w:t xml:space="preserve">prevents self-expansion.</w:t>
      </w:r>
    </w:p>
    <w:p>
      <w:pPr>
        <w:pStyle w:val="BodyText"/>
      </w:pPr>
      <w:r>
        <w:rPr>
          <w:b/>
          <w:bCs/>
        </w:rPr>
        <w:t xml:space="preserve">Likelihood ratio of evidence:</w:t>
      </w:r>
      <w:r>
        <w:t xml:space="preserve"> </w:t>
      </w:r>
      <w:r>
        <w:t xml:space="preserve">how much more expected an observation is</w:t>
      </w:r>
      <w:r>
        <w:t xml:space="preserve"> </w:t>
      </w:r>
      <w:r>
        <w:t xml:space="preserve">under one hypothesis than under a competitor. Part III uses ordinal</w:t>
      </w:r>
      <w:r>
        <w:t xml:space="preserve"> </w:t>
      </w:r>
      <w:r>
        <w:t xml:space="preserve">diagnosticity rather than numerical multiplication because evidence items are</w:t>
      </w:r>
      <w:r>
        <w:t xml:space="preserve"> </w:t>
      </w:r>
      <w:r>
        <w:t xml:space="preserve">correlated and observability is uncertain.</w:t>
      </w:r>
    </w:p>
    <w:p>
      <w:pPr>
        <w:pStyle w:val="BodyText"/>
      </w:pPr>
      <w:r>
        <w:rPr>
          <w:b/>
          <w:bCs/>
        </w:rPr>
        <w:t xml:space="preserve">Maximin growth rate g:</w:t>
      </w:r>
      <w:r>
        <w:t xml:space="preserve"> </w:t>
      </w:r>
      <w:r>
        <w:t xml:space="preserve">the worst-case sector growth rate maximized by the</w:t>
      </w:r>
      <w:r>
        <w:t xml:space="preserve"> </w:t>
      </w:r>
      <w:r>
        <w:t xml:space="preserve">allocation program, ensuring that aggregate growth cannot hide collapse in</w:t>
      </w:r>
      <w:r>
        <w:t xml:space="preserve"> </w:t>
      </w:r>
      <w:r>
        <w:t xml:space="preserve">an indispensable sector.</w:t>
      </w:r>
    </w:p>
    <w:p>
      <w:pPr>
        <w:pStyle w:val="BodyText"/>
      </w:pPr>
      <w:r>
        <w:rPr>
          <w:b/>
          <w:bCs/>
        </w:rPr>
        <w:t xml:space="preserve">Assumption set:</w:t>
      </w:r>
      <w:r>
        <w:t xml:space="preserve"> </w:t>
      </w:r>
      <w:r>
        <w:t xml:space="preserve">a named, complete collection of ASSUMPTION-class</w:t>
      </w:r>
      <w:r>
        <w:t xml:space="preserve"> </w:t>
      </w:r>
      <w:r>
        <w:t xml:space="preserve">structural coefficients used together in a model run.</w:t>
      </w:r>
    </w:p>
    <w:p>
      <w:pPr>
        <w:pStyle w:val="BodyText"/>
      </w:pPr>
      <w:r>
        <w:rPr>
          <w:b/>
          <w:bCs/>
        </w:rPr>
        <w:t xml:space="preserve">Anchor:</w:t>
      </w:r>
      <w:r>
        <w:t xml:space="preserve"> </w:t>
      </w:r>
      <w:r>
        <w:t xml:space="preserve">a published, source-classed range sampled by Monte Carlo; an</w:t>
      </w:r>
      <w:r>
        <w:t xml:space="preserve"> </w:t>
      </w:r>
      <w:r>
        <w:t xml:space="preserve">anchor constrains an input without converting it into a measurement of the</w:t>
      </w:r>
      <w:r>
        <w:t xml:space="preserve"> </w:t>
      </w:r>
      <w:r>
        <w:t xml:space="preserve">whole system.</w:t>
      </w:r>
    </w:p>
    <w:p>
      <w:pPr>
        <w:pStyle w:val="BodyText"/>
      </w:pPr>
      <w:r>
        <w:rPr>
          <w:b/>
          <w:bCs/>
        </w:rPr>
        <w:t xml:space="preserve">Computed:</w:t>
      </w:r>
      <w:r>
        <w:t xml:space="preserve"> </w:t>
      </w:r>
      <w:r>
        <w:t xml:space="preserve">derived mechanically from stated assumptions by the companion</w:t>
      </w:r>
      <w:r>
        <w:t xml:space="preserve"> </w:t>
      </w:r>
      <w:r>
        <w:t xml:space="preserve">model. A computed result inherits the epistemic class of its weakest input.</w:t>
      </w:r>
    </w:p>
    <w:bookmarkEnd w:id="53"/>
    <w:bookmarkStart w:id="78" w:name="sources"/>
    <w:p>
      <w:pPr>
        <w:pStyle w:val="Heading1"/>
      </w:pPr>
      <w:r>
        <w:t xml:space="preserve">Sources</w:t>
      </w:r>
    </w:p>
    <w:p>
      <w:pPr>
        <w:pStyle w:val="FirstParagraph"/>
      </w:pPr>
      <w:r>
        <w:t xml:space="preserve">Second Edition numbering is retained through [S27]. The executed companion</w:t>
      </w:r>
      <w:r>
        <w:t xml:space="preserve"> </w:t>
      </w:r>
      <w:r>
        <w:t xml:space="preserve">model occupies [S28], so the former [S28–S33] sources appear here as</w:t>
      </w:r>
      <w:r>
        <w:t xml:space="preserve"> </w:t>
      </w:r>
      <w:r>
        <w:t xml:space="preserve">[S29–S34]; [S35] is the new external fast-takeoff/capital-mobilization</w:t>
      </w:r>
      <w:r>
        <w:t xml:space="preserve"> </w:t>
      </w:r>
      <w:r>
        <w:t xml:space="preserve">cross-check, and the former collective source [S34] becomes [S36]. The</w:t>
      </w:r>
      <w:r>
        <w:t xml:space="preserve"> </w:t>
      </w:r>
      <w:r>
        <w:t xml:space="preserve">Second Edition's planned-analysis entry [S35] is superseded by the executed</w:t>
      </w:r>
      <w:r>
        <w:t xml:space="preserve"> </w:t>
      </w:r>
      <w:r>
        <w:t xml:space="preserve">model at [S28]. [S37] is the primary June 2026 Starship V3/V4 disclosure</w:t>
      </w:r>
      <w:r>
        <w:t xml:space="preserve"> </w:t>
      </w:r>
      <w:r>
        <w:t xml:space="preserve">used to normalize the launch-price sensitivity cases; [S38] is the</w:t>
      </w:r>
      <w:r>
        <w:t xml:space="preserve"> </w:t>
      </w:r>
      <w:r>
        <w:t xml:space="preserve">subsequent AI1 product specification. [S39–S44] are the independent</w:t>
      </w:r>
      <w:r>
        <w:t xml:space="preserve"> </w:t>
      </w:r>
      <w:r>
        <w:t xml:space="preserve">spacecraft, thermal, network, microdatacenter, and economic cross-checks</w:t>
      </w:r>
      <w:r>
        <w:t xml:space="preserve"> </w:t>
      </w:r>
      <w:r>
        <w:t xml:space="preserve">added to Part II in the post-IPO calibration pass.</w:t>
      </w:r>
    </w:p>
    <w:bookmarkStart w:id="59" w:name="primary-statements"/>
    <w:p>
      <w:pPr>
        <w:pStyle w:val="Heading2"/>
      </w:pPr>
      <w:r>
        <w:t xml:space="preserve">Primary statements</w:t>
      </w:r>
    </w:p>
    <w:p>
      <w:pPr>
        <w:pStyle w:val="FirstParagraph"/>
      </w:pPr>
      <w:r>
        <w:rPr>
          <w:b/>
          <w:bCs/>
        </w:rPr>
        <w:t xml:space="preserve">[S1]</w:t>
      </w:r>
      <w:r>
        <w:t xml:space="preserve"> </w:t>
      </w:r>
      <w:r>
        <w:t xml:space="preserve">SpaceX,</w:t>
      </w:r>
      <w:r>
        <w:t xml:space="preserve"> </w:t>
      </w:r>
      <w:hyperlink r:id="rId54">
        <w:r>
          <w:rPr>
            <w:rStyle w:val="Hyperlink"/>
          </w:rPr>
          <w:t xml:space="preserve">"Mars &amp; Beyond: A City on</w:t>
        </w:r>
        <w:r>
          <w:rPr>
            <w:rStyle w:val="Hyperlink"/>
          </w:rPr>
          <w:t xml:space="preserve"> </w:t>
        </w:r>
        <w:r>
          <w:rPr>
            <w:rStyle w:val="Hyperlink"/>
          </w:rPr>
          <w:t xml:space="preserve">Mars"</w:t>
        </w:r>
      </w:hyperlink>
      <w:r>
        <w:t xml:space="preserve">.</w:t>
      </w:r>
    </w:p>
    <w:p>
      <w:pPr>
        <w:pStyle w:val="BlockText"/>
      </w:pPr>
      <w:r>
        <w:t xml:space="preserve">SpaceX states that establishing a self-sufficient city on Mars requires</w:t>
      </w:r>
      <w:r>
        <w:t xml:space="preserve"> </w:t>
      </w:r>
      <w:r>
        <w:t xml:space="preserve">large-scale cargo and population transfer.</w:t>
      </w:r>
    </w:p>
    <w:p>
      <w:pPr>
        <w:pStyle w:val="FirstParagraph"/>
      </w:pPr>
      <w:r>
        <w:rPr>
          <w:b/>
          <w:bCs/>
        </w:rPr>
        <w:t xml:space="preserve">[S2]</w:t>
      </w:r>
      <w:r>
        <w:t xml:space="preserve"> </w:t>
      </w:r>
      <w:r>
        <w:t xml:space="preserve">Tesla,</w:t>
      </w:r>
      <w:r>
        <w:t xml:space="preserve"> </w:t>
      </w:r>
      <w:hyperlink r:id="rId55">
        <w:r>
          <w:rPr>
            <w:rStyle w:val="Hyperlink"/>
          </w:rPr>
          <w:t xml:space="preserve">"Master Plan Part</w:t>
        </w:r>
        <w:r>
          <w:rPr>
            <w:rStyle w:val="Hyperlink"/>
          </w:rPr>
          <w:t xml:space="preserve"> </w:t>
        </w:r>
        <w:r>
          <w:rPr>
            <w:rStyle w:val="Hyperlink"/>
          </w:rPr>
          <w:t xml:space="preserve">3"</w:t>
        </w:r>
      </w:hyperlink>
      <w:r>
        <w:t xml:space="preserve">.</w:t>
      </w:r>
    </w:p>
    <w:p>
      <w:pPr>
        <w:pStyle w:val="BlockText"/>
      </w:pPr>
      <w:r>
        <w:t xml:space="preserve">Tesla outlines a proposed path to a sustainable global energy economy</w:t>
      </w:r>
      <w:r>
        <w:t xml:space="preserve"> </w:t>
      </w:r>
      <w:r>
        <w:t xml:space="preserve">through electrification, renewable generation, and storage.</w:t>
      </w:r>
    </w:p>
    <w:p>
      <w:pPr>
        <w:pStyle w:val="FirstParagraph"/>
      </w:pPr>
      <w:r>
        <w:rPr>
          <w:b/>
          <w:bCs/>
        </w:rPr>
        <w:t xml:space="preserve">[S3]</w:t>
      </w:r>
      <w:r>
        <w:t xml:space="preserve"> </w:t>
      </w:r>
      <w:r>
        <w:t xml:space="preserve">xAI,</w:t>
      </w:r>
      <w:r>
        <w:t xml:space="preserve"> </w:t>
      </w:r>
      <w:hyperlink r:id="rId56">
        <w:r>
          <w:rPr>
            <w:rStyle w:val="Hyperlink"/>
          </w:rPr>
          <w:t xml:space="preserve">"Company: Accelerating Scientific</w:t>
        </w:r>
        <w:r>
          <w:rPr>
            <w:rStyle w:val="Hyperlink"/>
          </w:rPr>
          <w:t xml:space="preserve"> </w:t>
        </w:r>
        <w:r>
          <w:rPr>
            <w:rStyle w:val="Hyperlink"/>
          </w:rPr>
          <w:t xml:space="preserve">Discovery"</w:t>
        </w:r>
      </w:hyperlink>
      <w:r>
        <w:t xml:space="preserve">.</w:t>
      </w:r>
    </w:p>
    <w:p>
      <w:pPr>
        <w:pStyle w:val="BlockText"/>
      </w:pPr>
      <w:r>
        <w:t xml:space="preserve">xAI describes its mission as accelerating scientific discovery and</w:t>
      </w:r>
      <w:r>
        <w:t xml:space="preserve"> </w:t>
      </w:r>
      <w:r>
        <w:t xml:space="preserve">extending what humanity can know and do.</w:t>
      </w:r>
    </w:p>
    <w:p>
      <w:pPr>
        <w:pStyle w:val="FirstParagraph"/>
      </w:pPr>
      <w:r>
        <w:rPr>
          <w:b/>
          <w:bCs/>
        </w:rPr>
        <w:t xml:space="preserve">[S4]</w:t>
      </w:r>
      <w:r>
        <w:t xml:space="preserve"> </w:t>
      </w:r>
      <w:r>
        <w:t xml:space="preserve">NASA,</w:t>
      </w:r>
      <w:r>
        <w:t xml:space="preserve"> </w:t>
      </w:r>
      <w:hyperlink r:id="rId57">
        <w:r>
          <w:rPr>
            <w:rStyle w:val="Hyperlink"/>
          </w:rPr>
          <w:t xml:space="preserve">"Overview: In-Situ Resource</w:t>
        </w:r>
        <w:r>
          <w:rPr>
            <w:rStyle w:val="Hyperlink"/>
          </w:rPr>
          <w:t xml:space="preserve"> </w:t>
        </w:r>
        <w:r>
          <w:rPr>
            <w:rStyle w:val="Hyperlink"/>
          </w:rPr>
          <w:t xml:space="preserve">Utilization"</w:t>
        </w:r>
      </w:hyperlink>
      <w:r>
        <w:t xml:space="preserve">.</w:t>
      </w:r>
    </w:p>
    <w:p>
      <w:pPr>
        <w:pStyle w:val="BlockText"/>
      </w:pPr>
      <w:r>
        <w:t xml:space="preserve">NASA describes technologies for using destination resources to produce</w:t>
      </w:r>
      <w:r>
        <w:t xml:space="preserve"> </w:t>
      </w:r>
      <w:r>
        <w:t xml:space="preserve">water, fuel, supplies, and construction capability.</w:t>
      </w:r>
    </w:p>
    <w:p>
      <w:pPr>
        <w:pStyle w:val="FirstParagraph"/>
      </w:pPr>
      <w:r>
        <w:rPr>
          <w:b/>
          <w:bCs/>
        </w:rPr>
        <w:t xml:space="preserve">[S5]</w:t>
      </w:r>
      <w:r>
        <w:t xml:space="preserve"> </w:t>
      </w:r>
      <w:r>
        <w:t xml:space="preserve">NASA,</w:t>
      </w:r>
      <w:r>
        <w:t xml:space="preserve"> </w:t>
      </w:r>
      <w:hyperlink r:id="rId58">
        <w:r>
          <w:rPr>
            <w:rStyle w:val="Hyperlink"/>
          </w:rPr>
          <w:t xml:space="preserve">"Lunar Surface</w:t>
        </w:r>
        <w:r>
          <w:rPr>
            <w:rStyle w:val="Hyperlink"/>
          </w:rPr>
          <w:t xml:space="preserve"> </w:t>
        </w:r>
        <w:r>
          <w:rPr>
            <w:rStyle w:val="Hyperlink"/>
          </w:rPr>
          <w:t xml:space="preserve">Technology"</w:t>
        </w:r>
      </w:hyperlink>
      <w:r>
        <w:t xml:space="preserve">.</w:t>
      </w:r>
    </w:p>
    <w:p>
      <w:pPr>
        <w:pStyle w:val="BlockText"/>
      </w:pPr>
      <w:r>
        <w:t xml:space="preserve">NASA identifies ISRU, excavation, infrastructure construction, power,</w:t>
      </w:r>
      <w:r>
        <w:t xml:space="preserve"> </w:t>
      </w:r>
      <w:r>
        <w:t xml:space="preserve">robotics, and autonomy as key lunar capabilities.</w:t>
      </w:r>
    </w:p>
    <w:bookmarkEnd w:id="59"/>
    <w:bookmarkStart w:id="60" w:name="Xdeed399ea1dc971d5b3e5304c3636640b0284fa"/>
    <w:p>
      <w:pPr>
        <w:pStyle w:val="Heading2"/>
      </w:pPr>
      <w:r>
        <w:t xml:space="preserve">Reporting and records of the 2026 developments</w:t>
      </w:r>
    </w:p>
    <w:p>
      <w:pPr>
        <w:pStyle w:val="FirstParagraph"/>
      </w:pPr>
      <w:r>
        <w:rPr>
          <w:b/>
          <w:bCs/>
        </w:rPr>
        <w:t xml:space="preserve">[S6]</w:t>
      </w:r>
      <w:r>
        <w:t xml:space="preserve"> </w:t>
      </w:r>
      <w:r>
        <w:t xml:space="preserve">Reuters (via Yahoo Finance), March 14, 2026, "Musk says</w:t>
      </w:r>
      <w:r>
        <w:t xml:space="preserve"> </w:t>
      </w:r>
      <w:r>
        <w:t xml:space="preserve">Tesla's mega AI chip fab project to launch in seven days."</w:t>
      </w:r>
    </w:p>
    <w:p>
      <w:pPr>
        <w:pStyle w:val="BlockText"/>
      </w:pPr>
      <w:r>
        <w:t xml:space="preserve">Confirms the Terafab name, AI5 program, existing TSMC and Samsung</w:t>
      </w:r>
      <w:r>
        <w:t xml:space="preserve"> </w:t>
      </w:r>
      <w:r>
        <w:t xml:space="preserve">partnerships, and earlier remarks about a possible Intel collaboration.</w:t>
      </w:r>
    </w:p>
    <w:p>
      <w:pPr>
        <w:pStyle w:val="FirstParagraph"/>
      </w:pPr>
      <w:r>
        <w:rPr>
          <w:b/>
          <w:bCs/>
        </w:rPr>
        <w:t xml:space="preserve">[S7]</w:t>
      </w:r>
      <w:r>
        <w:t xml:space="preserve"> </w:t>
      </w:r>
      <w:r>
        <w:t xml:space="preserve">CBS News, March 23, 2026, "What is Elon Musk's Terafab chip</w:t>
      </w:r>
      <w:r>
        <w:t xml:space="preserve"> </w:t>
      </w:r>
      <w:r>
        <w:t xml:space="preserve">project?"</w:t>
      </w:r>
    </w:p>
    <w:p>
      <w:pPr>
        <w:pStyle w:val="BlockText"/>
      </w:pPr>
      <w:r>
        <w:t xml:space="preserve">Summarizes the Austin announcement and the stated purpose of supplying</w:t>
      </w:r>
      <w:r>
        <w:t xml:space="preserve"> </w:t>
      </w:r>
      <w:r>
        <w:t xml:space="preserve">chips for vehicles, spacecraft, and Optimus robots.</w:t>
      </w:r>
    </w:p>
    <w:p>
      <w:pPr>
        <w:pStyle w:val="FirstParagraph"/>
      </w:pPr>
      <w:r>
        <w:rPr>
          <w:b/>
          <w:bCs/>
        </w:rPr>
        <w:t xml:space="preserve">[S8]</w:t>
      </w:r>
      <w:r>
        <w:t xml:space="preserve"> </w:t>
      </w:r>
      <w:r>
        <w:t xml:space="preserve">Proactive Investors (via Yahoo Finance), March 2026, "Musk says</w:t>
      </w:r>
      <w:r>
        <w:t xml:space="preserve"> </w:t>
      </w:r>
      <w:r>
        <w:t xml:space="preserve">Tesla, SpaceX to build $20B Terafab chip plant in Texas."</w:t>
      </w:r>
    </w:p>
    <w:p>
      <w:pPr>
        <w:pStyle w:val="BlockText"/>
      </w:pPr>
      <w:r>
        <w:t xml:space="preserve">Reports the 2-nm target, terrestrial and space chip lines, and the stated</w:t>
      </w:r>
      <w:r>
        <w:t xml:space="preserve"> </w:t>
      </w:r>
      <w:r>
        <w:t xml:space="preserve">2028 mass-production goal.</w:t>
      </w:r>
    </w:p>
    <w:p>
      <w:pPr>
        <w:pStyle w:val="FirstParagraph"/>
      </w:pPr>
      <w:r>
        <w:rPr>
          <w:b/>
          <w:bCs/>
        </w:rPr>
        <w:t xml:space="preserve">[S9]</w:t>
      </w:r>
      <w:r>
        <w:t xml:space="preserve"> </w:t>
      </w:r>
      <w:r>
        <w:t xml:space="preserve">CNBC, May 6, 2026, "Elon Musk's Terafab chip factory in Texas</w:t>
      </w:r>
      <w:r>
        <w:t xml:space="preserve"> </w:t>
      </w:r>
      <w:r>
        <w:t xml:space="preserve">could cost up to $119 billion, filing shows."</w:t>
      </w:r>
    </w:p>
    <w:p>
      <w:pPr>
        <w:pStyle w:val="BlockText"/>
      </w:pPr>
      <w:r>
        <w:t xml:space="preserve">Reports the filing-based cost ceiling, the roughly $3B research fab,</w:t>
      </w:r>
      <w:r>
        <w:t xml:space="preserve"> </w:t>
      </w:r>
      <w:r>
        <w:t xml:space="preserve">SpaceX's lead role in the scaled phase, and public-offering preparations.</w:t>
      </w:r>
    </w:p>
    <w:p>
      <w:pPr>
        <w:pStyle w:val="FirstParagraph"/>
      </w:pPr>
      <w:r>
        <w:rPr>
          <w:b/>
          <w:bCs/>
        </w:rPr>
        <w:t xml:space="preserve">[S10]</w:t>
      </w:r>
      <w:r>
        <w:t xml:space="preserve"> </w:t>
      </w:r>
      <w:r>
        <w:t xml:space="preserve">Teslarati and Electrek, March 22, 2026, launch coverage and</w:t>
      </w:r>
      <w:r>
        <w:t xml:space="preserve"> </w:t>
      </w:r>
      <w:r>
        <w:t xml:space="preserve">critical commentary.</w:t>
      </w:r>
    </w:p>
    <w:p>
      <w:pPr>
        <w:pStyle w:val="BlockText"/>
      </w:pPr>
      <w:r>
        <w:t xml:space="preserve">Together report the proposed venture structure, the SpaceX–xAI merger,</w:t>
      </w:r>
      <w:r>
        <w:t xml:space="preserve"> </w:t>
      </w:r>
      <w:r>
        <w:t xml:space="preserve">D3 orbital chip line, wafer-start ambitions, the Optimus construction</w:t>
      </w:r>
      <w:r>
        <w:t xml:space="preserve"> </w:t>
      </w:r>
      <w:r>
        <w:t xml:space="preserve">role, and skeptical assessments of feasibility. Later primary-source</w:t>
      </w:r>
      <w:r>
        <w:t xml:space="preserve"> </w:t>
      </w:r>
      <w:r>
        <w:t xml:space="preserve">corrections in [S27] control where the reports conflict with the filing.</w:t>
      </w:r>
    </w:p>
    <w:p>
      <w:pPr>
        <w:pStyle w:val="FirstParagraph"/>
      </w:pPr>
      <w:r>
        <w:rPr>
          <w:b/>
          <w:bCs/>
        </w:rPr>
        <w:t xml:space="preserve">[S11]</w:t>
      </w:r>
      <w:r>
        <w:t xml:space="preserve"> </w:t>
      </w:r>
      <w:r>
        <w:t xml:space="preserve">SpaceXAI, "Introducing Grok 4.5," July 2026, with</w:t>
      </w:r>
      <w:r>
        <w:t xml:space="preserve"> </w:t>
      </w:r>
      <w:r>
        <w:t xml:space="preserve">contemporaneous Axios coverage.</w:t>
      </w:r>
    </w:p>
    <w:p>
      <w:pPr>
        <w:pStyle w:val="BlockText"/>
      </w:pPr>
      <w:r>
        <w:t xml:space="preserve">Documents an in-house engineering-focused model trained in SpaceXAI data</w:t>
      </w:r>
      <w:r>
        <w:t xml:space="preserve"> </w:t>
      </w:r>
      <w:r>
        <w:t xml:space="preserve">centers, its use in internal engineering work, and reporting on</w:t>
      </w:r>
      <w:r>
        <w:t xml:space="preserve"> </w:t>
      </w:r>
      <w:r>
        <w:t xml:space="preserve">engineering data entering later training runs.</w:t>
      </w:r>
    </w:p>
    <w:p>
      <w:pPr>
        <w:pStyle w:val="FirstParagraph"/>
      </w:pPr>
      <w:r>
        <w:rPr>
          <w:b/>
          <w:bCs/>
        </w:rPr>
        <w:t xml:space="preserve">[S12]</w:t>
      </w:r>
      <w:r>
        <w:t xml:space="preserve"> </w:t>
      </w:r>
      <w:r>
        <w:t xml:space="preserve">VentureBeat and Northflank, July 2026, coverage of Moonshot AI's</w:t>
      </w:r>
      <w:r>
        <w:t xml:space="preserve"> </w:t>
      </w:r>
      <w:r>
        <w:t xml:space="preserve">Kimi K3 release.</w:t>
      </w:r>
    </w:p>
    <w:p>
      <w:pPr>
        <w:pStyle w:val="BlockText"/>
      </w:pPr>
      <w:r>
        <w:t xml:space="preserve">Reports a 2.8-trillion-parameter open-weight model benchmarking near the</w:t>
      </w:r>
      <w:r>
        <w:t xml:space="preserve"> </w:t>
      </w:r>
      <w:r>
        <w:t xml:space="preserve">proprietary frontier on agentic and coding tasks. Used as evidence of</w:t>
      </w:r>
      <w:r>
        <w:t xml:space="preserve"> </w:t>
      </w:r>
      <w:r>
        <w:t xml:space="preserve">benchmark compression, not of an autonomous-R&amp;D threshold.</w:t>
      </w:r>
    </w:p>
    <w:p>
      <w:pPr>
        <w:pStyle w:val="FirstParagraph"/>
      </w:pPr>
      <w:r>
        <w:rPr>
          <w:b/>
          <w:bCs/>
        </w:rPr>
        <w:t xml:space="preserve">[S13]</w:t>
      </w:r>
      <w:r>
        <w:t xml:space="preserve"> </w:t>
      </w:r>
      <w:r>
        <w:t xml:space="preserve">Public statements and reporting, July 2026 (Teslarati, Yahoo</w:t>
      </w:r>
      <w:r>
        <w:t xml:space="preserve"> </w:t>
      </w:r>
      <w:r>
        <w:t xml:space="preserve">Tech, and contemporaneous posts on X), on SpaceX engineering data entering</w:t>
      </w:r>
      <w:r>
        <w:t xml:space="preserve"> </w:t>
      </w:r>
      <w:r>
        <w:t xml:space="preserve">a roughly two-trillion-parameter supplemental training run.</w:t>
      </w:r>
    </w:p>
    <w:p>
      <w:pPr>
        <w:pStyle w:val="BlockText"/>
      </w:pPr>
      <w:r>
        <w:t xml:space="preserve">Musk states that the engineering corpus, excluding ITAR-restricted</w:t>
      </w:r>
      <w:r>
        <w:t xml:space="preserve"> </w:t>
      </w:r>
      <w:r>
        <w:t xml:space="preserve">material, will enter supplemental training of the next in-house model —</w:t>
      </w:r>
      <w:r>
        <w:t xml:space="preserve"> </w:t>
      </w:r>
      <w:r>
        <w:t xml:space="preserve">the same broad mechanism previously used with acquired coding data.</w:t>
      </w:r>
    </w:p>
    <w:p>
      <w:pPr>
        <w:pStyle w:val="FirstParagraph"/>
      </w:pPr>
      <w:r>
        <w:rPr>
          <w:b/>
          <w:bCs/>
        </w:rPr>
        <w:t xml:space="preserve">[S14]</w:t>
      </w:r>
      <w:r>
        <w:t xml:space="preserve"> </w:t>
      </w:r>
      <w:r>
        <w:rPr>
          <w:i/>
          <w:iCs/>
        </w:rPr>
        <w:t xml:space="preserve">Connecting The Dots</w:t>
      </w:r>
      <w:r>
        <w:t xml:space="preserve"> </w:t>
      </w:r>
      <w:r>
        <w:t xml:space="preserve">video commentary, 2026, on Tesla's</w:t>
      </w:r>
      <w:r>
        <w:t xml:space="preserve"> </w:t>
      </w:r>
      <w:r>
        <w:t xml:space="preserve">internal engineering systems.</w:t>
      </w:r>
    </w:p>
    <w:p>
      <w:pPr>
        <w:pStyle w:val="BlockText"/>
      </w:pPr>
      <w:r>
        <w:t xml:space="preserve">Commentary-class source. Its integrated-systems core is corroborated by</w:t>
      </w:r>
      <w:r>
        <w:t xml:space="preserve"> </w:t>
      </w:r>
      <w:r>
        <w:t xml:space="preserve">[S15–S17]; unconfirmed claims of a "Tesla One" brand and a specific</w:t>
      </w:r>
      <w:r>
        <w:t xml:space="preserve"> </w:t>
      </w:r>
      <w:r>
        <w:t xml:space="preserve">manufacturing-CAD AI are excluded from the document's factual claims.</w:t>
      </w:r>
    </w:p>
    <w:p>
      <w:pPr>
        <w:pStyle w:val="FirstParagraph"/>
      </w:pPr>
      <w:r>
        <w:rPr>
          <w:b/>
          <w:bCs/>
        </w:rPr>
        <w:t xml:space="preserve">[S15]</w:t>
      </w:r>
      <w:r>
        <w:t xml:space="preserve"> </w:t>
      </w:r>
      <w:r>
        <w:t xml:space="preserve">Jay Vijayan, on-record interviews and profiles (</w:t>
      </w:r>
      <w:r>
        <w:rPr>
          <w:i/>
          <w:iCs/>
        </w:rPr>
        <w:t xml:space="preserve">The Neon Show</w:t>
      </w:r>
      <w:r>
        <w:t xml:space="preserve">,</w:t>
      </w:r>
      <w:r>
        <w:t xml:space="preserve"> </w:t>
      </w:r>
      <w:r>
        <w:t xml:space="preserve">Indiaspora, and</w:t>
      </w:r>
      <w:r>
        <w:t xml:space="preserve"> </w:t>
      </w:r>
      <w:r>
        <w:rPr>
          <w:i/>
          <w:iCs/>
        </w:rPr>
        <w:t xml:space="preserve">Forbes India</w:t>
      </w:r>
      <w:r>
        <w:t xml:space="preserve">).</w:t>
      </w:r>
    </w:p>
    <w:p>
      <w:pPr>
        <w:pStyle w:val="BlockText"/>
      </w:pPr>
      <w:r>
        <w:t xml:space="preserve">Tesla's first CIO describes building the custom Warp enterprise system</w:t>
      </w:r>
      <w:r>
        <w:t xml:space="preserve"> </w:t>
      </w:r>
      <w:r>
        <w:t xml:space="preserve">in roughly four months in 2012 after rejecting off-the-shelf ERP, and its</w:t>
      </w:r>
      <w:r>
        <w:t xml:space="preserve"> </w:t>
      </w:r>
      <w:r>
        <w:t xml:space="preserve">continuous extension thereafter.</w:t>
      </w:r>
    </w:p>
    <w:p>
      <w:pPr>
        <w:pStyle w:val="FirstParagraph"/>
      </w:pPr>
      <w:r>
        <w:rPr>
          <w:b/>
          <w:bCs/>
        </w:rPr>
        <w:t xml:space="preserve">[S16]</w:t>
      </w:r>
      <w:r>
        <w:t xml:space="preserve"> </w:t>
      </w:r>
      <w:r>
        <w:t xml:space="preserve">Stack Overflow engineering blog, "Building the software that</w:t>
      </w:r>
      <w:r>
        <w:t xml:space="preserve"> </w:t>
      </w:r>
      <w:r>
        <w:t xml:space="preserve">helps build SpaceX," 2021, with corroborating former-engineer accounts.</w:t>
      </w:r>
    </w:p>
    <w:p>
      <w:pPr>
        <w:pStyle w:val="BlockText"/>
      </w:pPr>
      <w:r>
        <w:t xml:space="preserve">Documents SpaceX's internal Warp Drive enterprise and manufacturing</w:t>
      </w:r>
      <w:r>
        <w:t xml:space="preserve"> </w:t>
      </w:r>
      <w:r>
        <w:t xml:space="preserve">systems.</w:t>
      </w:r>
    </w:p>
    <w:p>
      <w:pPr>
        <w:pStyle w:val="FirstParagraph"/>
      </w:pPr>
      <w:r>
        <w:rPr>
          <w:b/>
          <w:bCs/>
        </w:rPr>
        <w:t xml:space="preserve">[S17]</w:t>
      </w:r>
      <w:r>
        <w:t xml:space="preserve"> </w:t>
      </w:r>
      <w:r>
        <w:t xml:space="preserve">Tesla AI Day presentations, 2021–2022.</w:t>
      </w:r>
    </w:p>
    <w:p>
      <w:pPr>
        <w:pStyle w:val="BlockText"/>
      </w:pPr>
      <w:r>
        <w:t xml:space="preserve">First-party documentation of fleet-learning infrastructure: an occupancy</w:t>
      </w:r>
      <w:r>
        <w:t xml:space="preserve"> </w:t>
      </w:r>
      <w:r>
        <w:t xml:space="preserve">network trained on 1.4 billion fleet frames and auto-labeling replacing</w:t>
      </w:r>
      <w:r>
        <w:t xml:space="preserve"> </w:t>
      </w:r>
      <w:r>
        <w:t xml:space="preserve">roughly five million hours of manual annotation. Later fleet-mile totals</w:t>
      </w:r>
      <w:r>
        <w:t xml:space="preserve"> </w:t>
      </w:r>
      <w:r>
        <w:t xml:space="preserve">are company statements and are not converted into driverless-mile</w:t>
      </w:r>
      <w:r>
        <w:t xml:space="preserve"> </w:t>
      </w:r>
      <w:r>
        <w:t xml:space="preserve">equivalents.</w:t>
      </w:r>
    </w:p>
    <w:bookmarkEnd w:id="60"/>
    <w:bookmarkStart w:id="61" w:name="parameter-literature"/>
    <w:p>
      <w:pPr>
        <w:pStyle w:val="Heading2"/>
      </w:pPr>
      <w:r>
        <w:t xml:space="preserve">Parameter literature</w:t>
      </w:r>
    </w:p>
    <w:p>
      <w:pPr>
        <w:pStyle w:val="FirstParagraph"/>
      </w:pPr>
      <w:r>
        <w:rPr>
          <w:b/>
          <w:bCs/>
        </w:rPr>
        <w:t xml:space="preserve">[S18]</w:t>
      </w:r>
      <w:r>
        <w:t xml:space="preserve"> </w:t>
      </w:r>
      <w:r>
        <w:t xml:space="preserve">D. Jordan et al., "Compendium of Photovoltaic Degradation</w:t>
      </w:r>
      <w:r>
        <w:t xml:space="preserve"> </w:t>
      </w:r>
      <w:r>
        <w:t xml:space="preserve">Rates,"</w:t>
      </w:r>
      <w:r>
        <w:t xml:space="preserve"> </w:t>
      </w:r>
      <w:r>
        <w:rPr>
          <w:i/>
          <w:iCs/>
        </w:rPr>
        <w:t xml:space="preserve">Progress in Photovoltaics</w:t>
      </w:r>
      <w:r>
        <w:t xml:space="preserve"> </w:t>
      </w:r>
      <w:r>
        <w:t xml:space="preserve">24(7), 2016.</w:t>
      </w:r>
    </w:p>
    <w:p>
      <w:pPr>
        <w:pStyle w:val="BlockText"/>
      </w:pPr>
      <w:r>
        <w:t xml:space="preserve">Meta-study of more than 11,000 measured degradation rates; terrestrial</w:t>
      </w:r>
      <w:r>
        <w:t xml:space="preserve"> </w:t>
      </w:r>
      <w:r>
        <w:t xml:space="preserve">crystalline-silicon median approximately 0.5–0.6% per year.</w:t>
      </w:r>
    </w:p>
    <w:p>
      <w:pPr>
        <w:pStyle w:val="FirstParagraph"/>
      </w:pPr>
      <w:r>
        <w:rPr>
          <w:b/>
          <w:bCs/>
        </w:rPr>
        <w:t xml:space="preserve">[S19]</w:t>
      </w:r>
      <w:r>
        <w:t xml:space="preserve"> </w:t>
      </w:r>
      <w:r>
        <w:t xml:space="preserve">Peer-reviewed telemetry study of solar-array degradation across</w:t>
      </w:r>
      <w:r>
        <w:t xml:space="preserve"> </w:t>
      </w:r>
      <w:r>
        <w:t xml:space="preserve">eleven GEO satellites,</w:t>
      </w:r>
      <w:r>
        <w:t xml:space="preserve"> </w:t>
      </w:r>
      <w:r>
        <w:rPr>
          <w:i/>
          <w:iCs/>
        </w:rPr>
        <w:t xml:space="preserve">International Journal of Space Science and</w:t>
      </w:r>
      <w:r>
        <w:rPr>
          <w:i/>
          <w:iCs/>
        </w:rPr>
        <w:t xml:space="preserve"> </w:t>
      </w:r>
      <w:r>
        <w:rPr>
          <w:i/>
          <w:iCs/>
        </w:rPr>
        <w:t xml:space="preserve">Engineering</w:t>
      </w:r>
      <w:r>
        <w:t xml:space="preserve">, 2018.</w:t>
      </w:r>
    </w:p>
    <w:p>
      <w:pPr>
        <w:pStyle w:val="BlockText"/>
      </w:pPr>
      <w:r>
        <w:t xml:space="preserve">Reported degradation ranges are approximately 0.44–1.03% per year for</w:t>
      </w:r>
      <w:r>
        <w:t xml:space="preserve"> </w:t>
      </w:r>
      <w:r>
        <w:t xml:space="preserve">gallium-arsenide arrays and 0.71–1.69% for silicon arrays. This anchors</w:t>
      </w:r>
      <w:r>
        <w:t xml:space="preserve"> </w:t>
      </w:r>
      <w:r>
        <w:t xml:space="preserve">one component class, not system-wide industrial depreciation.</w:t>
      </w:r>
    </w:p>
    <w:p>
      <w:pPr>
        <w:pStyle w:val="FirstParagraph"/>
      </w:pPr>
      <w:r>
        <w:rPr>
          <w:b/>
          <w:bCs/>
        </w:rPr>
        <w:t xml:space="preserve">[S20]</w:t>
      </w:r>
      <w:r>
        <w:t xml:space="preserve"> </w:t>
      </w:r>
      <w:r>
        <w:t xml:space="preserve">Fraunhofer ISE,</w:t>
      </w:r>
      <w:r>
        <w:t xml:space="preserve"> </w:t>
      </w:r>
      <w:r>
        <w:rPr>
          <w:i/>
          <w:iCs/>
        </w:rPr>
        <w:t xml:space="preserve">Photovoltaics Report</w:t>
      </w:r>
      <w:r>
        <w:t xml:space="preserve"> </w:t>
      </w:r>
      <w:r>
        <w:t xml:space="preserve">(2026 update); Bhandari</w:t>
      </w:r>
      <w:r>
        <w:t xml:space="preserve"> </w:t>
      </w:r>
      <w:r>
        <w:t xml:space="preserve">et al.,</w:t>
      </w:r>
      <w:r>
        <w:t xml:space="preserve"> </w:t>
      </w:r>
      <w:r>
        <w:rPr>
          <w:i/>
          <w:iCs/>
        </w:rPr>
        <w:t xml:space="preserve">Renewable and Sustainable Energy Reviews</w:t>
      </w:r>
      <w:r>
        <w:t xml:space="preserve"> </w:t>
      </w:r>
      <w:r>
        <w:t xml:space="preserve">47, 2015.</w:t>
      </w:r>
    </w:p>
    <w:p>
      <w:pPr>
        <w:pStyle w:val="BlockText"/>
      </w:pPr>
      <w:r>
        <w:t xml:space="preserve">Energy-payback estimates of roughly 0.9–1.1 years in Europe and a</w:t>
      </w:r>
      <w:r>
        <w:t xml:space="preserve"> </w:t>
      </w:r>
      <w:r>
        <w:t xml:space="preserve">harmonized 1.0–4.1-year range across technologies. These do not measure</w:t>
      </w:r>
      <w:r>
        <w:t xml:space="preserve"> </w:t>
      </w:r>
      <w:r>
        <w:t xml:space="preserve">reproduction of the production system.</w:t>
      </w:r>
    </w:p>
    <w:p>
      <w:pPr>
        <w:pStyle w:val="FirstParagraph"/>
      </w:pPr>
      <w:r>
        <w:rPr>
          <w:b/>
          <w:bCs/>
        </w:rPr>
        <w:t xml:space="preserve">[S21]</w:t>
      </w:r>
      <w:r>
        <w:t xml:space="preserve"> </w:t>
      </w:r>
      <w:r>
        <w:t xml:space="preserve">M. Hecht, J. Hoffman et al., MOXIE results,</w:t>
      </w:r>
      <w:r>
        <w:t xml:space="preserve"> </w:t>
      </w:r>
      <w:r>
        <w:rPr>
          <w:i/>
          <w:iCs/>
        </w:rPr>
        <w:t xml:space="preserve">Science Advances</w:t>
      </w:r>
      <w:r>
        <w:t xml:space="preserve">,</w:t>
      </w:r>
      <w:r>
        <w:t xml:space="preserve"> </w:t>
      </w:r>
      <w:r>
        <w:t xml:space="preserve">2022; NASA NTRS carbothermal ISRU reports, 2024–2025.</w:t>
      </w:r>
    </w:p>
    <w:p>
      <w:pPr>
        <w:pStyle w:val="BlockText"/>
      </w:pPr>
      <w:r>
        <w:t xml:space="preserve">Oxygen produced on Mars at gram-per-hour scale at at least 98% purity;</w:t>
      </w:r>
      <w:r>
        <w:t xml:space="preserve"> </w:t>
      </w:r>
      <w:r>
        <w:t xml:space="preserve">lunar oxygen extraction demonstrated at approximately 20% yield and TRL</w:t>
      </w:r>
      <w:r>
        <w:t xml:space="preserve"> </w:t>
      </w:r>
      <w:r>
        <w:t xml:space="preserve">5/6. Neither is a full-system closure demonstration.</w:t>
      </w:r>
    </w:p>
    <w:p>
      <w:pPr>
        <w:pStyle w:val="FirstParagraph"/>
      </w:pPr>
      <w:r>
        <w:rPr>
          <w:b/>
          <w:bCs/>
        </w:rPr>
        <w:t xml:space="preserve">[S22]</w:t>
      </w:r>
      <w:r>
        <w:t xml:space="preserve"> </w:t>
      </w:r>
      <w:r>
        <w:t xml:space="preserve">Independent satellite tracking and reporting by J. McDowell,</w:t>
      </w:r>
      <w:r>
        <w:t xml:space="preserve"> </w:t>
      </w:r>
      <w:r>
        <w:t xml:space="preserve">Harvard-Smithsonian CfA, 2020–2026.</w:t>
      </w:r>
    </w:p>
    <w:p>
      <w:pPr>
        <w:pStyle w:val="BlockText"/>
      </w:pPr>
      <w:r>
        <w:t xml:space="preserve">Constellation deorbit and status statistics. Reported fractions near 3%</w:t>
      </w:r>
      <w:r>
        <w:t xml:space="preserve"> </w:t>
      </w:r>
      <w:r>
        <w:t xml:space="preserve">for early generations fall below 0.5% for later ones, and the tracker</w:t>
      </w:r>
      <w:r>
        <w:t xml:space="preserve"> </w:t>
      </w:r>
      <w:r>
        <w:t xml:space="preserve">separates early deorbit, uncontrolled decay, retirement, and disposal.</w:t>
      </w:r>
      <w:r>
        <w:t xml:space="preserve"> </w:t>
      </w:r>
      <w:r>
        <w:t xml:space="preserve">Without cohort, observation interval, and satellite-years, these are</w:t>
      </w:r>
      <w:r>
        <w:t xml:space="preserve"> </w:t>
      </w:r>
      <w:r>
        <w:t xml:space="preserve">fleet fractions rather than hazard rates.</w:t>
      </w:r>
    </w:p>
    <w:bookmarkEnd w:id="61"/>
    <w:bookmarkStart w:id="62" w:name="closure-engineering-literature"/>
    <w:p>
      <w:pPr>
        <w:pStyle w:val="Heading2"/>
      </w:pPr>
      <w:r>
        <w:t xml:space="preserve">Closure-engineering literature</w:t>
      </w:r>
    </w:p>
    <w:p>
      <w:pPr>
        <w:pStyle w:val="FirstParagraph"/>
      </w:pPr>
      <w:r>
        <w:rPr>
          <w:b/>
          <w:bCs/>
        </w:rPr>
        <w:t xml:space="preserve">[S23]</w:t>
      </w:r>
      <w:r>
        <w:t xml:space="preserve"> </w:t>
      </w:r>
      <w:r>
        <w:t xml:space="preserve">NASA,</w:t>
      </w:r>
      <w:r>
        <w:t xml:space="preserve"> </w:t>
      </w:r>
      <w:r>
        <w:rPr>
          <w:i/>
          <w:iCs/>
        </w:rPr>
        <w:t xml:space="preserve">Advanced Automation for Space Missions</w:t>
      </w:r>
      <w:r>
        <w:t xml:space="preserve"> </w:t>
      </w:r>
      <w:r>
        <w:t xml:space="preserve">(NASA CP-2255),</w:t>
      </w:r>
      <w:r>
        <w:t xml:space="preserve"> </w:t>
      </w:r>
      <w:r>
        <w:t xml:space="preserve">1980 NASA/ASEE summer study.</w:t>
      </w:r>
    </w:p>
    <w:p>
      <w:pPr>
        <w:pStyle w:val="BlockText"/>
      </w:pPr>
      <w:r>
        <w:t xml:space="preserve">Designs a proof-of-principle self-replicating lunar factory from a</w:t>
      </w:r>
      <w:r>
        <w:t xml:space="preserve"> </w:t>
      </w:r>
      <w:r>
        <w:t xml:space="preserve">roughly 100-ton seed. It adopts a one-year</w:t>
      </w:r>
      <w:r>
        <w:t xml:space="preserve"> </w:t>
      </w:r>
      <w:r>
        <w:rPr>
          <w:b/>
          <w:bCs/>
        </w:rPr>
        <w:t xml:space="preserve">strawman</w:t>
      </w:r>
      <w:r>
        <w:t xml:space="preserve"> </w:t>
      </w:r>
      <w:r>
        <w:t xml:space="preserve">replication target</w:t>
      </w:r>
      <w:r>
        <w:t xml:space="preserve"> </w:t>
      </w:r>
      <w:r>
        <w:t xml:space="preserve">whose component values it calls crude estimates; cites 90–96% closure</w:t>
      </w:r>
      <w:r>
        <w:t xml:space="preserve"> </w:t>
      </w:r>
      <w:r>
        <w:t xml:space="preserve">from earlier studies of specific</w:t>
      </w:r>
      <w:r>
        <w:t xml:space="preserve"> </w:t>
      </w:r>
      <w:r>
        <w:rPr>
          <w:b/>
          <w:bCs/>
        </w:rPr>
        <w:t xml:space="preserve">nonreplicating</w:t>
      </w:r>
      <w:r>
        <w:t xml:space="preserve"> </w:t>
      </w:r>
      <w:r>
        <w:t xml:space="preserve">production</w:t>
      </w:r>
      <w:r>
        <w:t xml:space="preserve"> </w:t>
      </w:r>
      <w:r>
        <w:t xml:space="preserve">applications; and places rigorous demonstration of complete parts closure</w:t>
      </w:r>
      <w:r>
        <w:t xml:space="preserve"> </w:t>
      </w:r>
      <w:r>
        <w:t xml:space="preserve">outside its scope. These are design assumptions and plausibility</w:t>
      </w:r>
      <w:r>
        <w:t xml:space="preserve"> </w:t>
      </w:r>
      <w:r>
        <w:t xml:space="preserve">arguments, not demonstrated performance.</w:t>
      </w:r>
    </w:p>
    <w:p>
      <w:pPr>
        <w:pStyle w:val="FirstParagraph"/>
      </w:pPr>
      <w:r>
        <w:rPr>
          <w:b/>
          <w:bCs/>
        </w:rPr>
        <w:t xml:space="preserve">[S24]</w:t>
      </w:r>
      <w:r>
        <w:t xml:space="preserve"> </w:t>
      </w:r>
      <w:r>
        <w:t xml:space="preserve">R. A. Freitas Jr. and R. C. Merkle,</w:t>
      </w:r>
      <w:r>
        <w:t xml:space="preserve"> </w:t>
      </w:r>
      <w:r>
        <w:rPr>
          <w:i/>
          <w:iCs/>
        </w:rPr>
        <w:t xml:space="preserve">Kinematic</w:t>
      </w:r>
      <w:r>
        <w:rPr>
          <w:i/>
          <w:iCs/>
        </w:rPr>
        <w:t xml:space="preserve"> </w:t>
      </w:r>
      <w:r>
        <w:rPr>
          <w:i/>
          <w:iCs/>
        </w:rPr>
        <w:t xml:space="preserve">Self-Replicating Machines</w:t>
      </w:r>
      <w:r>
        <w:t xml:space="preserve">, Landes Bioscience, 2004.</w:t>
      </w:r>
    </w:p>
    <w:p>
      <w:pPr>
        <w:pStyle w:val="BlockText"/>
      </w:pPr>
      <w:r>
        <w:t xml:space="preserve">Comprehensive survey of the design space for physical self-replicating</w:t>
      </w:r>
      <w:r>
        <w:t xml:space="preserve"> </w:t>
      </w:r>
      <w:r>
        <w:t xml:space="preserve">systems.</w:t>
      </w:r>
    </w:p>
    <w:bookmarkEnd w:id="62"/>
    <w:bookmarkStart w:id="63" w:name="economics-and-progress-rate-literature"/>
    <w:p>
      <w:pPr>
        <w:pStyle w:val="Heading2"/>
      </w:pPr>
      <w:r>
        <w:t xml:space="preserve">Economics and progress-rate literature</w:t>
      </w:r>
    </w:p>
    <w:p>
      <w:pPr>
        <w:pStyle w:val="FirstParagraph"/>
      </w:pPr>
      <w:r>
        <w:rPr>
          <w:b/>
          <w:bCs/>
        </w:rPr>
        <w:t xml:space="preserve">[S25]</w:t>
      </w:r>
      <w:r>
        <w:t xml:space="preserve"> </w:t>
      </w:r>
      <w:r>
        <w:t xml:space="preserve">R. H. Coase, "The Nature of the Firm,"</w:t>
      </w:r>
      <w:r>
        <w:t xml:space="preserve"> </w:t>
      </w:r>
      <w:r>
        <w:rPr>
          <w:i/>
          <w:iCs/>
        </w:rPr>
        <w:t xml:space="preserve">Economica</w:t>
      </w:r>
      <w:r>
        <w:t xml:space="preserve"> </w:t>
      </w:r>
      <w:r>
        <w:t xml:space="preserve">4(16), 1937.</w:t>
      </w:r>
    </w:p>
    <w:p>
      <w:pPr>
        <w:pStyle w:val="BlockText"/>
      </w:pPr>
      <w:r>
        <w:t xml:space="preserve">Transaction-cost account of firm boundaries used in II.5's</w:t>
      </w:r>
      <w:r>
        <w:t xml:space="preserve"> </w:t>
      </w:r>
      <w:r>
        <w:t xml:space="preserve">integration-versus-modularity analysis.</w:t>
      </w:r>
    </w:p>
    <w:p>
      <w:pPr>
        <w:pStyle w:val="FirstParagraph"/>
      </w:pPr>
      <w:r>
        <w:rPr>
          <w:b/>
          <w:bCs/>
        </w:rPr>
        <w:t xml:space="preserve">[S26]</w:t>
      </w:r>
      <w:r>
        <w:t xml:space="preserve"> </w:t>
      </w:r>
      <w:r>
        <w:t xml:space="preserve">Epoch AI (Ho et al.), "Algorithmic Progress in Language Models,"</w:t>
      </w:r>
      <w:r>
        <w:t xml:space="preserve"> </w:t>
      </w:r>
      <w:r>
        <w:t xml:space="preserve">2024.</w:t>
      </w:r>
    </w:p>
    <w:p>
      <w:pPr>
        <w:pStyle w:val="BlockText"/>
      </w:pPr>
      <w:r>
        <w:t xml:space="preserve">Estimates that compute required for fixed language-model performance</w:t>
      </w:r>
      <w:r>
        <w:t xml:space="preserve"> </w:t>
      </w:r>
      <w:r>
        <w:t xml:space="preserve">halves roughly every eight months. The resulting approximately</w:t>
      </w:r>
      <w:r>
        <w:t xml:space="preserve"> </w:t>
      </w:r>
      <w:r>
        <w:t xml:space="preserve">threefold-per-year rate does not license extrapolation to autonomous</w:t>
      </w:r>
      <w:r>
        <w:t xml:space="preserve"> </w:t>
      </w:r>
      <w:r>
        <w:t xml:space="preserve">research or physical productivity.</w:t>
      </w:r>
    </w:p>
    <w:bookmarkEnd w:id="63"/>
    <w:bookmarkStart w:id="64" w:name="X3beb4233aff70ca2296e5cdd5e06db2a369218f"/>
    <w:p>
      <w:pPr>
        <w:pStyle w:val="Heading2"/>
      </w:pPr>
      <w:r>
        <w:t xml:space="preserve">Primary regulatory filing and model provenance</w:t>
      </w:r>
    </w:p>
    <w:p>
      <w:pPr>
        <w:pStyle w:val="FirstParagraph"/>
      </w:pPr>
      <w:r>
        <w:rPr>
          <w:b/>
          <w:bCs/>
        </w:rPr>
        <w:t xml:space="preserve">[S27]</w:t>
      </w:r>
      <w:r>
        <w:t xml:space="preserve"> </w:t>
      </w:r>
      <w:r>
        <w:t xml:space="preserve">SEC-filed offering materials associated with the SpaceX</w:t>
      </w:r>
      <w:r>
        <w:t xml:space="preserve"> </w:t>
      </w:r>
      <w:r>
        <w:t xml:space="preserve">offering, including the Rule 433 free-writing prospectus and incorporated</w:t>
      </w:r>
      <w:r>
        <w:t xml:space="preserve"> </w:t>
      </w:r>
      <w:r>
        <w:t xml:space="preserve">materials, filed May 20, 2026, SEC accession 0001628280-26-040610;</w:t>
      </w:r>
      <w:r>
        <w:t xml:space="preserve"> </w:t>
      </w:r>
      <w:r>
        <w:t xml:space="preserve">contemporaneous analysis by Electrek,</w:t>
      </w:r>
      <w:r>
        <w:t xml:space="preserve"> </w:t>
      </w:r>
      <w:r>
        <w:rPr>
          <w:i/>
          <w:iCs/>
        </w:rPr>
        <w:t xml:space="preserve">Tom's Hardware</w:t>
      </w:r>
      <w:r>
        <w:t xml:space="preserve">,</w:t>
      </w:r>
      <w:r>
        <w:t xml:space="preserve"> </w:t>
      </w:r>
      <w:r>
        <w:rPr>
          <w:i/>
          <w:iCs/>
        </w:rPr>
        <w:t xml:space="preserve">Forbes</w:t>
      </w:r>
      <w:r>
        <w:t xml:space="preserve">, and KBTX.</w:t>
      </w:r>
    </w:p>
    <w:p>
      <w:pPr>
        <w:pStyle w:val="BlockText"/>
      </w:pPr>
      <w:r>
        <w:t xml:space="preserve">This document's primary corporate source. On Terafab it describes a</w:t>
      </w:r>
      <w:r>
        <w:t xml:space="preserve"> </w:t>
      </w:r>
      <w:r>
        <w:t xml:space="preserve">general framework with Tesla; project timelines, milestones, and capital</w:t>
      </w:r>
      <w:r>
        <w:t xml:space="preserve"> </w:t>
      </w:r>
      <w:r>
        <w:t xml:space="preserve">expenditures not yet determined; no binding obligation on Tesla or Intel;</w:t>
      </w:r>
      <w:r>
        <w:t xml:space="preserve"> </w:t>
      </w:r>
      <w:r>
        <w:t xml:space="preserve">and a general warning that initiatives may not achieve commercial</w:t>
      </w:r>
      <w:r>
        <w:t xml:space="preserve"> </w:t>
      </w:r>
      <w:r>
        <w:t xml:space="preserve">viability. It acknowledges a present chip-supply shortfall for orbital AI.</w:t>
      </w:r>
      <w:r>
        <w:t xml:space="preserve"> </w:t>
      </w:r>
      <w:r>
        <w:t xml:space="preserve">The initiative list includes terrestrial and orbital AI compute,</w:t>
      </w:r>
      <w:r>
        <w:t xml:space="preserve"> </w:t>
      </w:r>
      <w:r>
        <w:t xml:space="preserve">orbital data centers from as early as 2028, internal chip design and</w:t>
      </w:r>
      <w:r>
        <w:t xml:space="preserve"> </w:t>
      </w:r>
      <w:r>
        <w:t xml:space="preserve">manufacture, lunar manufacturing and energy, in-orbit manufacturing,</w:t>
      </w:r>
      <w:r>
        <w:t xml:space="preserve"> </w:t>
      </w:r>
      <w:r>
        <w:t xml:space="preserve">manufacturing on the Moon and Mars, asteroid mining, and</w:t>
      </w:r>
      <w:r>
        <w:t xml:space="preserve"> </w:t>
      </w:r>
      <w:r>
        <w:t xml:space="preserve">"interplanetary industrialization." It also reports on the order of one</w:t>
      </w:r>
      <w:r>
        <w:t xml:space="preserve"> </w:t>
      </w:r>
      <w:r>
        <w:t xml:space="preserve">thousand automated collision-avoidance maneuvers per day across the</w:t>
      </w:r>
      <w:r>
        <w:t xml:space="preserve"> </w:t>
      </w:r>
      <w:r>
        <w:t xml:space="preserve">constellation in 2025. Page-level quotations remain to be pinned to a</w:t>
      </w:r>
      <w:r>
        <w:t xml:space="preserve"> </w:t>
      </w:r>
      <w:r>
        <w:t xml:space="preserve">permanent archival copy.</w:t>
      </w:r>
    </w:p>
    <w:p>
      <w:pPr>
        <w:pStyle w:val="FirstParagraph"/>
      </w:pPr>
      <w:r>
        <w:rPr>
          <w:b/>
          <w:bCs/>
        </w:rPr>
        <w:t xml:space="preserve">[S28]</w:t>
      </w:r>
      <w:r>
        <w:t xml:space="preserve"> </w:t>
      </w:r>
      <w:r>
        <w:t xml:space="preserve">Companion simulation program,</w:t>
      </w:r>
      <w:r>
        <w:t xml:space="preserve"> </w:t>
      </w:r>
      <w:hyperlink r:id="rId50">
        <w:r>
          <w:rPr>
            <w:rStyle w:val="Hyperlink"/>
          </w:rPr>
          <w:t xml:space="preserve">rsi-model</w:t>
        </w:r>
        <w:r>
          <w:rPr>
            <w:rStyle w:val="Hyperlink"/>
          </w:rPr>
          <w:t xml:space="preserve"> </w:t>
        </w:r>
        <w:r>
          <w:rPr>
            <w:rStyle w:val="Hyperlink"/>
          </w:rPr>
          <w:t xml:space="preserve">repository</w:t>
        </w:r>
      </w:hyperlink>
      <w:r>
        <w:t xml:space="preserve">, release</w:t>
      </w:r>
      <w:r>
        <w:t xml:space="preserve"> </w:t>
      </w:r>
      <w:r>
        <w:rPr>
          <w:rStyle w:val="VerbatimChar"/>
        </w:rPr>
        <w:t xml:space="preserve">r3.5</w:t>
      </w:r>
      <w:r>
        <w:t xml:space="preserve">,</w:t>
      </w:r>
      <w:r>
        <w:t xml:space="preserve"> </w:t>
      </w:r>
      <w:r>
        <w:t xml:space="preserve">branch</w:t>
      </w:r>
      <w:r>
        <w:t xml:space="preserve"> </w:t>
      </w:r>
      <w:r>
        <w:rPr>
          <w:rStyle w:val="VerbatimChar"/>
        </w:rPr>
        <w:t xml:space="preserve">main</w:t>
      </w:r>
      <w:r>
        <w:t xml:space="preserve">; concept DOI</w:t>
      </w:r>
      <w:r>
        <w:t xml:space="preserve"> </w:t>
      </w:r>
      <w:r>
        <w:rPr>
          <w:rStyle w:val="VerbatimChar"/>
        </w:rPr>
        <w:t xml:space="preserve">10.5281/zenodo.21619447</w:t>
      </w:r>
      <w:r>
        <w:t xml:space="preserve">; Appendices C–D.</w:t>
      </w:r>
    </w:p>
    <w:p>
      <w:pPr>
        <w:pStyle w:val="BlockText"/>
      </w:pPr>
      <w:r>
        <w:t xml:space="preserve">Reproducibility source, not evidence. It computes consequences of stated</w:t>
      </w:r>
      <w:r>
        <w:t xml:space="preserve"> </w:t>
      </w:r>
      <w:r>
        <w:t xml:space="preserve">assumptions and supports no empirical claim on its own authority. Each</w:t>
      </w:r>
      <w:r>
        <w:t xml:space="preserve"> </w:t>
      </w:r>
      <w:r>
        <w:t xml:space="preserve">archived release tag mints a version-specific DOI.</w:t>
      </w:r>
    </w:p>
    <w:bookmarkEnd w:id="64"/>
    <w:bookmarkStart w:id="65" w:name="corporate-and-orbital-compute-record"/>
    <w:p>
      <w:pPr>
        <w:pStyle w:val="Heading2"/>
      </w:pPr>
      <w:r>
        <w:t xml:space="preserve">Corporate and orbital-compute record</w:t>
      </w:r>
    </w:p>
    <w:p>
      <w:pPr>
        <w:pStyle w:val="FirstParagraph"/>
      </w:pPr>
      <w:r>
        <w:rPr>
          <w:b/>
          <w:bCs/>
        </w:rPr>
        <w:t xml:space="preserve">[S29]</w:t>
      </w:r>
      <w:r>
        <w:t xml:space="preserve"> </w:t>
      </w:r>
      <w:r>
        <w:t xml:space="preserve">Terafab official project site (</w:t>
      </w:r>
      <w:r>
        <w:rPr>
          <w:rStyle w:val="VerbatimChar"/>
        </w:rPr>
        <w:t xml:space="preserve">terafab.ai</w:t>
      </w:r>
      <w:r>
        <w:t xml:space="preserve">), accessed July</w:t>
      </w:r>
      <w:r>
        <w:t xml:space="preserve"> </w:t>
      </w:r>
      <w:r>
        <w:t xml:space="preserve">2026.</w:t>
      </w:r>
    </w:p>
    <w:p>
      <w:pPr>
        <w:pStyle w:val="BlockText"/>
      </w:pPr>
      <w:r>
        <w:t xml:space="preserve">First-party messaging: combined logic, memory, and advanced packaging;</w:t>
      </w:r>
      <w:r>
        <w:t xml:space="preserve"> </w:t>
      </w:r>
      <w:r>
        <w:t xml:space="preserve">Kardashev-scale framing; scaling figures of approximately one billion</w:t>
      </w:r>
      <w:r>
        <w:t xml:space="preserve"> </w:t>
      </w:r>
      <w:r>
        <w:t xml:space="preserve">robots, ten million tonnes per year launched to orbit, and more than one</w:t>
      </w:r>
      <w:r>
        <w:t xml:space="preserve"> </w:t>
      </w:r>
      <w:r>
        <w:t xml:space="preserve">terawatt of solar; AI5/AI6/D3 lines; an explicit Earth-versus-space cost</w:t>
      </w:r>
      <w:r>
        <w:t xml:space="preserve"> </w:t>
      </w:r>
      <w:r>
        <w:t xml:space="preserve">decomposition; and lunar mass drivers as a next step. Marketing and</w:t>
      </w:r>
      <w:r>
        <w:t xml:space="preserve"> </w:t>
      </w:r>
      <w:r>
        <w:t xml:space="preserve">recruiting material — evidence of declared intent, not commitment.</w:t>
      </w:r>
    </w:p>
    <w:p>
      <w:pPr>
        <w:pStyle w:val="FirstParagraph"/>
      </w:pPr>
      <w:r>
        <w:rPr>
          <w:b/>
          <w:bCs/>
        </w:rPr>
        <w:t xml:space="preserve">[S30]</w:t>
      </w:r>
      <w:r>
        <w:t xml:space="preserve"> </w:t>
      </w:r>
      <w:r>
        <w:t xml:space="preserve">Waymo safety-impact disclosures, 2026.</w:t>
      </w:r>
    </w:p>
    <w:p>
      <w:pPr>
        <w:pStyle w:val="BlockText"/>
      </w:pPr>
      <w:r>
        <w:t xml:space="preserve">Cumulative fully driverless miles used as the comparison point in I.2 and</w:t>
      </w:r>
      <w:r>
        <w:t xml:space="preserve"> </w:t>
      </w:r>
      <w:r>
        <w:t xml:space="preserve">Appendix A.3. No conversion to supervised autonomy miles is made.</w:t>
      </w:r>
    </w:p>
    <w:p>
      <w:pPr>
        <w:pStyle w:val="FirstParagraph"/>
      </w:pPr>
      <w:r>
        <w:rPr>
          <w:b/>
          <w:bCs/>
        </w:rPr>
        <w:t xml:space="preserve">[S31]</w:t>
      </w:r>
      <w:r>
        <w:t xml:space="preserve"> </w:t>
      </w:r>
      <w:r>
        <w:t xml:space="preserve">Heavy-lift flight-test reporting, 2026.</w:t>
      </w:r>
    </w:p>
    <w:p>
      <w:pPr>
        <w:pStyle w:val="BlockText"/>
      </w:pPr>
      <w:r>
        <w:t xml:space="preserve">Cumulative count of thirteen test flights through mid-2026, used as a</w:t>
      </w:r>
      <w:r>
        <w:t xml:space="preserve"> </w:t>
      </w:r>
      <w:r>
        <w:t xml:space="preserve">low-volume, high-information development proxy rather than a capacity or</w:t>
      </w:r>
      <w:r>
        <w:t xml:space="preserve"> </w:t>
      </w:r>
      <w:r>
        <w:t xml:space="preserve">reliability input.</w:t>
      </w:r>
    </w:p>
    <w:p>
      <w:pPr>
        <w:pStyle w:val="FirstParagraph"/>
      </w:pPr>
      <w:r>
        <w:rPr>
          <w:b/>
          <w:bCs/>
        </w:rPr>
        <w:t xml:space="preserve">[S32]</w:t>
      </w:r>
      <w:r>
        <w:t xml:space="preserve"> </w:t>
      </w:r>
      <w:r>
        <w:t xml:space="preserve">B. Agüera y Arcas, T. Beals, M. Biggs, J. V. Bloom,</w:t>
      </w:r>
      <w:r>
        <w:t xml:space="preserve"> </w:t>
      </w:r>
      <w:r>
        <w:t xml:space="preserve">T. Fischbacher, K. Gromov, U. Köster, R. Pravahan, and J. Manyika</w:t>
      </w:r>
      <w:r>
        <w:t xml:space="preserve"> </w:t>
      </w:r>
      <w:r>
        <w:t xml:space="preserve">(Google), "Towards a future space-based, highly scalable AI infrastructure</w:t>
      </w:r>
      <w:r>
        <w:t xml:space="preserve"> </w:t>
      </w:r>
      <w:r>
        <w:t xml:space="preserve">system design," arXiv:2511.19468 (v1 November 22, 2025;</w:t>
      </w:r>
      <w:r>
        <w:t xml:space="preserve"> </w:t>
      </w:r>
      <w:r>
        <w:rPr>
          <w:b/>
          <w:bCs/>
        </w:rPr>
        <w:t xml:space="preserve">v2 June 17,</w:t>
      </w:r>
      <w:r>
        <w:rPr>
          <w:b/>
          <w:bCs/>
        </w:rPr>
        <w:t xml:space="preserve"> </w:t>
      </w:r>
      <w:r>
        <w:rPr>
          <w:b/>
          <w:bCs/>
        </w:rPr>
        <w:t xml:space="preserve">2026</w:t>
      </w:r>
      <w:r>
        <w:t xml:space="preserve">, the version carrying the detailed figures cited here), with the</w:t>
      </w:r>
      <w:r>
        <w:t xml:space="preserve"> </w:t>
      </w:r>
      <w:r>
        <w:t xml:space="preserve">Project Suncatcher blog post.</w:t>
      </w:r>
    </w:p>
    <w:p>
      <w:pPr>
        <w:pStyle w:val="BlockText"/>
      </w:pPr>
      <w:r>
        <w:t xml:space="preserve">Technical design study for satellite accelerator clusters: 67 MeV</w:t>
      </w:r>
      <w:r>
        <w:t xml:space="preserve"> </w:t>
      </w:r>
      <w:r>
        <w:t xml:space="preserve">proton-beam testing of a Trillium TPU v6e, with HBM most TID-sensitive</w:t>
      </w:r>
      <w:r>
        <w:t xml:space="preserve"> </w:t>
      </w:r>
      <w:r>
        <w:t xml:space="preserve">(irregularities from 2 krad(Si) against a 750 rad(Si) five-year</w:t>
      </w:r>
      <w:r>
        <w:t xml:space="preserve"> </w:t>
      </w:r>
      <w:r>
        <w:t xml:space="preserve">requirement, no hard TID failures to 15 krad(Si)) and core logic/on-chip</w:t>
      </w:r>
      <w:r>
        <w:t xml:space="preserve"> </w:t>
      </w:r>
      <w:r>
        <w:t xml:space="preserve">SRAM most SEE-sensitive; an inference error estimate near one per</w:t>
      </w:r>
      <w:r>
        <w:t xml:space="preserve"> </w:t>
      </w:r>
      <w:r>
        <w:t xml:space="preserve">3×10⁶ inferences under stated assumptions, with training impact reserved;</w:t>
      </w:r>
      <w:r>
        <w:t xml:space="preserve"> </w:t>
      </w:r>
      <w:r>
        <w:t xml:space="preserve">an 81-satellite, 1 km-radius cluster near 650 km in dawn-dusk</w:t>
      </w:r>
      <w:r>
        <w:t xml:space="preserve"> </w:t>
      </w:r>
      <w:r>
        <w:t xml:space="preserve">sun-synchronous orbit; and 800 Gbps unidirectional optical links against</w:t>
      </w:r>
      <w:r>
        <w:t xml:space="preserve"> </w:t>
      </w:r>
      <w:r>
        <w:t xml:space="preserve">a roughly 10 Tbps per-link requirement. The authors twice state that the</w:t>
      </w:r>
      <w:r>
        <w:t xml:space="preserve"> </w:t>
      </w:r>
      <w:r>
        <w:t xml:space="preserve">cost section is</w:t>
      </w:r>
      <w:r>
        <w:t xml:space="preserve"> </w:t>
      </w:r>
      <w:r>
        <w:rPr>
          <w:b/>
          <w:bCs/>
        </w:rPr>
        <w:t xml:space="preserve">not</w:t>
      </w:r>
      <w:r>
        <w:t xml:space="preserve"> </w:t>
      </w:r>
      <w:r>
        <w:t xml:space="preserve">a full economic analysis: it compares amortized</w:t>
      </w:r>
      <w:r>
        <w:t xml:space="preserve"> </w:t>
      </w:r>
      <w:r>
        <w:t xml:space="preserve">launch cost per kW-year ($810 for a Starlink-v2-class ratio and</w:t>
      </w:r>
      <w:r>
        <w:t xml:space="preserve"> </w:t>
      </w:r>
      <w:r>
        <w:t xml:space="preserve">$810–7,500 across classes at $200/kg) with terrestrial electricity spend</w:t>
      </w:r>
      <w:r>
        <w:t xml:space="preserve"> </w:t>
      </w:r>
      <w:r>
        <w:t xml:space="preserve">($570–3,000/kW-year), excluding buildings, infrastructure, and chips.</w:t>
      </w:r>
      <w:r>
        <w:t xml:space="preserve"> </w:t>
      </w:r>
      <w:r>
        <w:t xml:space="preserve">Reaching approximately $200/kg by 2035 requires about 370,000 tonnes of</w:t>
      </w:r>
      <w:r>
        <w:t xml:space="preserve"> </w:t>
      </w:r>
      <w:r>
        <w:t xml:space="preserve">additional cumulative launch mass, or roughly 1,800 Starship-class</w:t>
      </w:r>
      <w:r>
        <w:t xml:space="preserve"> </w:t>
      </w:r>
      <w:r>
        <w:t xml:space="preserve">flights averaging 180 per year. Thermal management, ground</w:t>
      </w:r>
      <w:r>
        <w:t xml:space="preserve"> </w:t>
      </w:r>
      <w:r>
        <w:t xml:space="preserve">communications, reliability, and repair remain open; orbital repair is</w:t>
      </w:r>
      <w:r>
        <w:t xml:space="preserve"> </w:t>
      </w:r>
      <w:r>
        <w:t xml:space="preserve">described as impracticable and redundant provisioning proposed instead.</w:t>
      </w:r>
    </w:p>
    <w:p>
      <w:pPr>
        <w:pStyle w:val="FirstParagraph"/>
      </w:pPr>
      <w:r>
        <w:rPr>
          <w:b/>
          <w:bCs/>
        </w:rPr>
        <w:t xml:space="preserve">[S33]</w:t>
      </w:r>
      <w:r>
        <w:t xml:space="preserve"> </w:t>
      </w:r>
      <w:r>
        <w:rPr>
          <w:i/>
          <w:iCs/>
        </w:rPr>
        <w:t xml:space="preserve">SpaceNews</w:t>
      </w:r>
      <w:r>
        <w:t xml:space="preserve">,</w:t>
      </w:r>
      <w:r>
        <w:t xml:space="preserve"> </w:t>
      </w:r>
      <w:r>
        <w:rPr>
          <w:i/>
          <w:iCs/>
        </w:rPr>
        <w:t xml:space="preserve">Via Satellite</w:t>
      </w:r>
      <w:r>
        <w:t xml:space="preserve">, and</w:t>
      </w:r>
      <w:r>
        <w:t xml:space="preserve"> </w:t>
      </w:r>
      <w:r>
        <w:rPr>
          <w:i/>
          <w:iCs/>
        </w:rPr>
        <w:t xml:space="preserve">Data Center Dynamics</w:t>
      </w:r>
      <w:r>
        <w:t xml:space="preserve"> </w:t>
      </w:r>
      <w:r>
        <w:t xml:space="preserve">coverage of orbital-compute programs, 2025–2026.</w:t>
      </w:r>
    </w:p>
    <w:p>
      <w:pPr>
        <w:pStyle w:val="BlockText"/>
      </w:pPr>
      <w:r>
        <w:t xml:space="preserve">Reports the Google–Planet partnership, two prototype satellites slated</w:t>
      </w:r>
      <w:r>
        <w:t xml:space="preserve"> </w:t>
      </w:r>
      <w:r>
        <w:t xml:space="preserve">for launch by early 2027, the research-stage status of the program, and</w:t>
      </w:r>
      <w:r>
        <w:t xml:space="preserve"> </w:t>
      </w:r>
      <w:r>
        <w:t xml:space="preserve">at least one additional entrant flying an accelerator demonstrator.</w:t>
      </w:r>
    </w:p>
    <w:p>
      <w:pPr>
        <w:pStyle w:val="FirstParagraph"/>
      </w:pPr>
      <w:r>
        <w:rPr>
          <w:b/>
          <w:bCs/>
        </w:rPr>
        <w:t xml:space="preserve">[S34]</w:t>
      </w:r>
      <w:r>
        <w:t xml:space="preserve"> </w:t>
      </w:r>
      <w:r>
        <w:t xml:space="preserve">Will Marshall, co-founder and CEO of Planet Labs, interviewed on</w:t>
      </w:r>
      <w:r>
        <w:t xml:space="preserve"> </w:t>
      </w:r>
      <w:r>
        <w:t xml:space="preserve">the</w:t>
      </w:r>
      <w:r>
        <w:t xml:space="preserve"> </w:t>
      </w:r>
      <w:r>
        <w:rPr>
          <w:i/>
          <w:iCs/>
        </w:rPr>
        <w:t xml:space="preserve">Moonshots</w:t>
      </w:r>
      <w:r>
        <w:t xml:space="preserve"> </w:t>
      </w:r>
      <w:r>
        <w:t xml:space="preserve">podcast with P. Diamandis and colleagues, episode 266,</w:t>
      </w:r>
      <w:r>
        <w:t xml:space="preserve"> </w:t>
      </w:r>
      <w:r>
        <w:t xml:space="preserve">published June 26, 2026. A transcript with paragraph timestamps is archived</w:t>
      </w:r>
      <w:r>
        <w:t xml:space="preserve"> </w:t>
      </w:r>
      <w:r>
        <w:t xml:space="preserve">at</w:t>
      </w:r>
      <w:r>
        <w:t xml:space="preserve"> </w:t>
      </w:r>
      <w:r>
        <w:rPr>
          <w:rStyle w:val="VerbatimChar"/>
        </w:rPr>
        <w:t xml:space="preserve">docs/transcripts/moonshots-266-2026-06-26.md</w:t>
      </w:r>
      <w:r>
        <w:t xml:space="preserve">.</w:t>
      </w:r>
    </w:p>
    <w:p>
      <w:pPr>
        <w:pStyle w:val="BlockText"/>
      </w:pPr>
      <w:r>
        <w:t xml:space="preserve">Cited for mechanisms rather than measurements: launch tax versus compute</w:t>
      </w:r>
      <w:r>
        <w:t xml:space="preserve"> </w:t>
      </w:r>
      <w:r>
        <w:t xml:space="preserve">tax (0:00:22 and 1:17:49); matching low-orbit decay life to hardware</w:t>
      </w:r>
      <w:r>
        <w:t xml:space="preserve"> </w:t>
      </w:r>
      <w:r>
        <w:t xml:space="preserve">obsolescence; payload cost-performance outpacing launch</w:t>
      </w:r>
      <w:r>
        <w:t xml:space="preserve"> </w:t>
      </w:r>
      <w:r>
        <w:t xml:space="preserve">cost-performance; limits on reproducing historical archives; finite</w:t>
      </w:r>
      <w:r>
        <w:t xml:space="preserve"> </w:t>
      </w:r>
      <w:r>
        <w:t xml:space="preserve">compute-demand possibility; the protect-the-biosphere telos; and the</w:t>
      </w:r>
      <w:r>
        <w:t xml:space="preserve"> </w:t>
      </w:r>
      <w:r>
        <w:t xml:space="preserve">recollected Google/Planet $200–300/kg crossover study (0:52:07).</w:t>
      </w:r>
      <w:r>
        <w:t xml:space="preserve"> </w:t>
      </w:r>
      <w:r>
        <w:t xml:space="preserve">Recollections and projections are unverified.</w:t>
      </w:r>
    </w:p>
    <w:bookmarkEnd w:id="65"/>
    <w:bookmarkStart w:id="66" w:name="external-strategic-cross-check"/>
    <w:p>
      <w:pPr>
        <w:pStyle w:val="Heading2"/>
      </w:pPr>
      <w:r>
        <w:t xml:space="preserve">External strategic cross-check</w:t>
      </w:r>
    </w:p>
    <w:p>
      <w:pPr>
        <w:pStyle w:val="FirstParagraph"/>
      </w:pPr>
      <w:r>
        <w:rPr>
          <w:b/>
          <w:bCs/>
        </w:rPr>
        <w:t xml:space="preserve">[S35]</w:t>
      </w:r>
      <w:r>
        <w:t xml:space="preserve"> </w:t>
      </w:r>
      <w:r>
        <w:t xml:space="preserve">L. Aschenbrenner,</w:t>
      </w:r>
      <w:r>
        <w:t xml:space="preserve"> </w:t>
      </w:r>
      <w:r>
        <w:rPr>
          <w:i/>
          <w:iCs/>
        </w:rPr>
        <w:t xml:space="preserve">Situational Awareness: The Decade Ahead</w:t>
      </w:r>
      <w:r>
        <w:t xml:space="preserve">,</w:t>
      </w:r>
      <w:r>
        <w:t xml:space="preserve"> </w:t>
      </w:r>
      <w:r>
        <w:t xml:space="preserve">June 2024, archived in</w:t>
      </w:r>
      <w:r>
        <w:t xml:space="preserve"> </w:t>
      </w:r>
      <w:r>
        <w:rPr>
          <w:rStyle w:val="VerbatimChar"/>
        </w:rPr>
        <w:t xml:space="preserve">docs/sources/</w:t>
      </w:r>
      <w:r>
        <w:t xml:space="preserve">.</w:t>
      </w:r>
    </w:p>
    <w:p>
      <w:pPr>
        <w:pStyle w:val="BlockText"/>
      </w:pPr>
      <w:r>
        <w:t xml:space="preserve">Analyst estimates used as external cross-checks: a trillion-dollar</w:t>
      </w:r>
      <w:r>
        <w:t xml:space="preserve"> </w:t>
      </w:r>
      <w:r>
        <w:t xml:space="preserve">compute-cluster trajectory; power as the binding constraint with a</w:t>
      </w:r>
      <w:r>
        <w:t xml:space="preserve"> </w:t>
      </w:r>
      <w:r>
        <w:t xml:space="preserve">politically conditional natural-gas floor; CoWoS/HBM as chip</w:t>
      </w:r>
      <w:r>
        <w:t xml:space="preserve"> </w:t>
      </w:r>
      <w:r>
        <w:t xml:space="preserve">bottlenecks; a fast-takeoff thesis; and historical capital-mobilization</w:t>
      </w:r>
      <w:r>
        <w:t xml:space="preserve"> </w:t>
      </w:r>
      <w:r>
        <w:t xml:space="preserve">reference classes. These claims affect priors and counterfactuals, not the</w:t>
      </w:r>
      <w:r>
        <w:t xml:space="preserve"> </w:t>
      </w:r>
      <w:r>
        <w:t xml:space="preserve">evidence table's item-level assessment.</w:t>
      </w:r>
    </w:p>
    <w:bookmarkEnd w:id="66"/>
    <w:bookmarkStart w:id="69" w:name="Xcc6044ff43d6c28cd163db872257a2ff688ff07"/>
    <w:p>
      <w:pPr>
        <w:pStyle w:val="Heading2"/>
      </w:pPr>
      <w:r>
        <w:t xml:space="preserve">Collective model-input and engineering sources</w:t>
      </w:r>
    </w:p>
    <w:p>
      <w:pPr>
        <w:pStyle w:val="FirstParagraph"/>
      </w:pPr>
      <w:r>
        <w:rPr>
          <w:b/>
          <w:bCs/>
        </w:rPr>
        <w:t xml:space="preserve">[S36]</w:t>
      </w:r>
      <w:r>
        <w:t xml:space="preserve"> </w:t>
      </w:r>
      <w:r>
        <w:t xml:space="preserve">Assorted company disclosures, industry reporting, agency</w:t>
      </w:r>
      <w:r>
        <w:t xml:space="preserve"> </w:t>
      </w:r>
      <w:r>
        <w:t xml:space="preserve">guidance, price sheets, and technical literature used in Appendix A,</w:t>
      </w:r>
      <w:r>
        <w:t xml:space="preserve"> </w:t>
      </w:r>
      <w:r>
        <w:rPr>
          <w:rStyle w:val="VerbatimChar"/>
        </w:rPr>
        <w:t xml:space="preserve">params/anchors.yaml</w:t>
      </w:r>
      <w:r>
        <w:t xml:space="preserve">, and the Part II budgets.</w:t>
      </w:r>
    </w:p>
    <w:p>
      <w:pPr>
        <w:pStyle w:val="BlockText"/>
      </w:pPr>
      <w:r>
        <w:t xml:space="preserve">Covers evidence not carried by [S18–S23]: foundry equipment-depreciation</w:t>
      </w:r>
      <w:r>
        <w:t xml:space="preserve"> </w:t>
      </w:r>
      <w:r>
        <w:t xml:space="preserve">schedules (2–5 years); data-center accelerator retirement practice</w:t>
      </w:r>
      <w:r>
        <w:t xml:space="preserve"> </w:t>
      </w:r>
      <w:r>
        <w:t xml:space="preserve">(3–6 years); a large-training-run disclosure of roughly 419</w:t>
      </w:r>
      <w:r>
        <w:t xml:space="preserve"> </w:t>
      </w:r>
      <w:r>
        <w:t xml:space="preserve">interruptions over 54 days across approximately 16,000 accelerators</w:t>
      </w:r>
      <w:r>
        <w:t xml:space="preserve"> </w:t>
      </w:r>
      <w:r>
        <w:t xml:space="preserve">(cluster interruption frequency, not component hazard); 2019 reporting on</w:t>
      </w:r>
      <w:r>
        <w:t xml:space="preserve"> </w:t>
      </w:r>
      <w:r>
        <w:t xml:space="preserve">factory construction cadence; 2026 humanoid-robot production targets;</w:t>
      </w:r>
      <w:r>
        <w:t xml:space="preserve"> </w:t>
      </w:r>
      <w:r>
        <w:t xml:space="preserve">NASA small-spacecraft guidance on altitude-, ballistic-coefficient-, and</w:t>
      </w:r>
      <w:r>
        <w:t xml:space="preserve"> </w:t>
      </w:r>
      <w:r>
        <w:t xml:space="preserve">solar-activity-dependent decay; launch price sheets; flexible-array and</w:t>
      </w:r>
      <w:r>
        <w:t xml:space="preserve"> </w:t>
      </w:r>
      <w:r>
        <w:t xml:space="preserve">deployable-radiator performance; accelerator system pricing;</w:t>
      </w:r>
      <w:r>
        <w:t xml:space="preserve"> </w:t>
      </w:r>
      <w:r>
        <w:t xml:space="preserve">AI-optimized data-center capex and PUE; and nuclear-restart PPA reporting.</w:t>
      </w:r>
      <w:r>
        <w:t xml:space="preserve"> </w:t>
      </w:r>
      <w:r>
        <w:t xml:space="preserve">No single permanent identifier covers the collection. Each anchor records</w:t>
      </w:r>
      <w:r>
        <w:t xml:space="preserve"> </w:t>
      </w:r>
      <w:r>
        <w:t xml:space="preserve">its own source class and note, and auditable material is archived in</w:t>
      </w:r>
      <w:r>
        <w:t xml:space="preserve"> </w:t>
      </w:r>
      <w:r>
        <w:rPr>
          <w:rStyle w:val="VerbatimChar"/>
        </w:rPr>
        <w:t xml:space="preserve">docs/sources/</w:t>
      </w:r>
      <w:r>
        <w:t xml:space="preserve"> </w:t>
      </w:r>
      <w:r>
        <w:t xml:space="preserve">or</w:t>
      </w:r>
      <w:r>
        <w:t xml:space="preserve"> </w:t>
      </w:r>
      <w:r>
        <w:rPr>
          <w:rStyle w:val="VerbatimChar"/>
        </w:rPr>
        <w:t xml:space="preserve">docs/transcripts/</w:t>
      </w:r>
      <w:r>
        <w:t xml:space="preserve"> </w:t>
      </w:r>
      <w:r>
        <w:t xml:space="preserve">where available.</w:t>
      </w:r>
    </w:p>
    <w:p>
      <w:pPr>
        <w:pStyle w:val="FirstParagraph"/>
      </w:pPr>
      <w:r>
        <w:rPr>
          <w:b/>
          <w:bCs/>
        </w:rPr>
        <w:t xml:space="preserve">[S37]</w:t>
      </w:r>
      <w:r>
        <w:t xml:space="preserve"> </w:t>
      </w:r>
      <w:r>
        <w:t xml:space="preserve">Space Exploration Technologies Corp.,</w:t>
      </w:r>
      <w:r>
        <w:t xml:space="preserve"> </w:t>
      </w:r>
      <w:hyperlink r:id="rId67">
        <w:r>
          <w:rPr>
            <w:rStyle w:val="Hyperlink"/>
          </w:rPr>
          <w:t xml:space="preserve">European Union</w:t>
        </w:r>
        <w:r>
          <w:rPr>
            <w:rStyle w:val="Hyperlink"/>
          </w:rPr>
          <w:t xml:space="preserve"> </w:t>
        </w:r>
        <w:r>
          <w:rPr>
            <w:rStyle w:val="Hyperlink"/>
          </w:rPr>
          <w:t xml:space="preserve">Prospectus, approved by BaFin, June 5,</w:t>
        </w:r>
        <w:r>
          <w:rPr>
            <w:rStyle w:val="Hyperlink"/>
          </w:rPr>
          <w:t xml:space="preserve"> </w:t>
        </w:r>
        <w:r>
          <w:rPr>
            <w:rStyle w:val="Hyperlink"/>
          </w:rPr>
          <w:t xml:space="preserve">2026</w:t>
        </w:r>
      </w:hyperlink>
      <w:r>
        <w:t xml:space="preserve">,</w:t>
      </w:r>
      <w:r>
        <w:t xml:space="preserve"> </w:t>
      </w:r>
      <w:r>
        <w:t xml:space="preserve">pp. 63, 70–72, 80–82, 97, and 137; see also the June 4, 2026 SEC-filed roadshow</w:t>
      </w:r>
      <w:r>
        <w:t xml:space="preserve"> </w:t>
      </w:r>
      <w:r>
        <w:t xml:space="preserve">materials.</w:t>
      </w:r>
    </w:p>
    <w:p>
      <w:pPr>
        <w:pStyle w:val="BlockText"/>
      </w:pPr>
      <w:r>
        <w:t xml:space="preserve">Primary company disclosure for the Starship aspiration normalization.</w:t>
      </w:r>
      <w:r>
        <w:t xml:space="preserve"> </w:t>
      </w:r>
      <w:r>
        <w:t xml:space="preserve">It states that fully reusable Starship V3 is expected to carry 100 metric</w:t>
      </w:r>
      <w:r>
        <w:t xml:space="preserve"> </w:t>
      </w:r>
      <w:r>
        <w:t xml:space="preserve">tonnes to orbit, that future generations could reach 200 tonnes</w:t>
      </w:r>
      <w:r>
        <w:t xml:space="preserve"> </w:t>
      </w:r>
      <w:r>
        <w:t xml:space="preserve">potentially as soon as V4, and that Starship is intended eventually to</w:t>
      </w:r>
      <w:r>
        <w:t xml:space="preserve"> </w:t>
      </w:r>
      <w:r>
        <w:t xml:space="preserve">reduce a cited historical $18,500/kg launch-cost benchmark by 99% or more.</w:t>
      </w:r>
      <w:r>
        <w:t xml:space="preserve"> </w:t>
      </w:r>
      <w:r>
        <w:t xml:space="preserve">The resulting ≤$185/kg figure is arithmetic, not a quoted V3/V4 customer</w:t>
      </w:r>
      <w:r>
        <w:t xml:space="preserve"> </w:t>
      </w:r>
      <w:r>
        <w:t xml:space="preserve">price. The $100/kg and $30–50/kg cases in Part II are progressively more</w:t>
      </w:r>
      <w:r>
        <w:t xml:space="preserve"> </w:t>
      </w:r>
      <w:r>
        <w:t xml:space="preserve">aggressive sensitivity axes and are not attributed to this source. The</w:t>
      </w:r>
      <w:r>
        <w:t xml:space="preserve"> </w:t>
      </w:r>
      <w:r>
        <w:t xml:space="preserve">prospectus also uses 100 kW/t to describe a long-term path to 100 GW of</w:t>
      </w:r>
      <w:r>
        <w:t xml:space="preserve"> </w:t>
      </w:r>
      <w:r>
        <w:t xml:space="preserve">orbital AI-compute power per year—about one million tonnes and thousands</w:t>
      </w:r>
      <w:r>
        <w:t xml:space="preserve"> </w:t>
      </w:r>
      <w:r>
        <w:t xml:space="preserve">of launches annually—and identifies full rapid reuse, approvals, spectrum,</w:t>
      </w:r>
      <w:r>
        <w:t xml:space="preserve"> </w:t>
      </w:r>
      <w:r>
        <w:t xml:space="preserve">and long-duration reliability as dependencies. It warns that terrestrial</w:t>
      </w:r>
      <w:r>
        <w:t xml:space="preserve"> </w:t>
      </w:r>
      <w:r>
        <w:t xml:space="preserve">energy improvements could diminish orbital viability. The target extraction</w:t>
      </w:r>
      <w:r>
        <w:t xml:space="preserve"> </w:t>
      </w:r>
      <w:r>
        <w:t xml:space="preserve">and arithmetic are archived in</w:t>
      </w:r>
      <w:r>
        <w:t xml:space="preserve"> </w:t>
      </w:r>
      <w:r>
        <w:rPr>
          <w:rStyle w:val="VerbatimChar"/>
        </w:rPr>
        <w:t xml:space="preserve">docs/sources/spacex-ai-aspirations-2026-06.md</w:t>
      </w:r>
      <w:r>
        <w:t xml:space="preserve">.</w:t>
      </w:r>
    </w:p>
    <w:p>
      <w:pPr>
        <w:pStyle w:val="FirstParagraph"/>
      </w:pPr>
      <w:r>
        <w:rPr>
          <w:b/>
          <w:bCs/>
        </w:rPr>
        <w:t xml:space="preserve">[S38]</w:t>
      </w:r>
      <w:r>
        <w:t xml:space="preserve"> </w:t>
      </w:r>
      <w:r>
        <w:t xml:space="preserve">Space Exploration Technologies Corp.,</w:t>
      </w:r>
      <w:r>
        <w:t xml:space="preserve"> </w:t>
      </w:r>
      <w:hyperlink r:id="rId68">
        <w:r>
          <w:rPr>
            <w:rStyle w:val="Hyperlink"/>
          </w:rPr>
          <w:t xml:space="preserve">Starmind AI1 official</w:t>
        </w:r>
        <w:r>
          <w:rPr>
            <w:rStyle w:val="Hyperlink"/>
          </w:rPr>
          <w:t xml:space="preserve"> </w:t>
        </w:r>
        <w:r>
          <w:rPr>
            <w:rStyle w:val="Hyperlink"/>
          </w:rPr>
          <w:t xml:space="preserve">product page</w:t>
        </w:r>
      </w:hyperlink>
      <w:r>
        <w:t xml:space="preserve">, accessed July 27,</w:t>
      </w:r>
      <w:r>
        <w:t xml:space="preserve"> </w:t>
      </w:r>
      <w:r>
        <w:t xml:space="preserve">2026; numeric provenance snapshot archived at</w:t>
      </w:r>
      <w:r>
        <w:t xml:space="preserve"> </w:t>
      </w:r>
      <w:r>
        <w:rPr>
          <w:rStyle w:val="VerbatimChar"/>
        </w:rPr>
        <w:t xml:space="preserve">docs/sources/starmind-ai1-2026-07-27.md</w:t>
      </w:r>
      <w:r>
        <w:t xml:space="preserve">.</w:t>
      </w:r>
    </w:p>
    <w:p>
      <w:pPr>
        <w:pStyle w:val="BlockText"/>
      </w:pPr>
      <w:r>
        <w:t xml:space="preserve">First-party architecture disclosure for a planned orbital AI satellite:</w:t>
      </w:r>
      <w:r>
        <w:t xml:space="preserve"> </w:t>
      </w:r>
      <w:r>
        <w:t xml:space="preserve">150 kW peak / 120 kW average compute payload, 70 kW/tonne vehicle</w:t>
      </w:r>
      <w:r>
        <w:t xml:space="preserve"> </w:t>
      </w:r>
      <w:r>
        <w:t xml:space="preserve">efficiency, 150 kW solar array at 250 W/m², 110 m² deployable liquid</w:t>
      </w:r>
      <w:r>
        <w:t xml:space="preserve"> </w:t>
      </w:r>
      <w:r>
        <w:t xml:space="preserve">radiator, and a 20 m by 70 m deployed envelope. It also describes</w:t>
      </w:r>
      <w:r>
        <w:t xml:space="preserve"> </w:t>
      </w:r>
      <w:r>
        <w:t xml:space="preserve">redundant pumped loops, debris shielding, laser links through Starlink,</w:t>
      </w:r>
      <w:r>
        <w:t xml:space="preserve"> </w:t>
      </w:r>
      <w:r>
        <w:t xml:space="preserve">and sun-synchronous operation, but does not disclose vehicle capex,</w:t>
      </w:r>
      <w:r>
        <w:t xml:space="preserve"> </w:t>
      </w:r>
      <w:r>
        <w:t xml:space="preserve">component mass, achieved availability, service life, qualification cost,</w:t>
      </w:r>
      <w:r>
        <w:t xml:space="preserve"> </w:t>
      </w:r>
      <w:r>
        <w:t xml:space="preserve">or link cost. Company specification, not demonstrated performance.</w:t>
      </w:r>
    </w:p>
    <w:bookmarkEnd w:id="69"/>
    <w:bookmarkStart w:id="77" w:name="post-ipo-orbital-compute-calibration"/>
    <w:p>
      <w:pPr>
        <w:pStyle w:val="Heading2"/>
      </w:pPr>
      <w:r>
        <w:t xml:space="preserve">Post-IPO orbital-compute calibration</w:t>
      </w:r>
    </w:p>
    <w:p>
      <w:pPr>
        <w:pStyle w:val="FirstParagraph"/>
      </w:pPr>
      <w:r>
        <w:rPr>
          <w:b/>
          <w:bCs/>
        </w:rPr>
        <w:t xml:space="preserve">[S39]</w:t>
      </w:r>
      <w:r>
        <w:t xml:space="preserve"> </w:t>
      </w:r>
      <w:r>
        <w:t xml:space="preserve">S. G. Turyshev,</w:t>
      </w:r>
      <w:r>
        <w:t xml:space="preserve"> </w:t>
      </w:r>
      <w:hyperlink r:id="rId70">
        <w:r>
          <w:rPr>
            <w:rStyle w:val="Hyperlink"/>
          </w:rPr>
          <w:t xml:space="preserve">"Orbital Data Centers: Spacecraft Constraints</w:t>
        </w:r>
        <w:r>
          <w:rPr>
            <w:rStyle w:val="Hyperlink"/>
          </w:rPr>
          <w:t xml:space="preserve"> </w:t>
        </w:r>
        <w:r>
          <w:rPr>
            <w:rStyle w:val="Hyperlink"/>
          </w:rPr>
          <w:t xml:space="preserve">and Economic Viability"</w:t>
        </w:r>
      </w:hyperlink>
      <w:r>
        <w:t xml:space="preserve">,</w:t>
      </w:r>
      <w:r>
        <w:t xml:space="preserve"> </w:t>
      </w:r>
      <w:r>
        <w:t xml:space="preserve">arXiv:2604.27197, submitted April 29, 2026. The values used across</w:t>
      </w:r>
      <w:r>
        <w:t xml:space="preserve"> </w:t>
      </w:r>
      <w:r>
        <w:t xml:space="preserve">[S39–S44] are consolidated in</w:t>
      </w:r>
      <w:r>
        <w:t xml:space="preserve"> </w:t>
      </w:r>
      <w:r>
        <w:rPr>
          <w:rStyle w:val="VerbatimChar"/>
        </w:rPr>
        <w:t xml:space="preserve">docs/sources/orbital-compute-calibration-2026-07-27.md</w:t>
      </w:r>
      <w:r>
        <w:t xml:space="preserve">.</w:t>
      </w:r>
    </w:p>
    <w:p>
      <w:pPr>
        <w:pStyle w:val="BlockText"/>
      </w:pPr>
      <w:r>
        <w:t xml:space="preserve">Independent system-level closure across power, eclipse storage, thermal</w:t>
      </w:r>
      <w:r>
        <w:t xml:space="preserve"> </w:t>
      </w:r>
      <w:r>
        <w:t xml:space="preserve">rejection, spacecraft fixed mass, communication intensity, utilization,</w:t>
      </w:r>
      <w:r>
        <w:t xml:space="preserve"> </w:t>
      </w:r>
      <w:r>
        <w:t xml:space="preserve">finite life, and economics. Its representative 1 MW high-sunlight case</w:t>
      </w:r>
      <w:r>
        <w:t xml:space="preserve"> </w:t>
      </w:r>
      <w:r>
        <w:t xml:space="preserve">requires 5,640 m² of BOL PV, 2,500 m² of radiator, 29.4 kg/kW for PV,</w:t>
      </w:r>
      <w:r>
        <w:t xml:space="preserve"> </w:t>
      </w:r>
      <w:r>
        <w:t xml:space="preserve">storage, and radiators, and 34–59 kg/kW total after fixed spacecraft</w:t>
      </w:r>
      <w:r>
        <w:t xml:space="preserve"> </w:t>
      </w:r>
      <w:r>
        <w:t xml:space="preserve">functions. At 40 kg/kW, $10,000–40,000/kW of terrestrial infrastructure</w:t>
      </w:r>
      <w:r>
        <w:t xml:space="preserve"> </w:t>
      </w:r>
      <w:r>
        <w:t xml:space="preserve">permits only $250–1,000/kg for launch and spacecraft build combined before</w:t>
      </w:r>
      <w:r>
        <w:t xml:space="preserve"> </w:t>
      </w:r>
      <w:r>
        <w:t xml:space="preserve">communications, operations, utilization, and life penalties. The paper's</w:t>
      </w:r>
      <w:r>
        <w:t xml:space="preserve"> </w:t>
      </w:r>
      <w:r>
        <w:t xml:space="preserve">annual-hazard penalties are illustrative sensitivities, not fleet</w:t>
      </w:r>
      <w:r>
        <w:t xml:space="preserve"> </w:t>
      </w:r>
      <w:r>
        <w:t xml:space="preserve">measurements.</w:t>
      </w:r>
    </w:p>
    <w:p>
      <w:pPr>
        <w:pStyle w:val="FirstParagraph"/>
      </w:pPr>
      <w:r>
        <w:rPr>
          <w:b/>
          <w:bCs/>
        </w:rPr>
        <w:t xml:space="preserve">[S40]</w:t>
      </w:r>
      <w:r>
        <w:t xml:space="preserve"> </w:t>
      </w:r>
      <w:r>
        <w:t xml:space="preserve">S. Gaalema, S. Indyk, and C. Staley,</w:t>
      </w:r>
      <w:r>
        <w:t xml:space="preserve"> </w:t>
      </w:r>
      <w:hyperlink r:id="rId71">
        <w:r>
          <w:rPr>
            <w:rStyle w:val="Hyperlink"/>
          </w:rPr>
          <w:t xml:space="preserve">"Reduced-Mass Orbital AI</w:t>
        </w:r>
        <w:r>
          <w:rPr>
            <w:rStyle w:val="Hyperlink"/>
          </w:rPr>
          <w:t xml:space="preserve"> </w:t>
        </w:r>
        <w:r>
          <w:rPr>
            <w:rStyle w:val="Hyperlink"/>
          </w:rPr>
          <w:t xml:space="preserve">Inference via Integrated Solar, Compute, and Radiator</w:t>
        </w:r>
        <w:r>
          <w:rPr>
            <w:rStyle w:val="Hyperlink"/>
          </w:rPr>
          <w:t xml:space="preserve"> </w:t>
        </w:r>
        <w:r>
          <w:rPr>
            <w:rStyle w:val="Hyperlink"/>
          </w:rPr>
          <w:t xml:space="preserve">Panels"</w:t>
        </w:r>
      </w:hyperlink>
      <w:r>
        <w:t xml:space="preserve">, arXiv:2604.07760, April 2026;</w:t>
      </w:r>
      <w:r>
        <w:t xml:space="preserve"> </w:t>
      </w:r>
      <w:r>
        <w:t xml:space="preserve">and I. Bargatin, D. Jin, Z. Alansari, and J. R. Raney,</w:t>
      </w:r>
      <w:r>
        <w:t xml:space="preserve"> </w:t>
      </w:r>
      <w:hyperlink r:id="rId72">
        <w:r>
          <w:rPr>
            <w:rStyle w:val="Hyperlink"/>
          </w:rPr>
          <w:t xml:space="preserve">"Tether-Based</w:t>
        </w:r>
        <w:r>
          <w:rPr>
            <w:rStyle w:val="Hyperlink"/>
          </w:rPr>
          <w:t xml:space="preserve"> </w:t>
        </w:r>
        <w:r>
          <w:rPr>
            <w:rStyle w:val="Hyperlink"/>
          </w:rPr>
          <w:t xml:space="preserve">Architecture for Solar-Powered Orbital AI Data</w:t>
        </w:r>
        <w:r>
          <w:rPr>
            <w:rStyle w:val="Hyperlink"/>
          </w:rPr>
          <w:t xml:space="preserve"> </w:t>
        </w:r>
        <w:r>
          <w:rPr>
            <w:rStyle w:val="Hyperlink"/>
          </w:rPr>
          <w:t xml:space="preserve">Centers"</w:t>
        </w:r>
      </w:hyperlink>
      <w:r>
        <w:t xml:space="preserve">, arXiv:2512.09044 and AIAA</w:t>
      </w:r>
      <w:r>
        <w:t xml:space="preserve"> </w:t>
      </w:r>
      <w:r>
        <w:t xml:space="preserve">SciTech 2026.</w:t>
      </w:r>
    </w:p>
    <w:p>
      <w:pPr>
        <w:pStyle w:val="BlockText"/>
      </w:pPr>
      <w:r>
        <w:t xml:space="preserve">Low-mass inference architecture studies. The first reports a design basis</w:t>
      </w:r>
      <w:r>
        <w:t xml:space="preserve"> </w:t>
      </w:r>
      <w:r>
        <w:t xml:space="preserve">above 100 kW/t using integrated PV, vapor-chamber radiators, and custom</w:t>
      </w:r>
      <w:r>
        <w:t xml:space="preserve"> </w:t>
      </w:r>
      <w:r>
        <w:t xml:space="preserve">accelerators in a kilometre-scale array; its large example is about</w:t>
      </w:r>
      <w:r>
        <w:t xml:space="preserve"> </w:t>
      </w:r>
      <w:r>
        <w:t xml:space="preserve">150 tonnes and 16 MW. The second proposes 2–20 MW tethered systems with</w:t>
      </w:r>
      <w:r>
        <w:t xml:space="preserve"> </w:t>
      </w:r>
      <w:r>
        <w:t xml:space="preserve">approximately 10 kg, 2 kW nodes. Both make mass-reducing integration</w:t>
      </w:r>
      <w:r>
        <w:t xml:space="preserve"> </w:t>
      </w:r>
      <w:r>
        <w:t xml:space="preserve">assumptions whose deployment, dynamics, thermal, shielding, qualification,</w:t>
      </w:r>
      <w:r>
        <w:t xml:space="preserve"> </w:t>
      </w:r>
      <w:r>
        <w:t xml:space="preserve">and lifetime closure remains prospective.</w:t>
      </w:r>
    </w:p>
    <w:p>
      <w:pPr>
        <w:pStyle w:val="FirstParagraph"/>
      </w:pPr>
      <w:r>
        <w:rPr>
          <w:b/>
          <w:bCs/>
        </w:rPr>
        <w:t xml:space="preserve">[S41]</w:t>
      </w:r>
      <w:r>
        <w:t xml:space="preserve"> </w:t>
      </w:r>
      <w:r>
        <w:t xml:space="preserve">K. van Berkel,</w:t>
      </w:r>
      <w:r>
        <w:t xml:space="preserve"> </w:t>
      </w:r>
      <w:hyperlink r:id="rId73">
        <w:r>
          <w:rPr>
            <w:rStyle w:val="Hyperlink"/>
          </w:rPr>
          <w:t xml:space="preserve">"The Cost and Network Limits of Space-Based AI</w:t>
        </w:r>
        <w:r>
          <w:rPr>
            <w:rStyle w:val="Hyperlink"/>
          </w:rPr>
          <w:t xml:space="preserve"> </w:t>
        </w:r>
        <w:r>
          <w:rPr>
            <w:rStyle w:val="Hyperlink"/>
          </w:rPr>
          <w:t xml:space="preserve">Compute"</w:t>
        </w:r>
      </w:hyperlink>
      <w:r>
        <w:t xml:space="preserve">, arXiv:2607.14172, submitted</w:t>
      </w:r>
      <w:r>
        <w:t xml:space="preserve"> </w:t>
      </w:r>
      <w:r>
        <w:t xml:space="preserve">July 15, 2026.</w:t>
      </w:r>
    </w:p>
    <w:p>
      <w:pPr>
        <w:pStyle w:val="BlockText"/>
      </w:pPr>
      <w:r>
        <w:t xml:space="preserve">Post-IPO compute-network comparison. For the modeled 8,000-accelerator</w:t>
      </w:r>
      <w:r>
        <w:t xml:space="preserve"> </w:t>
      </w:r>
      <w:r>
        <w:t xml:space="preserve">systems, the terrestrial Clos fabric has 28,800 TB/s bisection bandwidth</w:t>
      </w:r>
      <w:r>
        <w:t xml:space="preserve"> </w:t>
      </w:r>
      <w:r>
        <w:t xml:space="preserve">versus 2.25 TB/s for a two-dimensional and 10 TB/s for a</w:t>
      </w:r>
      <w:r>
        <w:t xml:space="preserve"> </w:t>
      </w:r>
      <w:r>
        <w:t xml:space="preserve">three-dimensional orbital mesh at 100 Gbps links; estimated network</w:t>
      </w:r>
      <w:r>
        <w:t xml:space="preserve"> </w:t>
      </w:r>
      <w:r>
        <w:t xml:space="preserve">latency is 150–450 times higher. The paper finds orbital inference</w:t>
      </w:r>
      <w:r>
        <w:t xml:space="preserve"> </w:t>
      </w:r>
      <w:r>
        <w:t xml:space="preserve">potentially feasible but frontier LLM training uncompetitive on the</w:t>
      </w:r>
      <w:r>
        <w:t xml:space="preserve"> </w:t>
      </w:r>
      <w:r>
        <w:t xml:space="preserve">analyzed meshes. Its aggressive $/kg and kg/kW economic premises are used</w:t>
      </w:r>
      <w:r>
        <w:t xml:space="preserve"> </w:t>
      </w:r>
      <w:r>
        <w:t xml:space="preserve">here only as context; the network calculation is the calibration result.</w:t>
      </w:r>
    </w:p>
    <w:p>
      <w:pPr>
        <w:pStyle w:val="FirstParagraph"/>
      </w:pPr>
      <w:r>
        <w:rPr>
          <w:b/>
          <w:bCs/>
        </w:rPr>
        <w:t xml:space="preserve">[S42]</w:t>
      </w:r>
      <w:r>
        <w:t xml:space="preserve"> </w:t>
      </w:r>
      <w:r>
        <w:t xml:space="preserve">R. Eason, N. Bleier, M. Lembeck, and R. Kumar,</w:t>
      </w:r>
      <w:r>
        <w:t xml:space="preserve"> </w:t>
      </w:r>
      <w:hyperlink r:id="rId74">
        <w:r>
          <w:rPr>
            <w:rStyle w:val="Hyperlink"/>
          </w:rPr>
          <w:t xml:space="preserve">"Architecting Space Microdatacenters: A System-level</w:t>
        </w:r>
        <w:r>
          <w:rPr>
            <w:rStyle w:val="Hyperlink"/>
          </w:rPr>
          <w:t xml:space="preserve"> </w:t>
        </w:r>
        <w:r>
          <w:rPr>
            <w:rStyle w:val="Hyperlink"/>
          </w:rPr>
          <w:t xml:space="preserve">Approach"</w:t>
        </w:r>
      </w:hyperlink>
      <w:r>
        <w:t xml:space="preserve">, IEEE</w:t>
      </w:r>
      <w:r>
        <w:t xml:space="preserve"> </w:t>
      </w:r>
      <w:r>
        <w:t xml:space="preserve">International Symposium on High-Performance Computer Architecture, 2025.</w:t>
      </w:r>
    </w:p>
    <w:p>
      <w:pPr>
        <w:pStyle w:val="BlockText"/>
      </w:pPr>
      <w:r>
        <w:t xml:space="preserve">Peer-reviewed cost/performance study of bespoke 0.5–10 kW</w:t>
      </w:r>
      <w:r>
        <w:t xml:space="preserve"> </w:t>
      </w:r>
      <w:r>
        <w:t xml:space="preserve">microdatacenters for space-native workloads. Power and thermal functions</w:t>
      </w:r>
      <w:r>
        <w:t xml:space="preserve"> </w:t>
      </w:r>
      <w:r>
        <w:t xml:space="preserve">account for roughly a third of modeled spacecraft TCO, compute hardware</w:t>
      </w:r>
      <w:r>
        <w:t xml:space="preserve"> </w:t>
      </w:r>
      <w:r>
        <w:t xml:space="preserve">can be less than one percent, and energy-efficiency improvements are up to</w:t>
      </w:r>
      <w:r>
        <w:t xml:space="preserve"> </w:t>
      </w:r>
      <w:r>
        <w:t xml:space="preserve">2.5 times more valuable in space and reduce modeled TCO by approximately</w:t>
      </w:r>
      <w:r>
        <w:t xml:space="preserve"> </w:t>
      </w:r>
      <w:r>
        <w:t xml:space="preserve">two-thirds. Its scale and in-orbit data origin differ from the Part II</w:t>
      </w:r>
      <w:r>
        <w:t xml:space="preserve"> </w:t>
      </w:r>
      <w:r>
        <w:t xml:space="preserve">terrestrial-substitution case.</w:t>
      </w:r>
    </w:p>
    <w:p>
      <w:pPr>
        <w:pStyle w:val="FirstParagraph"/>
      </w:pPr>
      <w:r>
        <w:rPr>
          <w:b/>
          <w:bCs/>
        </w:rPr>
        <w:t xml:space="preserve">[S43]</w:t>
      </w:r>
      <w:r>
        <w:t xml:space="preserve"> </w:t>
      </w:r>
      <w:r>
        <w:t xml:space="preserve">NASA Glenn Research Center,</w:t>
      </w:r>
      <w:r>
        <w:t xml:space="preserve"> </w:t>
      </w:r>
      <w:hyperlink r:id="rId75">
        <w:r>
          <w:rPr>
            <w:rStyle w:val="Hyperlink"/>
          </w:rPr>
          <w:t xml:space="preserve">NASA/TM—2005-213442, radiator mass</w:t>
        </w:r>
        <w:r>
          <w:rPr>
            <w:rStyle w:val="Hyperlink"/>
          </w:rPr>
          <w:t xml:space="preserve"> </w:t>
        </w:r>
        <w:r>
          <w:rPr>
            <w:rStyle w:val="Hyperlink"/>
          </w:rPr>
          <w:t xml:space="preserve">comparison</w:t>
        </w:r>
      </w:hyperlink>
      <w:r>
        <w:t xml:space="preserve">,</w:t>
      </w:r>
      <w:r>
        <w:t xml:space="preserve"> </w:t>
      </w:r>
      <w:r>
        <w:t xml:space="preserve">2005.</w:t>
      </w:r>
    </w:p>
    <w:p>
      <w:pPr>
        <w:pStyle w:val="BlockText"/>
      </w:pPr>
      <w:r>
        <w:t xml:space="preserve">Primary engineering reference separating radiator panels from the</w:t>
      </w:r>
      <w:r>
        <w:t xml:space="preserve"> </w:t>
      </w:r>
      <w:r>
        <w:t xml:space="preserve">complete heat-transport and deployment system. ISS two-sided panels are</w:t>
      </w:r>
      <w:r>
        <w:t xml:space="preserve"> </w:t>
      </w:r>
      <w:r>
        <w:t xml:space="preserve">reported at 2.75 kg/m² and 8.8 kg/m² after fluid loop and deployment</w:t>
      </w:r>
      <w:r>
        <w:t xml:space="preserve"> </w:t>
      </w:r>
      <w:r>
        <w:t xml:space="preserve">mechanism; the JIMO analysis estimated 5 kg/m² for the complete system.</w:t>
      </w:r>
      <w:r>
        <w:t xml:space="preserve"> </w:t>
      </w:r>
      <w:r>
        <w:t xml:space="preserve">At 353 K, 0.86 emissivity, and 173 K environment, the sizing example uses</w:t>
      </w:r>
      <w:r>
        <w:t xml:space="preserve"> </w:t>
      </w:r>
      <w:r>
        <w:t xml:space="preserve">approximately 1.4 m²/kW. These are heritage/system cross-checks, not</w:t>
      </w:r>
      <w:r>
        <w:t xml:space="preserve"> </w:t>
      </w:r>
      <w:r>
        <w:t xml:space="preserve">forecasts for an optimized AI1 radiator.</w:t>
      </w:r>
    </w:p>
    <w:p>
      <w:pPr>
        <w:pStyle w:val="FirstParagraph"/>
      </w:pPr>
      <w:r>
        <w:rPr>
          <w:b/>
          <w:bCs/>
        </w:rPr>
        <w:t xml:space="preserve">[S44]</w:t>
      </w:r>
      <w:r>
        <w:t xml:space="preserve"> </w:t>
      </w:r>
      <w:r>
        <w:t xml:space="preserve">University of Virginia National Security Data Policy Institute,</w:t>
      </w:r>
      <w:r>
        <w:t xml:space="preserve"> </w:t>
      </w:r>
      <w:hyperlink r:id="rId76">
        <w:r>
          <w:rPr>
            <w:rStyle w:val="Hyperlink"/>
          </w:rPr>
          <w:t xml:space="preserve">"Evaluating Space-Based Data Center Architectures: Capabilities,</w:t>
        </w:r>
        <w:r>
          <w:rPr>
            <w:rStyle w:val="Hyperlink"/>
          </w:rPr>
          <w:t xml:space="preserve"> </w:t>
        </w:r>
        <w:r>
          <w:rPr>
            <w:rStyle w:val="Hyperlink"/>
          </w:rPr>
          <w:t xml:space="preserve">Constraints, and</w:t>
        </w:r>
        <w:r>
          <w:rPr>
            <w:rStyle w:val="Hyperlink"/>
          </w:rPr>
          <w:t xml:space="preserve"> </w:t>
        </w:r>
        <w:r>
          <w:rPr>
            <w:rStyle w:val="Hyperlink"/>
          </w:rPr>
          <w:t xml:space="preserve">Trade-Offs"</w:t>
        </w:r>
      </w:hyperlink>
      <w:r>
        <w:t xml:space="preserve">,</w:t>
      </w:r>
      <w:r>
        <w:t xml:space="preserve"> </w:t>
      </w:r>
      <w:r>
        <w:t xml:space="preserve">Product No. 00036, May 19, 2026.</w:t>
      </w:r>
    </w:p>
    <w:p>
      <w:pPr>
        <w:pStyle w:val="BlockText"/>
      </w:pPr>
      <w:r>
        <w:t xml:space="preserve">Policy synthesis with a simplified public cost model. Its representative</w:t>
      </w:r>
      <w:r>
        <w:t xml:space="preserve"> </w:t>
      </w:r>
      <w:r>
        <w:t xml:space="preserve">five-year 1 GW estimates are $135.6 billion orbital versus $16.6 billion</w:t>
      </w:r>
      <w:r>
        <w:t xml:space="preserve"> </w:t>
      </w:r>
      <w:r>
        <w:t xml:space="preserve">terrestrial under present-style assumptions, and $15.4 billion orbital</w:t>
      </w:r>
      <w:r>
        <w:t xml:space="preserve"> </w:t>
      </w:r>
      <w:r>
        <w:t xml:space="preserve">only when launch falls to $30/kg, satellite hardware to $10/W, specific</w:t>
      </w:r>
      <w:r>
        <w:t xml:space="preserve"> </w:t>
      </w:r>
      <w:r>
        <w:t xml:space="preserve">power rises to 100 W/kg, sunlight availability to 80%, and annual</w:t>
      </w:r>
      <w:r>
        <w:t xml:space="preserve"> </w:t>
      </w:r>
      <w:r>
        <w:t xml:space="preserve">degradation and GPU failures each fall to 1%. It excludes GPU hardware,</w:t>
      </w:r>
      <w:r>
        <w:t xml:space="preserve"> </w:t>
      </w:r>
      <w:r>
        <w:t xml:space="preserve">financing, insurance, logistics overhead, and downtime, so it is used only</w:t>
      </w:r>
      <w:r>
        <w:t xml:space="preserve"> </w:t>
      </w:r>
      <w:r>
        <w:t xml:space="preserve">as a directional joint-condition check.</w:t>
      </w:r>
    </w:p>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2" Target="https://arxiv.org/abs/2512.09044" TargetMode="External" /><Relationship Type="http://schemas.openxmlformats.org/officeDocument/2006/relationships/hyperlink" Id="rId71" Target="https://arxiv.org/abs/2604.07760" TargetMode="External" /><Relationship Type="http://schemas.openxmlformats.org/officeDocument/2006/relationships/hyperlink" Id="rId70" Target="https://arxiv.org/abs/2604.27197" TargetMode="External" /><Relationship Type="http://schemas.openxmlformats.org/officeDocument/2006/relationships/hyperlink" Id="rId73" Target="https://arxiv.org/abs/2607.14172" TargetMode="External" /><Relationship Type="http://schemas.openxmlformats.org/officeDocument/2006/relationships/hyperlink" Id="rId67" Target="https://content.spacex.com/cms-assets/FINAL_Documents%20and%20Updates/SpaceX%20-%20EU%20Prospectus%20%28Approved%20by%20Bafin%29%20-%20June%205%2C%202026.pdf" TargetMode="External" /><Relationship Type="http://schemas.openxmlformats.org/officeDocument/2006/relationships/hyperlink" Id="rId50" Target="https://github.com/fperegrinvs/rsi-model" TargetMode="External" /><Relationship Type="http://schemas.openxmlformats.org/officeDocument/2006/relationships/hyperlink" Id="rId76" Target="https://nationalsecurity.virginia.edu/sites/default/files/files/2026-05/00036_20260519%29_nsdpi_evaluating_space-based_data_center_architectures-capabilitites%2C_constraints%2C_and_trade-offs.pdf" TargetMode="External" /><Relationship Type="http://schemas.openxmlformats.org/officeDocument/2006/relationships/hyperlink" Id="rId75" Target="https://ntrs.nasa.gov/api/citations/20050238492/downloads/20050238492.pdf" TargetMode="External" /><Relationship Type="http://schemas.openxmlformats.org/officeDocument/2006/relationships/hyperlink" Id="rId74" Target="https://passat.crhc.illinois.edu/hpca25.pdf" TargetMode="External" /><Relationship Type="http://schemas.openxmlformats.org/officeDocument/2006/relationships/hyperlink" Id="rId58" Target="https://www.nasa.gov/lunar-surface-technology/" TargetMode="External" /><Relationship Type="http://schemas.openxmlformats.org/officeDocument/2006/relationships/hyperlink" Id="rId57" Target="https://www.nasa.gov/overview-in-situ-resource-utilization/" TargetMode="External" /><Relationship Type="http://schemas.openxmlformats.org/officeDocument/2006/relationships/hyperlink" Id="rId54" Target="https://www.spacex.com/humanspaceflight/mars" TargetMode="External" /><Relationship Type="http://schemas.openxmlformats.org/officeDocument/2006/relationships/hyperlink" Id="rId68" Target="https://www.spacex.com/spacexai/starmind" TargetMode="External" /><Relationship Type="http://schemas.openxmlformats.org/officeDocument/2006/relationships/hyperlink" Id="rId55" Target="https://www.tesla.com/master-plan-part-3" TargetMode="External" /><Relationship Type="http://schemas.openxmlformats.org/officeDocument/2006/relationships/hyperlink" Id="rId56" Target="https://x.ai/company" TargetMode="External" /></Relationships>
</file>

<file path=word/_rels/footnotes.xml.rels><?xml version="1.0" encoding="UTF-8"?><Relationships xmlns="http://schemas.openxmlformats.org/package/2006/relationships"><Relationship Type="http://schemas.openxmlformats.org/officeDocument/2006/relationships/hyperlink" Id="rId72" Target="https://arxiv.org/abs/2512.09044" TargetMode="External" /><Relationship Type="http://schemas.openxmlformats.org/officeDocument/2006/relationships/hyperlink" Id="rId71" Target="https://arxiv.org/abs/2604.07760" TargetMode="External" /><Relationship Type="http://schemas.openxmlformats.org/officeDocument/2006/relationships/hyperlink" Id="rId70" Target="https://arxiv.org/abs/2604.27197" TargetMode="External" /><Relationship Type="http://schemas.openxmlformats.org/officeDocument/2006/relationships/hyperlink" Id="rId73" Target="https://arxiv.org/abs/2607.14172" TargetMode="External" /><Relationship Type="http://schemas.openxmlformats.org/officeDocument/2006/relationships/hyperlink" Id="rId67" Target="https://content.spacex.com/cms-assets/FINAL_Documents%20and%20Updates/SpaceX%20-%20EU%20Prospectus%20%28Approved%20by%20Bafin%29%20-%20June%205%2C%202026.pdf" TargetMode="External" /><Relationship Type="http://schemas.openxmlformats.org/officeDocument/2006/relationships/hyperlink" Id="rId50" Target="https://github.com/fperegrinvs/rsi-model" TargetMode="External" /><Relationship Type="http://schemas.openxmlformats.org/officeDocument/2006/relationships/hyperlink" Id="rId76" Target="https://nationalsecurity.virginia.edu/sites/default/files/files/2026-05/00036_20260519%29_nsdpi_evaluating_space-based_data_center_architectures-capabilitites%2C_constraints%2C_and_trade-offs.pdf" TargetMode="External" /><Relationship Type="http://schemas.openxmlformats.org/officeDocument/2006/relationships/hyperlink" Id="rId75" Target="https://ntrs.nasa.gov/api/citations/20050238492/downloads/20050238492.pdf" TargetMode="External" /><Relationship Type="http://schemas.openxmlformats.org/officeDocument/2006/relationships/hyperlink" Id="rId74" Target="https://passat.crhc.illinois.edu/hpca25.pdf" TargetMode="External" /><Relationship Type="http://schemas.openxmlformats.org/officeDocument/2006/relationships/hyperlink" Id="rId58" Target="https://www.nasa.gov/lunar-surface-technology/" TargetMode="External" /><Relationship Type="http://schemas.openxmlformats.org/officeDocument/2006/relationships/hyperlink" Id="rId57" Target="https://www.nasa.gov/overview-in-situ-resource-utilization/" TargetMode="External" /><Relationship Type="http://schemas.openxmlformats.org/officeDocument/2006/relationships/hyperlink" Id="rId54" Target="https://www.spacex.com/humanspaceflight/mars" TargetMode="External" /><Relationship Type="http://schemas.openxmlformats.org/officeDocument/2006/relationships/hyperlink" Id="rId68" Target="https://www.spacex.com/spacexai/starmind" TargetMode="External" /><Relationship Type="http://schemas.openxmlformats.org/officeDocument/2006/relationships/hyperlink" Id="rId55" Target="https://www.tesla.com/master-plan-part-3" TargetMode="External" /><Relationship Type="http://schemas.openxmlformats.org/officeDocument/2006/relationships/hyperlink" Id="rId56" Target="https://x.ai/compan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2026-07-27T09:10:39Z</dcterms:created>
  <dcterms:modified xsi:type="dcterms:W3CDTF">2026-07-27T09:10:39Z</dcterms:modified>
</cp:coreProperties>
</file>

<file path=docProps/custom.xml><?xml version="1.0" encoding="utf-8"?>
<Properties xmlns="http://schemas.openxmlformats.org/officeDocument/2006/custom-properties" xmlns:vt="http://schemas.openxmlformats.org/officeDocument/2006/docPropsVTypes"/>
</file>