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 w:name="recursive-industrial-intelligence"/>
    <w:p>
      <w:pPr>
        <w:pStyle w:val="Heading1"/>
      </w:pPr>
      <w:r>
        <w:t xml:space="preserve">Recursive Industrial Intelligence</w:t>
      </w:r>
    </w:p>
    <w:bookmarkStart w:id="9" w:name="third-edition-revision-3.2-july-2026"/>
    <w:p>
      <w:pPr>
        <w:pStyle w:val="Heading2"/>
      </w:pPr>
      <w:r>
        <w:t xml:space="preserve">Third Edition, revision 3.2 · July 2026</w:t>
      </w:r>
    </w:p>
    <w:p>
      <w:pPr>
        <w:pStyle w:val="FirstParagraph"/>
      </w:pPr>
      <w:r>
        <w:rPr>
          <w:i/>
          <w:iCs/>
        </w:rPr>
        <w:t xml:space="preserve">A self-sustaining, self-expanding space industrial system is coherent as an argument; whether it is feasible or economical is a question for models. This edition contains the argument and the executed models in one document.</w:t>
      </w:r>
    </w:p>
    <w:p>
      <w:pPr>
        <w:pStyle w:val="BlockText"/>
      </w:pPr>
      <w:r>
        <w:rPr>
          <w:b/>
          <w:bCs/>
        </w:rPr>
        <w:t xml:space="preserve">Status.</w:t>
      </w:r>
      <w:r>
        <w:t xml:space="preserve"> </w:t>
      </w:r>
      <w:r>
        <w:t xml:space="preserve">Third Edition r3.3, assembled 2026-07-27.</w:t>
      </w:r>
      <w:r>
        <w:t xml:space="preserve"> </w:t>
      </w:r>
      <w:r>
        <w:rPr>
          <w:b/>
          <w:bCs/>
        </w:rPr>
        <w:t xml:space="preserve">Standalone:</w:t>
      </w:r>
      <w:r>
        <w:t xml:space="preserve"> </w:t>
      </w:r>
      <w:r>
        <w:t xml:space="preserve">this document carries the full argument and requires no prior edition; where earlier editions are mentioned, it is as intellectual history, not as a dependency. It incorporates the Second Edition’s final correction pass (r2.11) in full. Every computed claim regenerates from the companion model repository [S28] via</w:t>
      </w:r>
      <w:r>
        <w:t xml:space="preserve"> </w:t>
      </w:r>
      <w:r>
        <w:rPr>
          <w:rStyle w:val="VerbatimChar"/>
        </w:rPr>
        <w:t xml:space="preserve">scripts/run_baseline.py</w:t>
      </w:r>
      <w:r>
        <w:t xml:space="preserve">,</w:t>
      </w:r>
      <w:r>
        <w:t xml:space="preserve"> </w:t>
      </w:r>
      <w:r>
        <w:rPr>
          <w:rStyle w:val="VerbatimChar"/>
        </w:rPr>
        <w:t xml:space="preserve">run_part2.py</w:t>
      </w:r>
      <w:r>
        <w:t xml:space="preserve">, and</w:t>
      </w:r>
      <w:r>
        <w:t xml:space="preserve"> </w:t>
      </w:r>
      <w:r>
        <w:rPr>
          <w:rStyle w:val="VerbatimChar"/>
        </w:rPr>
        <w:t xml:space="preserve">run_deep.py</w:t>
      </w:r>
      <w:r>
        <w:t xml:space="preserve"> </w:t>
      </w:r>
      <w:r>
        <w:t xml:space="preserve">(31 tests); see Appendix C. Revision history in Appendix B.</w:t>
      </w:r>
    </w:p>
    <w:bookmarkEnd w:id="9"/>
    <w:bookmarkStart w:id="10" w:name="scope-and-status"/>
    <w:p>
      <w:pPr>
        <w:pStyle w:val="Heading2"/>
      </w:pPr>
      <w:r>
        <w:t xml:space="preserve">Scope and Status</w:t>
      </w:r>
    </w:p>
    <w:p>
      <w:pPr>
        <w:pStyle w:val="FirstParagraph"/>
      </w:pPr>
      <w:r>
        <w:t xml:space="preserve">This is a strategic hypothesis and research program with, now, its first</w:t>
      </w:r>
      <w:r>
        <w:t xml:space="preserve"> </w:t>
      </w:r>
      <w:r>
        <w:t xml:space="preserve">quantitative core — not a techno-economic demonstration. It identifies</w:t>
      </w:r>
      <w:r>
        <w:t xml:space="preserve"> </w:t>
      </w:r>
      <w:r>
        <w:t xml:space="preserve">necessary conditions, bottlenecks, and discriminating tests for a</w:t>
      </w:r>
      <w:r>
        <w:t xml:space="preserve"> </w:t>
      </w:r>
      <w:r>
        <w:t xml:space="preserve">self-expanding industrial system, computes what its own assumptions imply,</w:t>
      </w:r>
      <w:r>
        <w:t xml:space="preserve"> </w:t>
      </w:r>
      <w:r>
        <w:t xml:space="preserve">and states throughout which of its six propositions each conclusion rests on.</w:t>
      </w:r>
    </w:p>
    <w:p>
      <w:pPr>
        <w:pStyle w:val="BodyText"/>
      </w:pPr>
      <w:r>
        <w:t xml:space="preserve">Six distinct propositions run through this document and carry different evidence:</w:t>
      </w:r>
      <w:r>
        <w:t xml:space="preserve"> </w:t>
      </w:r>
      <w:r>
        <w:rPr>
          <w:b/>
          <w:bCs/>
        </w:rPr>
        <w:t xml:space="preserve">(P1)</w:t>
      </w:r>
      <w:r>
        <w:t xml:space="preserve"> </w:t>
      </w:r>
      <w:r>
        <w:t xml:space="preserve">a recursively expanding industrial system is conceptually</w:t>
      </w:r>
      <w:r>
        <w:t xml:space="preserve"> </w:t>
      </w:r>
      <w:r>
        <w:t xml:space="preserve">possible — a respectable case is made;</w:t>
      </w:r>
      <w:r>
        <w:t xml:space="preserve"> </w:t>
      </w:r>
      <w:r>
        <w:rPr>
          <w:b/>
          <w:bCs/>
        </w:rPr>
        <w:t xml:space="preserve">(P2)</w:t>
      </w:r>
      <w:r>
        <w:t xml:space="preserve"> </w:t>
      </w:r>
      <w:r>
        <w:t xml:space="preserve">such a system might</w:t>
      </w:r>
      <w:r>
        <w:t xml:space="preserve"> </w:t>
      </w:r>
      <w:r>
        <w:t xml:space="preserve">eventually be technically feasible — now a</w:t>
      </w:r>
      <w:r>
        <w:t xml:space="preserve"> </w:t>
      </w:r>
      <w:r>
        <w:rPr>
          <w:i/>
          <w:iCs/>
        </w:rPr>
        <w:t xml:space="preserve">quantified conditional</w:t>
      </w:r>
      <w:r>
        <w:t xml:space="preserve"> </w:t>
      </w:r>
      <w:r>
        <w:t xml:space="preserve">case</w:t>
      </w:r>
      <w:r>
        <w:t xml:space="preserve"> </w:t>
      </w:r>
      <w:r>
        <w:t xml:space="preserve">(Part I): outcomes span near-certain failure to near-certain expansion</w:t>
      </w:r>
      <w:r>
        <w:t xml:space="preserve"> </w:t>
      </w:r>
      <w:r>
        <w:t xml:space="preserve">across named assumption sets, with the feasibility margin localized to one</w:t>
      </w:r>
      <w:r>
        <w:t xml:space="preserve"> </w:t>
      </w:r>
      <w:r>
        <w:t xml:space="preserve">sector;</w:t>
      </w:r>
      <w:r>
        <w:t xml:space="preserve"> </w:t>
      </w:r>
      <w:r>
        <w:rPr>
          <w:b/>
          <w:bCs/>
        </w:rPr>
        <w:t xml:space="preserve">(P3a)</w:t>
      </w:r>
      <w:r>
        <w:t xml:space="preserve"> </w:t>
      </w:r>
      <w:r>
        <w:t xml:space="preserve">orbital and lunar</w:t>
      </w:r>
      <w:r>
        <w:t xml:space="preserve"> </w:t>
      </w:r>
      <w:r>
        <w:rPr>
          <w:i/>
          <w:iCs/>
        </w:rPr>
        <w:t xml:space="preserve">compute during the Earth-dependent</w:t>
      </w:r>
      <w:r>
        <w:rPr>
          <w:i/>
          <w:iCs/>
        </w:rPr>
        <w:t xml:space="preserve"> </w:t>
      </w:r>
      <w:r>
        <w:rPr>
          <w:i/>
          <w:iCs/>
        </w:rPr>
        <w:t xml:space="preserve">bridge</w:t>
      </w:r>
      <w:r>
        <w:t xml:space="preserve"> </w:t>
      </w:r>
      <w:r>
        <w:t xml:space="preserve">would be economically competitive — now quantified (Part II) and,</w:t>
      </w:r>
      <w:r>
        <w:t xml:space="preserve"> </w:t>
      </w:r>
      <w:r>
        <w:t xml:space="preserve">at anchored values,</w:t>
      </w:r>
      <w:r>
        <w:t xml:space="preserve"> </w:t>
      </w:r>
      <w:r>
        <w:rPr>
          <w:i/>
          <w:iCs/>
        </w:rPr>
        <w:t xml:space="preserve">negative</w:t>
      </w:r>
      <w:r>
        <w:t xml:space="preserve">, with crossover requiring a specific,</w:t>
      </w:r>
      <w:r>
        <w:t xml:space="preserve"> </w:t>
      </w:r>
      <w:r>
        <w:t xml:space="preserve">currently unanchored corner of parameter space;</w:t>
      </w:r>
      <w:r>
        <w:t xml:space="preserve"> </w:t>
      </w:r>
      <w:r>
        <w:rPr>
          <w:b/>
          <w:bCs/>
        </w:rPr>
        <w:t xml:space="preserve">(P3b)</w:t>
      </w:r>
      <w:r>
        <w:t xml:space="preserve"> </w:t>
      </w:r>
      <w:r>
        <w:t xml:space="preserve">a</w:t>
      </w:r>
      <w:r>
        <w:t xml:space="preserve"> </w:t>
      </w:r>
      <w:r>
        <w:rPr>
          <w:i/>
          <w:iCs/>
        </w:rPr>
        <w:t xml:space="preserve">mature,</w:t>
      </w:r>
      <w:r>
        <w:rPr>
          <w:i/>
          <w:iCs/>
        </w:rPr>
        <w:t xml:space="preserve"> </w:t>
      </w:r>
      <w:r>
        <w:rPr>
          <w:i/>
          <w:iCs/>
        </w:rPr>
        <w:t xml:space="preserve">high-closure</w:t>
      </w:r>
      <w:r>
        <w:t xml:space="preserve"> </w:t>
      </w:r>
      <w:r>
        <w:t xml:space="preserve">space-industrial ecology would eventually obtain a structural</w:t>
      </w:r>
      <w:r>
        <w:t xml:space="preserve"> </w:t>
      </w:r>
      <w:r>
        <w:t xml:space="preserve">economic advantage over terrestrial expansion —</w:t>
      </w:r>
      <w:r>
        <w:t xml:space="preserve"> </w:t>
      </w:r>
      <w:r>
        <w:rPr>
          <w:b/>
          <w:bCs/>
        </w:rPr>
        <w:t xml:space="preserve">unquantified</w:t>
      </w:r>
      <w:r>
        <w:t xml:space="preserve">: Part II</w:t>
      </w:r>
      <w:r>
        <w:t xml:space="preserve"> </w:t>
      </w:r>
      <w:r>
        <w:t xml:space="preserve">prices the bridge architectures, not an ecology that manufactures its own</w:t>
      </w:r>
      <w:r>
        <w:t xml:space="preserve"> </w:t>
      </w:r>
      <w:r>
        <w:t xml:space="preserve">power systems, radiators, structures, and replacement hardware off Earth,</w:t>
      </w:r>
      <w:r>
        <w:t xml:space="preserve"> </w:t>
      </w:r>
      <w:r>
        <w:t xml:space="preserve">so nothing in this document establishes or refutes P3b (quantifying it</w:t>
      </w:r>
      <w:r>
        <w:t xml:space="preserve"> </w:t>
      </w:r>
      <w:r>
        <w:t xml:space="preserve">requires coupling the Part I production model into the Part II cost model —</w:t>
      </w:r>
      <w:r>
        <w:t xml:space="preserve"> </w:t>
      </w:r>
      <w:r>
        <w:t xml:space="preserve">the Fourth Edition’s stated frontier);</w:t>
      </w:r>
      <w:r>
        <w:t xml:space="preserve"> </w:t>
      </w:r>
      <w:r>
        <w:rPr>
          <w:b/>
          <w:bCs/>
        </w:rPr>
        <w:t xml:space="preserve">(P4a)</w:t>
      </w:r>
      <w:r>
        <w:t xml:space="preserve"> </w:t>
      </w:r>
      <w:r>
        <w:t xml:space="preserve">the companies are deliberately integrating launch, communications, AI, terrestrial and orbital compute, chip design and manufacture, and prospective off-world energy and manufacturing — substantially documented, since the S-1 itself names orbital compute, lunar manufacturing and energy, in-orbit manufacturing, manufacturing on the Moon and Mars, asteroid mining, and</w:t>
      </w:r>
      <w:r>
        <w:t xml:space="preserve"> </w:t>
      </w:r>
      <w:r>
        <w:t xml:space="preserve">“interplanetary industrialization”</w:t>
      </w:r>
      <w:r>
        <w:t xml:space="preserve"> </w:t>
      </w:r>
      <w:r>
        <w:t xml:space="preserve">among its initiatives [S27]; and</w:t>
      </w:r>
      <w:r>
        <w:t xml:space="preserve"> </w:t>
      </w:r>
      <w:r>
        <w:rPr>
          <w:b/>
          <w:bCs/>
        </w:rPr>
        <w:t xml:space="preserve">(P4b)</w:t>
      </w:r>
      <w:r>
        <w:t xml:space="preserve"> </w:t>
      </w:r>
      <w:r>
        <w:t xml:space="preserve">that this integration is intended to produce recursive industrial closure — inferential, with no closure program, seed bill of materials, reproduction metric, or minimum-cut roadmap published, and assessed against competing explanations (Part III). The split matters: the two halves carry materially different evidential status, and earlier editions conflated them. Conclusions are licensed by the strongest proposition they rest on, not by the conjunction of all six.</w:t>
      </w:r>
    </w:p>
    <w:p>
      <w:pPr>
        <w:pStyle w:val="BodyText"/>
      </w:pPr>
      <w:r>
        <w:rPr>
          <w:b/>
          <w:bCs/>
        </w:rPr>
        <w:t xml:space="preserve">Evidential classes.</w:t>
      </w:r>
      <w:r>
        <w:t xml:space="preserve"> </w:t>
      </w:r>
      <w:r>
        <w:t xml:space="preserve">Documented statements; announced initiatives;</w:t>
      </w:r>
      <w:r>
        <w:t xml:space="preserve"> </w:t>
      </w:r>
      <w:r>
        <w:t xml:space="preserve">technically grounded pathways; inferred strategy; speculative closure — as</w:t>
      </w:r>
      <w:r>
        <w:t xml:space="preserve"> </w:t>
      </w:r>
      <w:r>
        <w:t xml:space="preserve">in the Second Edition — plus one new rung:</w:t>
      </w:r>
      <w:r>
        <w:t xml:space="preserve"> </w:t>
      </w:r>
      <w:r>
        <w:rPr>
          <w:b/>
          <w:bCs/>
        </w:rPr>
        <w:t xml:space="preserve">computed</w:t>
      </w:r>
      <w:r>
        <w:t xml:space="preserve">, meaning derived</w:t>
      </w:r>
      <w:r>
        <w:t xml:space="preserve"> </w:t>
      </w:r>
      <w:r>
        <w:t xml:space="preserve">mechanically from stated assumptions by the open model. A computed result</w:t>
      </w:r>
      <w:r>
        <w:t xml:space="preserve"> </w:t>
      </w:r>
      <w:r>
        <w:t xml:space="preserve">inherits the epistemic class of its weakest input; structural coefficients</w:t>
      </w:r>
      <w:r>
        <w:t xml:space="preserve"> </w:t>
      </w:r>
      <w:r>
        <w:t xml:space="preserve">are ASSUMPTION-class throughout, so no computed result is a measurement.</w:t>
      </w:r>
      <w:r>
        <w:t xml:space="preserve"> </w:t>
      </w:r>
      <w:r>
        <w:t xml:space="preserve">Every computed number below carries its assumption-set label</w:t>
      </w:r>
      <w:r>
        <w:t xml:space="preserve"> </w:t>
      </w:r>
      <w:r>
        <w:t xml:space="preserve">(conservative / central / optimistic); a result quoted without its set</w:t>
      </w:r>
      <w:r>
        <w:t xml:space="preserve"> </w:t>
      </w:r>
      <w:r>
        <w:t xml:space="preserve">label is a misquotation.</w:t>
      </w:r>
    </w:p>
    <w:bookmarkEnd w:id="10"/>
    <w:bookmarkStart w:id="11" w:name="executive-summary"/>
    <w:p>
      <w:pPr>
        <w:pStyle w:val="Heading2"/>
      </w:pPr>
      <w:r>
        <w:t xml:space="preserve">Executive Summary</w:t>
      </w:r>
    </w:p>
    <w:p>
      <w:pPr>
        <w:pStyle w:val="FirstParagraph"/>
      </w:pPr>
      <w:r>
        <w:t xml:space="preserve">The economic argument compresses to two walls and two escapes. The capital</w:t>
      </w:r>
      <w:r>
        <w:t xml:space="preserve"> </w:t>
      </w:r>
      <w:r>
        <w:t xml:space="preserve">wall: expansion purchased through markets runs into scarcity pricing and</w:t>
      </w:r>
      <w:r>
        <w:t xml:space="preserve"> </w:t>
      </w:r>
      <w:r>
        <w:t xml:space="preserve">supply-elasticity limits as ambitions scale; the escape is self-replication,</w:t>
      </w:r>
      <w:r>
        <w:t xml:space="preserve"> </w:t>
      </w:r>
      <w:r>
        <w:t xml:space="preserve">which re-denominates expansion from dollars into materials, energy, and</w:t>
      </w:r>
      <w:r>
        <w:t xml:space="preserve"> </w:t>
      </w:r>
      <w:r>
        <w:t xml:space="preserve">time. The operating wall: on Earth, society-priced costs — land, permits,</w:t>
      </w:r>
      <w:r>
        <w:t xml:space="preserve"> </w:t>
      </w:r>
      <w:r>
        <w:t xml:space="preserve">politics, waste heat — rise with scale and cannot be closed away; the</w:t>
      </w:r>
      <w:r>
        <w:t xml:space="preserve"> </w:t>
      </w:r>
      <w:r>
        <w:t xml:space="preserve">escape is space, where permission attaches to the gateway rather than the</w:t>
      </w:r>
      <w:r>
        <w:t xml:space="preserve"> </w:t>
      </w:r>
      <w:r>
        <w:t xml:space="preserve">complex. Both escapes pass through one passage: the bridge, in which the</w:t>
      </w:r>
      <w:r>
        <w:t xml:space="preserve"> </w:t>
      </w:r>
      <w:r>
        <w:t xml:space="preserve">first self-replicating seed is bought at full market price, operated where</w:t>
      </w:r>
      <w:r>
        <w:t xml:space="preserve"> </w:t>
      </w:r>
      <w:r>
        <w:t xml:space="preserve">depreciation is most severe, and financed by intermediate products.</w:t>
      </w:r>
    </w:p>
    <w:p>
      <w:pPr>
        <w:pStyle w:val="BodyText"/>
      </w:pPr>
      <w:r>
        <w:t xml:space="preserve">This edition prices the passage. Three headline results:</w:t>
      </w:r>
    </w:p>
    <w:p>
      <w:pPr>
        <w:pStyle w:val="Compact"/>
        <w:numPr>
          <w:ilvl w:val="0"/>
          <w:numId w:val="1001"/>
        </w:numPr>
      </w:pPr>
      <w:r>
        <w:rPr>
          <w:b/>
          <w:bCs/>
        </w:rPr>
        <w:t xml:space="preserve">Electronics dominates the lunar and Mars architectures; LEO is</w:t>
      </w:r>
      <w:r>
        <w:rPr>
          <w:b/>
          <w:bCs/>
        </w:rPr>
        <w:t xml:space="preserve"> </w:t>
      </w:r>
      <w:r>
        <w:rPr>
          <w:b/>
          <w:bCs/>
        </w:rPr>
        <w:t xml:space="preserve">primarily feedstock- and recovery-constrained</w:t>
      </w:r>
      <w:r>
        <w:t xml:space="preserve"> </w:t>
      </w:r>
      <w:r>
        <w:t xml:space="preserve">(computed;</w:t>
      </w:r>
      <w:r>
        <w:t xml:space="preserve"> </w:t>
      </w:r>
      <w:r>
        <w:t xml:space="preserve">ASSUMPTION-class structure). Pooling allocation steps across sampled</w:t>
      </w:r>
      <w:r>
        <w:t xml:space="preserve"> </w:t>
      </w:r>
      <w:r>
        <w:t xml:space="preserve">runs, the worst-case-sector constraint binds on electronics in 80–98%</w:t>
      </w:r>
      <w:r>
        <w:t xml:space="preserve"> </w:t>
      </w:r>
      <w:r>
        <w:t xml:space="preserve">of steps on the lunar surface and Mars, while in LEO — which has no ore</w:t>
      </w:r>
      <w:r>
        <w:t xml:space="preserve"> </w:t>
      </w:r>
      <w:r>
        <w:t xml:space="preserve">body — mining binds in ~60–70% of steps with electronics second.</w:t>
      </w:r>
      <w:r>
        <w:t xml:space="preserve"> </w:t>
      </w:r>
      <w:r>
        <w:t xml:space="preserve">Under the assumed electronics-closure range, electronics is also the</w:t>
      </w:r>
      <w:r>
        <w:t xml:space="preserve"> </w:t>
      </w:r>
      <w:r>
        <w:t xml:space="preserve">principal</w:t>
      </w:r>
      <w:r>
        <w:t xml:space="preserve"> </w:t>
      </w:r>
      <w:r>
        <w:rPr>
          <w:i/>
          <w:iCs/>
        </w:rPr>
        <w:t xml:space="preserve">import cut</w:t>
      </w:r>
      <w:r>
        <w:t xml:space="preserve"> </w:t>
      </w:r>
      <w:r>
        <w:t xml:space="preserve">where imports bind at all: cutting that line</w:t>
      </w:r>
      <w:r>
        <w:t xml:space="preserve"> </w:t>
      </w:r>
      <w:r>
        <w:t xml:space="preserve">alone is fatal in roughly 9% of otherwise-viable central-assumption</w:t>
      </w:r>
      <w:r>
        <w:t xml:space="preserve"> </w:t>
      </w:r>
      <w:r>
        <w:t xml:space="preserve">lunar runs and roughly 75% of Mars runs, while in LEO no single import</w:t>
      </w:r>
      <w:r>
        <w:t xml:space="preserve"> </w:t>
      </w:r>
      <w:r>
        <w:t xml:space="preserve">line was fatal in any sampled draw — recovered mass substitutes for</w:t>
      </w:r>
      <w:r>
        <w:t xml:space="preserve"> </w:t>
      </w:r>
      <w:r>
        <w:t xml:space="preserve">lost feed there, at the price of making the recycling</w:t>
      </w:r>
      <w:r>
        <w:t xml:space="preserve"> </w:t>
      </w:r>
      <w:r>
        <w:rPr>
          <w:i/>
          <w:iCs/>
        </w:rPr>
        <w:t xml:space="preserve">sector</w:t>
      </w:r>
      <w:r>
        <w:t xml:space="preserve"> </w:t>
      </w:r>
      <w:r>
        <w:t xml:space="preserve">itself</w:t>
      </w:r>
      <w:r>
        <w:t xml:space="preserve"> </w:t>
      </w:r>
      <w:r>
        <w:t xml:space="preserve">indispensable. The clock-setting logic of the depreciation analysis is</w:t>
      </w:r>
      <w:r>
        <w:t xml:space="preserve"> </w:t>
      </w:r>
      <w:r>
        <w:t xml:space="preserve">exhibited, not just asserted — and the model names the binding</w:t>
      </w:r>
      <w:r>
        <w:t xml:space="preserve"> </w:t>
      </w:r>
      <w:r>
        <w:t xml:space="preserve">dependency per architecture. The single most results-driving unanchored number in this entire document is the fraction of electronics output producible off-world (the vitamin gap, sampled 0.10–0.30) — and the reader should hold the circularity in view: that the binding sector is electronics is substantially</w:t>
      </w:r>
      <w:r>
        <w:t xml:space="preserve"> </w:t>
      </w:r>
      <w:r>
        <w:rPr>
          <w:i/>
          <w:iCs/>
        </w:rPr>
        <w:t xml:space="preserve">entailed</w:t>
      </w:r>
      <w:r>
        <w:t xml:space="preserve"> </w:t>
      </w:r>
      <w:r>
        <w:t xml:space="preserve">by sampling that gap low, so the finding’s force lies in the conditional structure it exposes (which sector, which cut, which location ranks) rather than in the identity of the sector, which follows from an assumption.</w:t>
      </w:r>
    </w:p>
    <w:p>
      <w:pPr>
        <w:pStyle w:val="Compact"/>
        <w:numPr>
          <w:ilvl w:val="0"/>
          <w:numId w:val="1001"/>
        </w:numPr>
      </w:pPr>
      <w:r>
        <w:rPr>
          <w:b/>
          <w:bCs/>
        </w:rPr>
        <w:t xml:space="preserve">System replication time is an output, and it is set-dependent</w:t>
      </w:r>
      <w:r>
        <w:t xml:space="preserve"> </w:t>
      </w:r>
      <w:r>
        <w:t xml:space="preserve">(computed; all shares are frequencies across the stipulated assumption</w:t>
      </w:r>
      <w:r>
        <w:t xml:space="preserve"> </w:t>
      </w:r>
      <w:r>
        <w:t xml:space="preserve">ensemble and shock process, not empirical probabilities). Under central</w:t>
      </w:r>
      <w:r>
        <w:t xml:space="preserve"> </w:t>
      </w:r>
      <w:r>
        <w:t xml:space="preserve">assumptions on the lunar surface, capacity doubles in roughly five</w:t>
      </w:r>
      <w:r>
        <w:t xml:space="preserve"> </w:t>
      </w:r>
      <w:r>
        <w:t xml:space="preserve">years</w:t>
      </w:r>
      <w:r>
        <w:t xml:space="preserve"> </w:t>
      </w:r>
      <w:r>
        <w:rPr>
          <w:i/>
          <w:iCs/>
        </w:rPr>
        <w:t xml:space="preserve">when the system expands at all</w:t>
      </w:r>
      <w:r>
        <w:t xml:space="preserve"> </w:t>
      </w:r>
      <w:r>
        <w:t xml:space="preserve">(about 64% of sampled runs at</w:t>
      </w:r>
      <w:r>
        <w:t xml:space="preserve"> </w:t>
      </w:r>
      <w:r>
        <w:t xml:space="preserve">year 30, n = 400). Conservative-set runs mostly fail — roughly 12%,</w:t>
      </w:r>
      <w:r>
        <w:t xml:space="preserve"> </w:t>
      </w:r>
      <w:r>
        <w:t xml:space="preserve">10%, and 21% of sampled runs expanding at year 30 in the LEO, lunar,</w:t>
      </w:r>
      <w:r>
        <w:t xml:space="preserve"> </w:t>
      </w:r>
      <w:r>
        <w:t xml:space="preserve">and Mars architectures. Among optimistic-set runs, median doubling is</w:t>
      </w:r>
      <w:r>
        <w:t xml:space="preserve"> </w:t>
      </w:r>
      <w:r>
        <w:t xml:space="preserve">approximately three years on the Moon, five on Mars, and six in LEO.</w:t>
      </w:r>
      <w:r>
        <w:t xml:space="preserve"> </w:t>
      </w:r>
      <w:r>
        <w:t xml:space="preserve">No single replication time survives the sweep — the Second Edition’s</w:t>
      </w:r>
      <w:r>
        <w:t xml:space="preserve"> </w:t>
      </w:r>
      <w:r>
        <w:t xml:space="preserve">refusal to quote one is vindicated quantitatively.</w:t>
      </w:r>
    </w:p>
    <w:p>
      <w:pPr>
        <w:pStyle w:val="Compact"/>
        <w:numPr>
          <w:ilvl w:val="0"/>
          <w:numId w:val="1001"/>
        </w:numPr>
      </w:pPr>
      <w:r>
        <w:rPr>
          <w:b/>
          <w:bCs/>
        </w:rPr>
        <w:t xml:space="preserve">The space-compute crossover is not a launch-price story</w:t>
      </w:r>
      <w:r>
        <w:t xml:space="preserve"> </w:t>
      </w:r>
      <w:r>
        <w:t xml:space="preserve">(computed;</w:t>
      </w:r>
      <w:r>
        <w:t xml:space="preserve"> </w:t>
      </w:r>
      <w:r>
        <w:t xml:space="preserve">anchored ranges; P3a only). At published launch prices, orbital compute</w:t>
      </w:r>
      <w:r>
        <w:t xml:space="preserve"> </w:t>
      </w:r>
      <w:r>
        <w:t xml:space="preserve">costs 5–9× a terrestrial alternative that responds (lunar surface</w:t>
      </w:r>
      <w:r>
        <w:t xml:space="preserve"> </w:t>
      </w:r>
      <w:r>
        <w:t xml:space="preserve">~300×), and</w:t>
      </w:r>
      <w:r>
        <w:t xml:space="preserve"> </w:t>
      </w:r>
      <w:r>
        <w:rPr>
          <w:b/>
          <w:bCs/>
        </w:rPr>
        <w:t xml:space="preserve">0 of 2,000 sampled runs favored space</w:t>
      </w:r>
      <w:r>
        <w:t xml:space="preserve"> </w:t>
      </w:r>
      <w:r>
        <w:t xml:space="preserve">in any reference</w:t>
      </w:r>
      <w:r>
        <w:t xml:space="preserve"> </w:t>
      </w:r>
      <w:r>
        <w:t xml:space="preserve">case (95% upper bound ≈ 0.15% under this ensemble — not literal zero).</w:t>
      </w:r>
      <w:r>
        <w:t xml:space="preserve"> </w:t>
      </w:r>
      <w:r>
        <w:t xml:space="preserve">Break-even launch prices are frequently</w:t>
      </w:r>
      <w:r>
        <w:t xml:space="preserve"> </w:t>
      </w:r>
      <w:r>
        <w:rPr>
          <w:i/>
          <w:iCs/>
        </w:rPr>
        <w:t xml:space="preserve">negative</w:t>
      </w:r>
      <w:r>
        <w:t xml:space="preserve">: the</w:t>
      </w:r>
      <w:r>
        <w:t xml:space="preserve"> </w:t>
      </w:r>
      <w:r>
        <w:t xml:space="preserve">space-qualification premium, equipment life, and utilization dominate,</w:t>
      </w:r>
      <w:r>
        <w:t xml:space="preserve"> </w:t>
      </w:r>
      <w:r>
        <w:t xml:space="preserve">not launch. Published claims of a $200–300/kg crossover reproduce</w:t>
      </w:r>
      <w:r>
        <w:t xml:space="preserve"> </w:t>
      </w:r>
      <w:r>
        <w:t xml:space="preserve">inside this model only under COTS qualification, ~7-year life, and</w:t>
      </w:r>
      <w:r>
        <w:t xml:space="preserve"> </w:t>
      </w:r>
      <w:r>
        <w:t xml:space="preserve">~0.95 utilization simultaneously — so the public disagreement is three</w:t>
      </w:r>
      <w:r>
        <w:t xml:space="preserve"> </w:t>
      </w:r>
      <w:r>
        <w:t xml:space="preserve">numbers. The strongest current radiation data supports five-year TID</w:t>
      </w:r>
      <w:r>
        <w:t xml:space="preserve"> </w:t>
      </w:r>
      <w:r>
        <w:t xml:space="preserve">survivability for the tested accelerator with margin; what it does not</w:t>
      </w:r>
      <w:r>
        <w:t xml:space="preserve"> </w:t>
      </w:r>
      <w:r>
        <w:t xml:space="preserve">establish is seven-year</w:t>
      </w:r>
      <w:r>
        <w:t xml:space="preserve"> </w:t>
      </w:r>
      <w:r>
        <w:rPr>
          <w:i/>
          <w:iCs/>
        </w:rPr>
        <w:t xml:space="preserve">system</w:t>
      </w:r>
      <w:r>
        <w:t xml:space="preserve"> </w:t>
      </w:r>
      <w:r>
        <w:t xml:space="preserve">reliability (single-event effects,</w:t>
      </w:r>
      <w:r>
        <w:t xml:space="preserve"> </w:t>
      </w:r>
      <w:r>
        <w:t xml:space="preserve">training workloads, thermal, whole-spacecraft), which is where the</w:t>
      </w:r>
      <w:r>
        <w:t xml:space="preserve"> </w:t>
      </w:r>
      <w:r>
        <w:t xml:space="preserve">long-life corner remains open.</w:t>
      </w:r>
    </w:p>
    <w:p>
      <w:pPr>
        <w:pStyle w:val="FirstParagraph"/>
      </w:pPr>
      <w:r>
        <w:t xml:space="preserve">The strategic assessment (Part III): the evidence</w:t>
      </w:r>
      <w:r>
        <w:t xml:space="preserve"> </w:t>
      </w:r>
      <w:r>
        <w:rPr>
          <w:b/>
          <w:bCs/>
        </w:rPr>
        <w:t xml:space="preserve">substantially</w:t>
      </w:r>
      <w:r>
        <w:rPr>
          <w:b/>
          <w:bCs/>
        </w:rPr>
        <w:t xml:space="preserve"> </w:t>
      </w:r>
      <w:r>
        <w:rPr>
          <w:b/>
          <w:bCs/>
        </w:rPr>
        <w:t xml:space="preserve">establishes deliberate integrated space–AI–industrial development (P4a)</w:t>
      </w:r>
      <w:r>
        <w:t xml:space="preserve"> </w:t>
      </w:r>
      <w:r>
        <w:t xml:space="preserve">at the level of declared direction and early implementation — the S-1’s</w:t>
      </w:r>
      <w:r>
        <w:t xml:space="preserve"> </w:t>
      </w:r>
      <w:r>
        <w:t xml:space="preserve">own initiative list and the first-party messaging are difficult to explain</w:t>
      </w:r>
      <w:r>
        <w:t xml:space="preserve"> </w:t>
      </w:r>
      <w:r>
        <w:t xml:space="preserve">under a purely terrestrial reading. It</w:t>
      </w:r>
      <w:r>
        <w:t xml:space="preserve"> </w:t>
      </w:r>
      <w:r>
        <w:rPr>
          <w:b/>
          <w:bCs/>
        </w:rPr>
        <w:t xml:space="preserve">does not establish recursive</w:t>
      </w:r>
      <w:r>
        <w:rPr>
          <w:b/>
          <w:bCs/>
        </w:rPr>
        <w:t xml:space="preserve"> </w:t>
      </w:r>
      <w:r>
        <w:rPr>
          <w:b/>
          <w:bCs/>
        </w:rPr>
        <w:t xml:space="preserve">closure as the objective (P4b)</w:t>
      </w:r>
      <w:r>
        <w:t xml:space="preserve">: the closure-specific observables — seed</w:t>
      </w:r>
      <w:r>
        <w:t xml:space="preserve"> </w:t>
      </w:r>
      <w:r>
        <w:t xml:space="preserve">bills of materials, reproduction metrics, minimum-cut roadmaps, locally</w:t>
      </w:r>
      <w:r>
        <w:t xml:space="preserve"> </w:t>
      </w:r>
      <w:r>
        <w:t xml:space="preserve">reproducible production equipment — remain absent. What has changed is</w:t>
      </w:r>
      <w:r>
        <w:t xml:space="preserve"> </w:t>
      </w:r>
      <w:r>
        <w:t xml:space="preserve">that the discriminating indicators are now</w:t>
      </w:r>
      <w:r>
        <w:t xml:space="preserve"> </w:t>
      </w:r>
      <w:r>
        <w:rPr>
          <w:i/>
          <w:iCs/>
        </w:rPr>
        <w:t xml:space="preserve">model-ranked</w:t>
      </w:r>
      <w:r>
        <w:t xml:space="preserve">: the rational</w:t>
      </w:r>
      <w:r>
        <w:t xml:space="preserve"> </w:t>
      </w:r>
      <w:r>
        <w:t xml:space="preserve">next moves of a closure-seeking actor — electronics-closure engineering,</w:t>
      </w:r>
      <w:r>
        <w:t xml:space="preserve"> </w:t>
      </w:r>
      <w:r>
        <w:t xml:space="preserve">loss-tolerant orbital-compute persistence, materials-recovery recycling —</w:t>
      </w:r>
      <w:r>
        <w:t xml:space="preserve"> </w:t>
      </w:r>
      <w:r>
        <w:t xml:space="preserve">are exactly the observations the models identify as informative.</w:t>
      </w:r>
    </w:p>
    <w:p>
      <w:r>
        <w:pict>
          <v:rect style="width:0;height:1.5pt" o:hralign="center" o:hrstd="t" o:hr="t"/>
        </w:pict>
      </w:r>
    </w:p>
    <w:bookmarkEnd w:id="11"/>
    <w:bookmarkEnd w:id="12"/>
    <w:bookmarkStart w:id="23" w:name="part-i-technical-feasibility"/>
    <w:p>
      <w:pPr>
        <w:pStyle w:val="Heading1"/>
      </w:pPr>
      <w:r>
        <w:t xml:space="preserve">Part I — Technical Feasibility</w:t>
      </w:r>
    </w:p>
    <w:bookmarkStart w:id="13" w:name="Xa6e37c2ed89adf41bb06c57ba968f241c833f59"/>
    <w:p>
      <w:pPr>
        <w:pStyle w:val="Heading2"/>
      </w:pPr>
      <w:r>
        <w:t xml:space="preserve">I.1 Recursive self-improvement: the digital loop</w:t>
      </w:r>
    </w:p>
    <w:p>
      <w:pPr>
        <w:pStyle w:val="FirstParagraph"/>
      </w:pPr>
      <w:r>
        <w:t xml:space="preserve">Recursive self-improvement (RSI) occurs when an intelligent system</w:t>
      </w:r>
      <w:r>
        <w:t xml:space="preserve"> </w:t>
      </w:r>
      <w:r>
        <w:t xml:space="preserve">contributes to the process that produces a more capable successor. The</w:t>
      </w:r>
      <w:r>
        <w:t xml:space="preserve"> </w:t>
      </w:r>
      <w:r>
        <w:t xml:space="preserve">useful unit is not a public model release but a verified improvement loop:</w:t>
      </w:r>
      <w:r>
        <w:t xml:space="preserve"> </w:t>
      </w:r>
      <w:r>
        <w:t xml:space="preserve">identify a weakness, propose a change, run an experiment, evaluate, deploy,</w:t>
      </w:r>
      <w:r>
        <w:t xml:space="preserve"> </w:t>
      </w:r>
      <w:r>
        <w:t xml:space="preserve">and use the improved system to accelerate the next cycle.</w:t>
      </w:r>
    </w:p>
    <w:p>
      <w:pPr>
        <w:pStyle w:val="SourceCode"/>
      </w:pPr>
      <w:r>
        <w:rPr>
          <w:rStyle w:val="VerbatimChar"/>
        </w:rPr>
        <w:t xml:space="preserve">I(t+1) = I(t) + ΔI(t),        ΔI = L × G</w:t>
      </w:r>
    </w:p>
    <w:p>
      <w:pPr>
        <w:pStyle w:val="FirstParagraph"/>
      </w:pPr>
      <w:r>
        <w:t xml:space="preserve">I is effective intelligence; L is the number of useful loops completed; G</w:t>
      </w:r>
      <w:r>
        <w:t xml:space="preserve"> </w:t>
      </w:r>
      <w:r>
        <w:t xml:space="preserve">is the average gain per successful loop. The loop rate is constrained by</w:t>
      </w:r>
      <w:r>
        <w:t xml:space="preserve"> </w:t>
      </w:r>
      <w:r>
        <w:t xml:space="preserve">the least scalable part of the development system:</w:t>
      </w:r>
    </w:p>
    <w:p>
      <w:pPr>
        <w:pStyle w:val="SourceCode"/>
      </w:pPr>
      <w:r>
        <w:rPr>
          <w:rStyle w:val="VerbatimChar"/>
        </w:rPr>
        <w:t xml:space="preserve">L = min{ L_C(C), L_D(D), L_X(X), L_V(V), L_R(R) }</w:t>
      </w:r>
    </w:p>
    <w:p>
      <w:pPr>
        <w:pStyle w:val="FirstParagraph"/>
      </w:pPr>
      <w:r>
        <w:t xml:space="preserve">— each conversion function turning its resource (compute, data,</w:t>
      </w:r>
      <w:r>
        <w:t xml:space="preserve"> </w:t>
      </w:r>
      <w:r>
        <w:t xml:space="preserve">experimental throughput, verification capacity, deployment reliability)</w:t>
      </w:r>
      <w:r>
        <w:t xml:space="preserve"> </w:t>
      </w:r>
      <w:r>
        <w:t xml:space="preserve">into verified loops per unit time. Efficiency is partly a function of</w:t>
      </w:r>
      <w:r>
        <w:t xml:space="preserve"> </w:t>
      </w:r>
      <w:r>
        <w:t xml:space="preserve">intelligence, E(t) = f(I(t)), and the form of f — logarithmic, linear,</w:t>
      </w:r>
      <w:r>
        <w:t xml:space="preserve"> </w:t>
      </w:r>
      <w:r>
        <w:t xml:space="preserve">superlinear, saturating — is unknown; a rigorous analysis identifies which</w:t>
      </w:r>
      <w:r>
        <w:t xml:space="preserve"> </w:t>
      </w:r>
      <w:r>
        <w:t xml:space="preserve">regime observed loop completion supports rather than assuming takeoff.</w:t>
      </w:r>
      <w:r>
        <w:t xml:space="preserve"> </w:t>
      </w:r>
      <w:r>
        <w:t xml:space="preserve">Public releases are lagging indicators; the strategically relevant measure</w:t>
      </w:r>
      <w:r>
        <w:t xml:space="preserve"> </w:t>
      </w:r>
      <w:r>
        <w:t xml:space="preserve">is verified improvement loops per calendar time. The verification term V</w:t>
      </w:r>
      <w:r>
        <w:t xml:space="preserve"> </w:t>
      </w:r>
      <w:r>
        <w:t xml:space="preserve">recurs in a second role as the governing safety constraint (Part III.5).</w:t>
      </w:r>
    </w:p>
    <w:bookmarkEnd w:id="13"/>
    <w:bookmarkStart w:id="14" w:name="Xc0fa3fa9ce3c796cf21b3dfca04d19a636f44e3"/>
    <w:p>
      <w:pPr>
        <w:pStyle w:val="Heading2"/>
      </w:pPr>
      <w:r>
        <w:t xml:space="preserve">I.2 Recursive industrial improvement: the physical loop</w:t>
      </w:r>
    </w:p>
    <w:p>
      <w:pPr>
        <w:pStyle w:val="FirstParagraph"/>
      </w:pPr>
      <w:r>
        <w:t xml:space="preserve">Digital intelligence depends on a physical substrate: chips, data centers,</w:t>
      </w:r>
      <w:r>
        <w:t xml:space="preserve"> </w:t>
      </w:r>
      <w:r>
        <w:t xml:space="preserve">electricity, cooling, networks, factories, labor, materials, logistics,</w:t>
      </w:r>
      <w:r>
        <w:t xml:space="preserve"> </w:t>
      </w:r>
      <w:r>
        <w:t xml:space="preserve">maintenance — a dependency inventory, not a sum; any term can bind. The</w:t>
      </w:r>
      <w:r>
        <w:t xml:space="preserve"> </w:t>
      </w:r>
      <w:r>
        <w:t xml:space="preserve">physical recursive loop begins when AI and robotics improve the production</w:t>
      </w:r>
      <w:r>
        <w:t xml:space="preserve"> </w:t>
      </w:r>
      <w:r>
        <w:t xml:space="preserve">of those inputs: better intelligence designs and operates better machines;</w:t>
      </w:r>
      <w:r>
        <w:t xml:space="preserve"> </w:t>
      </w:r>
      <w:r>
        <w:t xml:space="preserve">better machines expand energy and manufacturing; expanded industry produces</w:t>
      </w:r>
      <w:r>
        <w:t xml:space="preserve"> </w:t>
      </w:r>
      <w:r>
        <w:t xml:space="preserve">more compute; more compute supports better intelligence.</w:t>
      </w:r>
    </w:p>
    <w:p>
      <w:pPr>
        <w:pStyle w:val="BodyText"/>
      </w:pPr>
      <w:r>
        <w:t xml:space="preserve">Energy hardware is not energy:</w:t>
      </w:r>
      <w:r>
        <w:t xml:space="preserve"> </w:t>
      </w:r>
      <w:r>
        <w:t xml:space="preserve">“with solar, energy equals hardware”</w:t>
      </w:r>
      <w:r>
        <w:t xml:space="preserve"> </w:t>
      </w:r>
      <w:r>
        <w:t xml:space="preserve">expresses a recursion, not an identity. Installed arrays generate power</w:t>
      </w:r>
      <w:r>
        <w:t xml:space="preserve"> </w:t>
      </w:r>
      <w:r>
        <w:t xml:space="preserve">that supports production of additional arrays; the system still pays in</w:t>
      </w:r>
      <w:r>
        <w:t xml:space="preserve"> </w:t>
      </w:r>
      <w:r>
        <w:t xml:space="preserve">materials, machine-hours, maintenance, and conversion losses. Robotic labor</w:t>
      </w:r>
      <w:r>
        <w:t xml:space="preserve"> </w:t>
      </w:r>
      <w:r>
        <w:t xml:space="preserve">is manufactured productive capacity: when robots participate in producing</w:t>
      </w:r>
      <w:r>
        <w:t xml:space="preserve"> </w:t>
      </w:r>
      <w:r>
        <w:t xml:space="preserve">factories, energy systems, and additional robots, labor becomes partially</w:t>
      </w:r>
      <w:r>
        <w:t xml:space="preserve"> </w:t>
      </w:r>
      <w:r>
        <w:t xml:space="preserve">reproducible, and the robot reproduction ratio must exceed one</w:t>
      </w:r>
      <w:r>
        <w:t xml:space="preserve"> </w:t>
      </w:r>
      <w:r>
        <w:rPr>
          <w:i/>
          <w:iCs/>
        </w:rPr>
        <w:t xml:space="preserve">after</w:t>
      </w:r>
      <w:r>
        <w:t xml:space="preserve"> </w:t>
      </w:r>
      <w:r>
        <w:t xml:space="preserve">depreciation, failures, and the equipment needed for high-complexity components — stated with the horizon and unit it requires, R_robot,T = discounted lifetime robot-equivalent capacity produced over T ÷ robot-equivalent capacity retired, consumed, or irreversibly committed over T, since a factory is not</w:t>
      </w:r>
      <w:r>
        <w:t xml:space="preserve"> </w:t>
      </w:r>
      <w:r>
        <w:t xml:space="preserve">“consumed”</w:t>
      </w:r>
      <w:r>
        <w:t xml:space="preserve"> </w:t>
      </w:r>
      <w:r>
        <w:t xml:space="preserve">merely because it helped build robots. In the long run the</w:t>
      </w:r>
      <w:r>
        <w:t xml:space="preserve"> </w:t>
      </w:r>
      <w:r>
        <w:t xml:space="preserve">decisive competitive variable is not model quality but the doubling time of</w:t>
      </w:r>
      <w:r>
        <w:t xml:space="preserve"> </w:t>
      </w:r>
      <w:r>
        <w:t xml:space="preserve">productive hardware — and Part I.4 examines what that replication must</w:t>
      </w:r>
      <w:r>
        <w:t xml:space="preserve"> </w:t>
      </w:r>
      <w:r>
        <w:t xml:space="preserve">outrun.</w:t>
      </w:r>
    </w:p>
    <w:p>
      <w:pPr>
        <w:pStyle w:val="BodyText"/>
      </w:pPr>
      <w:r>
        <w:t xml:space="preserve">The loops couple through a second channel:</w:t>
      </w:r>
      <w:r>
        <w:t xml:space="preserve"> </w:t>
      </w:r>
      <w:r>
        <w:rPr>
          <w:b/>
          <w:bCs/>
        </w:rPr>
        <w:t xml:space="preserve">data as the exhaust of the</w:t>
      </w:r>
      <w:r>
        <w:rPr>
          <w:b/>
          <w:bCs/>
        </w:rPr>
        <w:t xml:space="preserve"> </w:t>
      </w:r>
      <w:r>
        <w:rPr>
          <w:b/>
          <w:bCs/>
        </w:rPr>
        <w:t xml:space="preserve">physical loop</w:t>
      </w:r>
      <w:r>
        <w:t xml:space="preserve">. Operating physical industry generates data that exists</w:t>
      </w:r>
      <w:r>
        <w:t xml:space="preserve"> </w:t>
      </w:r>
      <w:r>
        <w:t xml:space="preserve">nowhere else — test telemetry, process parameters, failure archives, fleet traces. It commoditises less readily than public text, for four reasons: negative</w:t>
      </w:r>
      <w:r>
        <w:t xml:space="preserve"> </w:t>
      </w:r>
      <w:r>
        <w:t xml:space="preserve">results (the map of what does not work survives only in the archives of</w:t>
      </w:r>
      <w:r>
        <w:t xml:space="preserve"> </w:t>
      </w:r>
      <w:r>
        <w:t xml:space="preserve">whoever paid for the failures); sim-to-real ground truth (real telemetry is</w:t>
      </w:r>
      <w:r>
        <w:t xml:space="preserve"> </w:t>
      </w:r>
      <w:r>
        <w:t xml:space="preserve">the verification fuel for AI-proposed physical designs); legal fencing</w:t>
      </w:r>
      <w:r>
        <w:t xml:space="preserve"> </w:t>
      </w:r>
      <w:r>
        <w:t xml:space="preserve">(export-controlled data cannot lawfully enter open corpora — and equally</w:t>
      </w:r>
      <w:r>
        <w:t xml:space="preserve"> </w:t>
      </w:r>
      <w:r>
        <w:t xml:space="preserve">cannot feed publicly served models, so the strongest-moat data is</w:t>
      </w:r>
      <w:r>
        <w:t xml:space="preserve"> </w:t>
      </w:r>
      <w:r>
        <w:t xml:space="preserve">harvestable only in an internal, access-controlled variant); and temporal lead time (longitudinal data imposes a minimum calendar-time barrier to a like-for-like archive: a rival beginning today matches the sampling rate but cannot reproduce the historical intervention-and-outcome sequence retroactively, though capital compresses much of the disadvantage through acquisition, larger current fleets, accelerated and parallel experimentation, simulation, transfer learning, and newer processes that make the old archive less relevant [S34] — a lead-time barrier, not an impossibility). The</w:t>
      </w:r>
      <w:r>
        <w:t xml:space="preserve"> </w:t>
      </w:r>
      <w:r>
        <w:t xml:space="preserve">data-closure index κ_D is a direction-of-effort indicator, not a computable</w:t>
      </w:r>
      <w:r>
        <w:t xml:space="preserve"> </w:t>
      </w:r>
      <w:r>
        <w:t xml:space="preserve">ratio: its denominator is not measurable, and value depends on quality,</w:t>
      </w:r>
      <w:r>
        <w:t xml:space="preserve"> </w:t>
      </w:r>
      <w:r>
        <w:t xml:space="preserve">linkage, and integration, not origin. The honest caveat: proprietary</w:t>
      </w:r>
      <w:r>
        <w:t xml:space="preserve"> </w:t>
      </w:r>
      <w:r>
        <w:t xml:space="preserve">physical data is lead time, not permanence — any actor operating comparable</w:t>
      </w:r>
      <w:r>
        <w:t xml:space="preserve"> </w:t>
      </w:r>
      <w:r>
        <w:t xml:space="preserve">fleets and factories generates comparable exhaust, at national scale in</w:t>
      </w:r>
      <w:r>
        <w:t xml:space="preserve"> </w:t>
      </w:r>
      <w:r>
        <w:t xml:space="preserve">China’s case.</w:t>
      </w:r>
    </w:p>
    <w:bookmarkEnd w:id="14"/>
    <w:bookmarkStart w:id="15" w:name="i.3-why-space-changes-the-cost-structure"/>
    <w:p>
      <w:pPr>
        <w:pStyle w:val="Heading2"/>
      </w:pPr>
      <w:r>
        <w:t xml:space="preserve">I.3 Why space changes the cost structure</w:t>
      </w:r>
    </w:p>
    <w:p>
      <w:pPr>
        <w:pStyle w:val="FirstParagraph"/>
      </w:pPr>
      <w:r>
        <w:t xml:space="preserve">On Earth, useful locations compete with communities, ecosystems,</w:t>
      </w:r>
      <w:r>
        <w:t xml:space="preserve"> </w:t>
      </w:r>
      <w:r>
        <w:t xml:space="preserve">jurisdictions, and alternative uses. Off Earth, the monetary price of</w:t>
      </w:r>
      <w:r>
        <w:t xml:space="preserve"> </w:t>
      </w:r>
      <w:r>
        <w:t xml:space="preserve">unused area approaches zero — but infrastructure does not become free; the</w:t>
      </w:r>
      <w:r>
        <w:t xml:space="preserve"> </w:t>
      </w:r>
      <w:r>
        <w:t xml:space="preserve">cost</w:t>
      </w:r>
      <w:r>
        <w:t xml:space="preserve"> </w:t>
      </w:r>
      <w:r>
        <w:rPr>
          <w:i/>
          <w:iCs/>
        </w:rPr>
        <w:t xml:space="preserve">changes kind</w:t>
      </w:r>
      <w:r>
        <w:t xml:space="preserve">, from purchasing scarce terrestrial sites and</w:t>
      </w:r>
      <w:r>
        <w:t xml:space="preserve"> </w:t>
      </w:r>
      <w:r>
        <w:t xml:space="preserve">coordinating human institutions toward transporting, converting, and</w:t>
      </w:r>
      <w:r>
        <w:t xml:space="preserve"> </w:t>
      </w:r>
      <w:r>
        <w:t xml:space="preserve">maintaining matter through an automated production network:</w:t>
      </w:r>
    </w:p>
    <w:p>
      <w:pPr>
        <w:pStyle w:val="SourceCode"/>
      </w:pPr>
      <w:r>
        <w:rPr>
          <w:rStyle w:val="VerbatimChar"/>
        </w:rPr>
        <w:t xml:space="preserve">Earth: land + permits + construction + energy + materials + labor + coordination</w:t>
      </w:r>
      <w:r>
        <w:br/>
      </w:r>
      <w:r>
        <w:rPr>
          <w:rStyle w:val="VerbatimChar"/>
        </w:rPr>
        <w:t xml:space="preserve">Space: transport + energy + extraction + refining + manufacturing + maintenance + coordination</w:t>
      </w:r>
    </w:p>
    <w:p>
      <w:pPr>
        <w:pStyle w:val="FirstParagraph"/>
      </w:pPr>
      <w:r>
        <w:t xml:space="preserve">The standard external objections — station-keeping, collision management,</w:t>
      </w:r>
      <w:r>
        <w:t xml:space="preserve"> </w:t>
      </w:r>
      <w:r>
        <w:t xml:space="preserve">imported mass, maintenance, coordination — become</w:t>
      </w:r>
      <w:r>
        <w:t xml:space="preserve"> </w:t>
      </w:r>
      <w:r>
        <w:rPr>
          <w:i/>
          <w:iCs/>
        </w:rPr>
        <w:t xml:space="preserve">internal product</w:t>
      </w:r>
      <w:r>
        <w:rPr>
          <w:i/>
          <w:iCs/>
        </w:rPr>
        <w:t xml:space="preserve"> </w:t>
      </w:r>
      <w:r>
        <w:rPr>
          <w:i/>
          <w:iCs/>
        </w:rPr>
        <w:t xml:space="preserve">categories</w:t>
      </w:r>
      <w:r>
        <w:t xml:space="preserve"> </w:t>
      </w:r>
      <w:r>
        <w:t xml:space="preserve">once the complex can manufacture the required systems:</w:t>
      </w:r>
      <w:r>
        <w:t xml:space="preserve"> </w:t>
      </w:r>
      <w:r>
        <w:t xml:space="preserve">propellant lines, tracking and maneuver capability, local extraction and</w:t>
      </w:r>
      <w:r>
        <w:t xml:space="preserve"> </w:t>
      </w:r>
      <w:r>
        <w:t xml:space="preserve">recycling, inspection robots and modular spares, compute and communications.</w:t>
      </w:r>
      <w:r>
        <w:t xml:space="preserve"> </w:t>
      </w:r>
      <w:r>
        <w:t xml:space="preserve">The crucial question is never whether these requirements exist but whether</w:t>
      </w:r>
      <w:r>
        <w:t xml:space="preserve"> </w:t>
      </w:r>
      <w:r>
        <w:t xml:space="preserve">the complex can reproduce the industries that satisfy them faster than the</w:t>
      </w:r>
      <w:r>
        <w:t xml:space="preserve"> </w:t>
      </w:r>
      <w:r>
        <w:t xml:space="preserve">system depreciates.</w:t>
      </w:r>
    </w:p>
    <w:p>
      <w:pPr>
        <w:pStyle w:val="BodyText"/>
      </w:pPr>
      <w:r>
        <w:t xml:space="preserve">The complex need not be one self-contained factory: a distributed network</w:t>
      </w:r>
      <w:r>
        <w:t xml:space="preserve"> </w:t>
      </w:r>
      <w:r>
        <w:t xml:space="preserve">of specialized nodes — lunar mines, orbital refineries, propellant depots,</w:t>
      </w:r>
      <w:r>
        <w:t xml:space="preserve"> </w:t>
      </w:r>
      <w:r>
        <w:t xml:space="preserve">solar arrays, shipyards, robot factories, compute centers — whose combined</w:t>
      </w:r>
      <w:r>
        <w:t xml:space="preserve"> </w:t>
      </w:r>
      <w:r>
        <w:t xml:space="preserve">input-output graph is closed. A caution on aggregation applies to every use</w:t>
      </w:r>
      <w:r>
        <w:t xml:space="preserve"> </w:t>
      </w:r>
      <w:r>
        <w:t xml:space="preserve">of the word</w:t>
      </w:r>
      <w:r>
        <w:t xml:space="preserve"> </w:t>
      </w:r>
      <w:r>
        <w:t xml:space="preserve">“space”</w:t>
      </w:r>
      <w:r>
        <w:t xml:space="preserve"> </w:t>
      </w:r>
      <w:r>
        <w:t xml:space="preserve">in this document: LEO, high orbit, cislunar space, the</w:t>
      </w:r>
      <w:r>
        <w:t xml:space="preserve"> </w:t>
      </w:r>
      <w:r>
        <w:t xml:space="preserve">lunar poles, Mars, and asteroids differ in radiation, thermal cycling,</w:t>
      </w:r>
      <w:r>
        <w:t xml:space="preserve"> </w:t>
      </w:r>
      <w:r>
        <w:t xml:space="preserve">illumination, dust, gravity, resources, transport energy, and</w:t>
      </w:r>
      <w:r>
        <w:t xml:space="preserve"> </w:t>
      </w:r>
      <w:r>
        <w:t xml:space="preserve">serviceability. Feasibility claims cannot be aggregated across them; the</w:t>
      </w:r>
      <w:r>
        <w:t xml:space="preserve"> </w:t>
      </w:r>
      <w:r>
        <w:t xml:space="preserve">model of Part I.7 therefore uses three explicit reference architectures</w:t>
      </w:r>
      <w:r>
        <w:t xml:space="preserve"> </w:t>
      </w:r>
      <w:r>
        <w:t xml:space="preserve">(LEO / lunar surface / Mars) rather than</w:t>
      </w:r>
      <w:r>
        <w:t xml:space="preserve"> </w:t>
      </w:r>
      <w:r>
        <w:t xml:space="preserve">“space.”</w:t>
      </w:r>
    </w:p>
    <w:bookmarkEnd w:id="15"/>
    <w:bookmarkStart w:id="16" w:name="i.4-depreciation-the-harsh-term"/>
    <w:p>
      <w:pPr>
        <w:pStyle w:val="Heading2"/>
      </w:pPr>
      <w:r>
        <w:t xml:space="preserve">I.4 Depreciation: the harsh term</w:t>
      </w:r>
    </w:p>
    <w:p>
      <w:pPr>
        <w:pStyle w:val="SourceCode"/>
      </w:pPr>
      <w:r>
        <w:rPr>
          <w:rStyle w:val="VerbatimChar"/>
        </w:rPr>
        <w:t xml:space="preserve">dH/dt = [r − δ] H</w:t>
      </w:r>
    </w:p>
    <w:p>
      <w:pPr>
        <w:pStyle w:val="FirstParagraph"/>
      </w:pPr>
      <w:r>
        <w:t xml:space="preserve">Every claim ultimately reduces to whether gross replication r exceeds</w:t>
      </w:r>
      <w:r>
        <w:t xml:space="preserve"> </w:t>
      </w:r>
      <w:r>
        <w:t xml:space="preserve">depreciation δ. Terrestrial industry operates inside an ambient repair economy; space assets have none of it. Published measurements constrain a few component classes without bounding the depreciation of an autonomous industrial ecology. GEO solar arrays degrade 0.4–1.7%/yr [S19], overlapping a terrestrial PV median of 0.5–0.6%/yr at the low end and reaching several times it at the high end [S18] — one component class, silent about bearings, seals, lubricated mechanisms, batteries, machine tools, robots, radiators, dust-exposed joints, and optical metrology. Constellation figures are cohort-dependent: reported early-generation failure fractions near 3% fall below 0.5% for later generations, the underlying tracker separates early deorbit, uncontrolled decay, retirement, and disposal, and a fleet fraction without a cohort definition, observation interval, and satellite-years is not a hazard rate [S22]. Large-training-run figures near one interruption per two thousand accelerator-days mix permanent component failures with recoverable host, network, and software events, most automatically recovered: a</w:t>
      </w:r>
      <w:r>
        <w:t xml:space="preserve"> </w:t>
      </w:r>
      <w:r>
        <w:rPr>
          <w:b/>
          <w:bCs/>
        </w:rPr>
        <w:t xml:space="preserve">cluster interruption frequency</w:t>
      </w:r>
      <w:r>
        <w:t xml:space="preserve">, not a component hazard rate. The space penalty is not faster wear — it is the five-to-fifteen-year</w:t>
      </w:r>
      <w:r>
        <w:t xml:space="preserve"> </w:t>
      </w:r>
      <w:r>
        <w:t xml:space="preserve">no-repair design envelope, the internality of every repair chain, and</w:t>
      </w:r>
      <w:r>
        <w:t xml:space="preserve"> </w:t>
      </w:r>
      <w:r>
        <w:t xml:space="preserve">discrete loss without salvage. Meanwhile the most advanced terrestrial capital — fab tools on 2–5-year schedules, accelerators retired within 3–6 years — is written off faster than a space solar array physically degrades, because obsolescence sets the terrestrial clock. Five quantities must be kept apart, since compressing them was an internal inconsistency of earlier revisions:</w:t>
      </w:r>
      <w:r>
        <w:t xml:space="preserve"> </w:t>
      </w:r>
      <w:r>
        <w:rPr>
          <w:b/>
          <w:bCs/>
        </w:rPr>
        <w:t xml:space="preserve">physical degradation</w:t>
      </w:r>
      <w:r>
        <w:t xml:space="preserve">,</w:t>
      </w:r>
      <w:r>
        <w:t xml:space="preserve"> </w:t>
      </w:r>
      <w:r>
        <w:rPr>
          <w:b/>
          <w:bCs/>
        </w:rPr>
        <w:t xml:space="preserve">functional failure</w:t>
      </w:r>
      <w:r>
        <w:t xml:space="preserve">,</w:t>
      </w:r>
      <w:r>
        <w:t xml:space="preserve"> </w:t>
      </w:r>
      <w:r>
        <w:rPr>
          <w:b/>
          <w:bCs/>
        </w:rPr>
        <w:t xml:space="preserve">accounting depreciation</w:t>
      </w:r>
      <w:r>
        <w:t xml:space="preserve">,</w:t>
      </w:r>
      <w:r>
        <w:t xml:space="preserve"> </w:t>
      </w:r>
      <w:r>
        <w:rPr>
          <w:b/>
          <w:bCs/>
        </w:rPr>
        <w:t xml:space="preserve">economic obsolescence</w:t>
      </w:r>
      <w:r>
        <w:t xml:space="preserve">, and</w:t>
      </w:r>
      <w:r>
        <w:t xml:space="preserve"> </w:t>
      </w:r>
      <w:r>
        <w:rPr>
          <w:b/>
          <w:bCs/>
        </w:rPr>
        <w:t xml:space="preserve">frontier-equivalent capacity loss</w:t>
      </w:r>
      <w:r>
        <w:t xml:space="preserve">. The last two are not physical — an accelerator does not vanish because a better one exists — so obsolescence enters a growth equation only where H is measured in quality-adjusted or frontier-equivalent capacity, which is why the terrestrial paradox above is a statement about accounting and frontier equivalence rather than about matter. The corrected form, decomposed per environment,</w:t>
      </w:r>
    </w:p>
    <w:p>
      <w:pPr>
        <w:pStyle w:val="SourceCode"/>
      </w:pPr>
      <w:r>
        <w:rPr>
          <w:rStyle w:val="VerbatimChar"/>
        </w:rPr>
        <w:t xml:space="preserve">δ_total = δ_wear + δ_catastrophic + δ_obsolescence + δ_logistics</w:t>
      </w:r>
    </w:p>
    <w:p>
      <w:pPr>
        <w:pStyle w:val="FirstParagraph"/>
      </w:pPr>
      <w:r>
        <w:t xml:space="preserve">is what the model implements per sector and per location: space raises the</w:t>
      </w:r>
      <w:r>
        <w:t xml:space="preserve"> </w:t>
      </w:r>
      <w:r>
        <w:t xml:space="preserve">catastrophic and logistics terms, Earth raises the obsolescence term, wear</w:t>
      </w:r>
      <w:r>
        <w:t xml:space="preserve"> </w:t>
      </w:r>
      <w:r>
        <w:t xml:space="preserve">differs modestly. The environment drives δ upward through radiation,</w:t>
      </w:r>
      <w:r>
        <w:t xml:space="preserve"> </w:t>
      </w:r>
      <w:r>
        <w:t xml:space="preserve">thermal cycling, micrometeoroids and debris, vacuum effects, regolith dust,</w:t>
      </w:r>
      <w:r>
        <w:t xml:space="preserve"> </w:t>
      </w:r>
      <w:r>
        <w:t xml:space="preserve">and the absence of an ambient repair economy.</w:t>
      </w:r>
    </w:p>
    <w:p>
      <w:pPr>
        <w:pStyle w:val="BodyText"/>
      </w:pPr>
      <w:r>
        <w:t xml:space="preserve">One environment-specific case partly cuts the other way, and it is narrower than earlier drafts of this argument claimed. For</w:t>
      </w:r>
      <w:r>
        <w:t xml:space="preserve"> </w:t>
      </w:r>
      <w:r>
        <w:rPr>
          <w:b/>
          <w:bCs/>
        </w:rPr>
        <w:t xml:space="preserve">short-lived compute payloads in very low orbit</w:t>
      </w:r>
      <w:r>
        <w:t xml:space="preserve">, aligning useful life with accelerator-obsolescence cycles reduces the economic value of repair: hardware retired within a few years regardless costs less to be unable to fix. The qualifications are substantial. Natural decay depends on altitude, ballistic coefficient, and solar activity — small spacecraft near 400 km can decay within five years, but beyond 500 km five-year decay is not assured and some objects persist for decades. The leading published orbital-compute architecture in fact places its cluster near</w:t>
      </w:r>
      <w:r>
        <w:t xml:space="preserve"> </w:t>
      </w:r>
      <w:r>
        <w:rPr>
          <w:b/>
          <w:bCs/>
        </w:rPr>
        <w:t xml:space="preserve">650 km</w:t>
      </w:r>
      <w:r>
        <w:t xml:space="preserve"> </w:t>
      </w:r>
      <w:r>
        <w:t xml:space="preserve">in dawn-dusk sun-synchronous orbit, chosen for illumination rather than disposal [S32], so the concession does not describe that design. Nor is disposal free: station-keeping, collision avoidance (large-constellation operators report on the order of a thousand automated avoidance manoeuvres per day [S27]), replacement launch, network spares, and residual capital loss all remain — and the same source that calls orbital repair impracticable proposes redundant provisioning instead, which is a cost, not its absence [S32]. The concession therefore covers some payload classes in very low orbit and does not generalize: mines, refineries, machine tools, and robots must last decades to close a loop. In this edition’s models it lands in Part II (compute payloads), while Part I’s industrial δ decomposition stands.</w:t>
      </w:r>
    </w:p>
    <w:p>
      <w:pPr>
        <w:pStyle w:val="BodyText"/>
      </w:pPr>
      <w:r>
        <w:rPr>
          <w:b/>
          <w:bCs/>
        </w:rPr>
        <w:t xml:space="preserve">The clock-setting component.</w:t>
      </w:r>
      <w:r>
        <w:t xml:space="preserve"> </w:t>
      </w:r>
      <w:r>
        <w:t xml:space="preserve">In any partially closed system, the</w:t>
      </w:r>
      <w:r>
        <w:t xml:space="preserve"> </w:t>
      </w:r>
      <w:r>
        <w:t xml:space="preserve">component with the shortest replacement horizon that cannot yet be produced</w:t>
      </w:r>
      <w:r>
        <w:t xml:space="preserve"> </w:t>
      </w:r>
      <w:r>
        <w:t xml:space="preserve">or stockpiled locally sets a hard clock on the entire complex. Closure</w:t>
      </w:r>
      <w:r>
        <w:t xml:space="preserve"> </w:t>
      </w:r>
      <w:r>
        <w:t xml:space="preserve">priority follows failure rate × non-replaceability, not mass fraction. Viability: T_replenish,j &lt; T_effective-survival,j for every critical component class j</w:t>
      </w:r>
    </w:p>
    <w:p>
      <w:pPr>
        <w:pStyle w:val="BodyText"/>
      </w:pPr>
      <w:r>
        <w:t xml:space="preserve">Effective survival includes installed redundancy, spare inventory, repair probability, and substitution — not time to first failure; the naive form ignored inventories, cannibalisation, and stockpiling, all of which the model carries explicitly. Part I.7 enforces the condition by construction, and Part I.8 identifies the clock-setting sector by computation.</w:t>
      </w:r>
    </w:p>
    <w:bookmarkEnd w:id="16"/>
    <w:bookmarkStart w:id="17" w:name="X59423ae07c76c5aefb370a6008badd1fe7d4c28"/>
    <w:p>
      <w:pPr>
        <w:pStyle w:val="Heading2"/>
      </w:pPr>
      <w:r>
        <w:t xml:space="preserve">I.5 Industrial closure: the decisive threshold</w:t>
      </w:r>
    </w:p>
    <w:p>
      <w:pPr>
        <w:pStyle w:val="FirstParagraph"/>
      </w:pPr>
      <w:r>
        <w:t xml:space="preserve">Self-sustaining (P ≥ D: replacing what is consumed and lost) and</w:t>
      </w:r>
      <w:r>
        <w:t xml:space="preserve"> </w:t>
      </w:r>
      <w:r>
        <w:t xml:space="preserve">self-expanding (P &gt; D: net additional capacity) are different milestones.</w:t>
      </w:r>
      <w:r>
        <w:t xml:space="preserve"> </w:t>
      </w:r>
      <w:r>
        <w:t xml:space="preserve">Industrial closure measures how much of the critical input set is produced</w:t>
      </w:r>
      <w:r>
        <w:t xml:space="preserve"> </w:t>
      </w:r>
      <w:r>
        <w:t xml:space="preserve">inside the network:</w:t>
      </w:r>
    </w:p>
    <w:p>
      <w:pPr>
        <w:pStyle w:val="SourceCode"/>
      </w:pPr>
      <w:r>
        <w:rPr>
          <w:rStyle w:val="VerbatimChar"/>
        </w:rPr>
        <w:t xml:space="preserve">κ = critical inputs produced internally / total critical inputs required</w:t>
      </w:r>
    </w:p>
    <w:p>
      <w:pPr>
        <w:pStyle w:val="FirstParagraph"/>
      </w:pPr>
      <w:r>
        <w:t xml:space="preserve">The scalar form is vocabulary, not measure: a system supplying 99.9% of its</w:t>
      </w:r>
      <w:r>
        <w:t xml:space="preserve"> </w:t>
      </w:r>
      <w:r>
        <w:t xml:space="preserve">mass locally has effectively zero autonomous closure if the residual 0.1%</w:t>
      </w:r>
      <w:r>
        <w:t xml:space="preserve"> </w:t>
      </w:r>
      <w:r>
        <w:t xml:space="preserve">contains irreplaceable electronics. The proper object is a vector —</w:t>
      </w:r>
      <w:r>
        <w:t xml:space="preserve"> </w:t>
      </w:r>
      <w:r>
        <w:t xml:space="preserve">κ = (κ_power, κ_mining, κ_refining, κ_robotics, κ_machine-tools,</w:t>
      </w:r>
      <w:r>
        <w:t xml:space="preserve"> </w:t>
      </w:r>
      <w:r>
        <w:t xml:space="preserve">κ_electronics, κ_thermal, κ_transport) — with minimum cut sets: the</w:t>
      </w:r>
      <w:r>
        <w:t xml:space="preserve"> </w:t>
      </w:r>
      <w:r>
        <w:t xml:space="preserve">smallest combinations of imported inputs whose loss collapses the network.</w:t>
      </w:r>
      <w:r>
        <w:t xml:space="preserve"> </w:t>
      </w:r>
      <w:r>
        <w:t xml:space="preserve">The clock-setting component is the scalar shadow of this vector structure.</w:t>
      </w:r>
      <w:r>
        <w:t xml:space="preserve"> </w:t>
      </w:r>
      <w:r>
        <w:t xml:space="preserve">The hardest closure problem is the deep technological stack — precision</w:t>
      </w:r>
      <w:r>
        <w:t xml:space="preserve"> </w:t>
      </w:r>
      <w:r>
        <w:t xml:space="preserve">metrology, advanced electronics, semiconductor fabrication, and the</w:t>
      </w:r>
      <w:r>
        <w:t xml:space="preserve"> </w:t>
      </w:r>
      <w:r>
        <w:t xml:space="preserve">machines that make those machines (Part III.2 examines the first announced</w:t>
      </w:r>
      <w:r>
        <w:t xml:space="preserve"> </w:t>
      </w:r>
      <w:r>
        <w:t xml:space="preserve">attempt on its terrestrial face).</w:t>
      </w:r>
    </w:p>
    <w:p>
      <w:pPr>
        <w:pStyle w:val="BodyText"/>
      </w:pPr>
      <w:r>
        <w:rPr>
          <w:b/>
          <w:bCs/>
        </w:rPr>
        <w:t xml:space="preserve">Lineage.</w:t>
      </w:r>
      <w:r>
        <w:t xml:space="preserve"> </w:t>
      </w:r>
      <w:r>
        <w:t xml:space="preserve">The 1980 NASA/ASEE summer study [S23] designed a proof-of-principle self-replicating lunar factory growing from a ~100-ton seed and introduced quantitative closure analysis; Freitas and Merkle catalogued the design</w:t>
      </w:r>
      <w:r>
        <w:t xml:space="preserve"> </w:t>
      </w:r>
      <w:r>
        <w:t xml:space="preserve">space [S24]. The present thesis is that lineage plus three ingredients the</w:t>
      </w:r>
      <w:r>
        <w:t xml:space="preserve"> </w:t>
      </w:r>
      <w:r>
        <w:t xml:space="preserve">1980 study lacked: general-purpose AI for coordination and redesign; a</w:t>
      </w:r>
      <w:r>
        <w:t xml:space="preserve"> </w:t>
      </w:r>
      <w:r>
        <w:t xml:space="preserve">reusable heavy-lift transport economy; mass-manufactured robotics.</w:t>
      </w:r>
    </w:p>
    <w:p>
      <w:pPr>
        <w:pStyle w:val="BodyText"/>
      </w:pPr>
      <w:r>
        <w:rPr>
          <w:b/>
          <w:bCs/>
        </w:rPr>
        <w:t xml:space="preserve">The r and κ anchors, read honestly.</w:t>
      </w:r>
      <w:r>
        <w:t xml:space="preserve"> </w:t>
      </w:r>
      <w:r>
        <w:t xml:space="preserve">Three quantities sometimes</w:t>
      </w:r>
      <w:r>
        <w:t xml:space="preserve"> </w:t>
      </w:r>
      <w:r>
        <w:t xml:space="preserve">presented as converging near one year are not commensurable: solar energy</w:t>
      </w:r>
      <w:r>
        <w:t xml:space="preserve"> </w:t>
      </w:r>
      <w:r>
        <w:t xml:space="preserve">payback (0.9–4.1 yr [S20]) measures energy self-financing only; the NASA ~1-year figure is a</w:t>
      </w:r>
      <w:r>
        <w:t xml:space="preserve"> </w:t>
      </w:r>
      <w:r>
        <w:rPr>
          <w:b/>
          <w:bCs/>
        </w:rPr>
        <w:t xml:space="preserve">strawman replication target</w:t>
      </w:r>
      <w:r>
        <w:t xml:space="preserve"> </w:t>
      </w:r>
      <w:r>
        <w:t xml:space="preserve">adopted for a proof-of-principle design, with component values its authors described as crude estimates; Gigafactory Shanghai’s ten months is project execution inside a mature host economy. The</w:t>
      </w:r>
      <w:r>
        <w:t xml:space="preserve"> </w:t>
      </w:r>
      <w:r>
        <w:t xml:space="preserve">replication time of a full industrial ecosystem is</w:t>
      </w:r>
      <w:r>
        <w:t xml:space="preserve"> </w:t>
      </w:r>
      <w:r>
        <w:rPr>
          <w:i/>
          <w:iCs/>
        </w:rPr>
        <w:t xml:space="preserve">unknown</w:t>
      </w:r>
      <w:r>
        <w:t xml:space="preserve"> </w:t>
      </w:r>
      <w:r>
        <w:t xml:space="preserve">— and in this</w:t>
      </w:r>
      <w:r>
        <w:t xml:space="preserve"> </w:t>
      </w:r>
      <w:r>
        <w:t xml:space="preserve">edition it appears only as a computed output distribution (Part I.8). For κ, the honest headline is a theory-versus-demonstration gap, stated as its authors did: the 90–96% figure is closure reported in earlier studies of</w:t>
      </w:r>
      <w:r>
        <w:t xml:space="preserve"> </w:t>
      </w:r>
      <w:r>
        <w:rPr>
          <w:i/>
          <w:iCs/>
        </w:rPr>
        <w:t xml:space="preserve">specific nonreplicating</w:t>
      </w:r>
      <w:r>
        <w:t xml:space="preserve"> </w:t>
      </w:r>
      <w:r>
        <w:t xml:space="preserve">space-production applications, cited in support of plausibility arguments, and the 1980 study explicitly placed a rigorous demonstration that its factory could produce every required part beyond its own scope [S23]. Against that sit gram-per-hour oxygen and ~20% single-output yields actually demonstrated [S21]; full-system closure has not been demonstrated at any scale. Stating the gap converts the indicators</w:t>
      </w:r>
      <w:r>
        <w:t xml:space="preserve"> </w:t>
      </w:r>
      <w:r>
        <w:t xml:space="preserve">of Part III.6 from rhetoric into measurable distance.</w:t>
      </w:r>
    </w:p>
    <w:p>
      <w:pPr>
        <w:pStyle w:val="BodyText"/>
      </w:pPr>
      <w:r>
        <w:rPr>
          <w:b/>
          <w:bCs/>
        </w:rPr>
        <w:t xml:space="preserve">The seed-factory transition.</w:t>
      </w:r>
      <w:r>
        <w:t xml:space="preserve"> </w:t>
      </w:r>
      <w:r>
        <w:t xml:space="preserve">Earth stops transporting finished</w:t>
      </w:r>
      <w:r>
        <w:t xml:space="preserve"> </w:t>
      </w:r>
      <w:r>
        <w:t xml:space="preserve">infrastructure and transports a compact industrial seed — power,</w:t>
      </w:r>
      <w:r>
        <w:t xml:space="preserve"> </w:t>
      </w:r>
      <w:r>
        <w:t xml:space="preserve">extraction, refining, manufacturing, robots, compute, repair capability,</w:t>
      </w:r>
      <w:r>
        <w:t xml:space="preserve"> </w:t>
      </w:r>
      <w:r>
        <w:t xml:space="preserve">and initial spares — viable only if it grows its productive base before</w:t>
      </w:r>
      <w:r>
        <w:t xml:space="preserve"> </w:t>
      </w:r>
      <w:r>
        <w:t xml:space="preserve">critical imported components fail. A credible design requires redundancy,</w:t>
      </w:r>
      <w:r>
        <w:t xml:space="preserve"> </w:t>
      </w:r>
      <w:r>
        <w:t xml:space="preserve">recycling, buffers, and an explicit path for every nonlocal dependency.</w:t>
      </w:r>
      <w:r>
        <w:t xml:space="preserve"> </w:t>
      </w:r>
      <w:r>
        <w:t xml:space="preserve">That sentence, made operational, is the model of I.7: the spares are a</w:t>
      </w:r>
      <w:r>
        <w:t xml:space="preserve"> </w:t>
      </w:r>
      <w:r>
        <w:t xml:space="preserve">shelf-life-limited stockpile state; the nonlocal dependencies are import</w:t>
      </w:r>
      <w:r>
        <w:t xml:space="preserve"> </w:t>
      </w:r>
      <w:r>
        <w:t xml:space="preserve">lines that can be cut; the</w:t>
      </w:r>
      <w:r>
        <w:t xml:space="preserve"> </w:t>
      </w:r>
      <w:r>
        <w:t xml:space="preserve">“explicit path”</w:t>
      </w:r>
      <w:r>
        <w:t xml:space="preserve"> </w:t>
      </w:r>
      <w:r>
        <w:t xml:space="preserve">is the requirement matrix.</w:t>
      </w:r>
    </w:p>
    <w:bookmarkEnd w:id="17"/>
    <w:bookmarkStart w:id="18" w:name="i.6-intelligence-coordination-and-time"/>
    <w:p>
      <w:pPr>
        <w:pStyle w:val="Heading2"/>
      </w:pPr>
      <w:r>
        <w:t xml:space="preserve">I.6 Intelligence, coordination, and time</w:t>
      </w:r>
    </w:p>
    <w:p>
      <w:pPr>
        <w:pStyle w:val="FirstParagraph"/>
      </w:pPr>
      <w:r>
        <w:t xml:space="preserve">A sufficiently capable AI converts much of organizational coordination from</w:t>
      </w:r>
      <w:r>
        <w:t xml:space="preserve"> </w:t>
      </w:r>
      <w:r>
        <w:t xml:space="preserve">human management into a computational service — scheduling, allocation,</w:t>
      </w:r>
      <w:r>
        <w:t xml:space="preserve"> </w:t>
      </w:r>
      <w:r>
        <w:t xml:space="preserve">routing, diagnosis, redesign, bottleneck selection. Coordination cannot</w:t>
      </w:r>
      <w:r>
        <w:t xml:space="preserve"> </w:t>
      </w:r>
      <w:r>
        <w:t xml:space="preserve">reach zero: sensing, propagation latency, verification, and contention set</w:t>
      </w:r>
      <w:r>
        <w:t xml:space="preserve"> </w:t>
      </w:r>
      <w:r>
        <w:t xml:space="preserve">a physical information floor. After high closure the central allocation</w:t>
      </w:r>
      <w:r>
        <w:t xml:space="preserve"> </w:t>
      </w:r>
      <w:r>
        <w:t xml:space="preserve">question changes from</w:t>
      </w:r>
      <w:r>
        <w:t xml:space="preserve"> </w:t>
      </w:r>
      <w:r>
        <w:t xml:space="preserve">“can the system obtain land, permits, workers,</w:t>
      </w:r>
      <w:r>
        <w:t xml:space="preserve"> </w:t>
      </w:r>
      <w:r>
        <w:t xml:space="preserve">components?”</w:t>
      </w:r>
      <w:r>
        <w:t xml:space="preserve"> </w:t>
      </w:r>
      <w:r>
        <w:t xml:space="preserve">to</w:t>
      </w:r>
      <w:r>
        <w:t xml:space="preserve"> </w:t>
      </w:r>
      <w:r>
        <w:t xml:space="preserve">“how much productive throughput should be assigned, and</w:t>
      </w:r>
      <w:r>
        <w:t xml:space="preserve"> </w:t>
      </w:r>
      <w:r>
        <w:t xml:space="preserve">when will output be complete?”</w:t>
      </w:r>
      <w:r>
        <w:t xml:space="preserve"> </w:t>
      </w:r>
      <w:r>
        <w:t xml:space="preserve">— scarcity becomes latency, and the</w:t>
      </w:r>
      <w:r>
        <w:t xml:space="preserve"> </w:t>
      </w:r>
      <w:r>
        <w:t xml:space="preserve">accounting unit shifts toward joules, kilograms, machine-hours, and</w:t>
      </w:r>
      <w:r>
        <w:t xml:space="preserve"> </w:t>
      </w:r>
      <w:r>
        <w:t xml:space="preserve">completion time. In the mature regime, growth is bottleneck-limited:</w:t>
      </w:r>
    </w:p>
    <w:p>
      <w:pPr>
        <w:pStyle w:val="SourceCode"/>
      </w:pPr>
      <w:r>
        <w:rPr>
          <w:rStyle w:val="VerbatimChar"/>
        </w:rPr>
        <w:t xml:space="preserve">dH/dt = [r(I, E, M) − δ] H</w:t>
      </w:r>
    </w:p>
    <w:p>
      <w:pPr>
        <w:pStyle w:val="FirstParagraph"/>
      </w:pPr>
      <w:r>
        <w:t xml:space="preserve">with intelligence accelerating growth by detecting and expanding the active</w:t>
      </w:r>
      <w:r>
        <w:t xml:space="preserve"> </w:t>
      </w:r>
      <w:r>
        <w:t xml:space="preserve">bottleneck. The model below implements exactly this: the allocation LP</w:t>
      </w:r>
      <w:r>
        <w:t xml:space="preserve"> </w:t>
      </w:r>
      <w:r>
        <w:rPr>
          <w:i/>
          <w:iCs/>
        </w:rPr>
        <w:t xml:space="preserve">is</w:t>
      </w:r>
      <w:r>
        <w:t xml:space="preserve"> </w:t>
      </w:r>
      <w:r>
        <w:t xml:space="preserve">the coordination service, and the binding sector it reports each step</w:t>
      </w:r>
      <w:r>
        <w:t xml:space="preserve"> </w:t>
      </w:r>
      <w:r>
        <w:rPr>
          <w:i/>
          <w:iCs/>
        </w:rPr>
        <w:t xml:space="preserve">is</w:t>
      </w:r>
      <w:r>
        <w:t xml:space="preserve"> </w:t>
      </w:r>
      <w:r>
        <w:t xml:space="preserve">the active bottleneck.</w:t>
      </w:r>
    </w:p>
    <w:bookmarkEnd w:id="18"/>
    <w:bookmarkStart w:id="19" w:name="i.7-the-multisector-model"/>
    <w:p>
      <w:pPr>
        <w:pStyle w:val="Heading2"/>
      </w:pPr>
      <w:r>
        <w:t xml:space="preserve">I.7 The multisector model</w:t>
      </w:r>
    </w:p>
    <w:p>
      <w:pPr>
        <w:pStyle w:val="FirstParagraph"/>
      </w:pPr>
      <w:r>
        <w:t xml:space="preserve">The model that produces a real number needs, per critical sector, a capacity, a sector-specific depreciation, a requirement matrix, and import terms — with self-expansion defined as feasible positive net growth in</w:t>
      </w:r>
      <w:r>
        <w:t xml:space="preserve"> </w:t>
      </w:r>
      <w:r>
        <w:rPr>
          <w:i/>
          <w:iCs/>
        </w:rPr>
        <w:t xml:space="preserve">every</w:t>
      </w:r>
      <w:r>
        <w:t xml:space="preserve"> </w:t>
      </w:r>
      <w:r>
        <w:t xml:space="preserve">indispensable sector. Earlier editions specified it; this one builds and runs it [S28]. Its elements:</w:t>
      </w:r>
    </w:p>
    <w:p>
      <w:pPr>
        <w:pStyle w:val="Compact"/>
        <w:numPr>
          <w:ilvl w:val="0"/>
          <w:numId w:val="1002"/>
        </w:numPr>
      </w:pPr>
      <w:r>
        <w:rPr>
          <w:b/>
          <w:bCs/>
        </w:rPr>
        <w:t xml:space="preserve">Ten sectors</w:t>
      </w:r>
      <w:r>
        <w:t xml:space="preserve">: power, mining, refining, robotics, machine tools,</w:t>
      </w:r>
      <w:r>
        <w:t xml:space="preserve"> </w:t>
      </w:r>
      <w:r>
        <w:t xml:space="preserve">electronics, thermal, transport, and — as first-class</w:t>
      </w:r>
      <w:r>
        <w:t xml:space="preserve"> </w:t>
      </w:r>
      <w:r>
        <w:rPr>
          <w:i/>
          <w:iCs/>
        </w:rPr>
        <w:t xml:space="preserve">service</w:t>
      </w:r>
      <w:r>
        <w:t xml:space="preserve"> </w:t>
      </w:r>
      <w:r>
        <w:t xml:space="preserve">sectors —</w:t>
      </w:r>
      <w:r>
        <w:t xml:space="preserve"> </w:t>
      </w:r>
      <w:r>
        <w:t xml:space="preserve">repair and recycling. Repair offsets the wear component of δ only, at an</w:t>
      </w:r>
      <w:r>
        <w:t xml:space="preserve"> </w:t>
      </w:r>
      <w:r>
        <w:t xml:space="preserve">efficiency cost and a spares bill drawn from the requirement matrix;</w:t>
      </w:r>
      <w:r>
        <w:t xml:space="preserve"> </w:t>
      </w:r>
      <w:r>
        <w:t xml:space="preserve">recycling converts retiring capacity into secondary mining/refining feed,</w:t>
      </w:r>
      <w:r>
        <w:t xml:space="preserve"> </w:t>
      </w:r>
      <w:r>
        <w:t xml:space="preserve">capped by the scrap flow.</w:t>
      </w:r>
    </w:p>
    <w:p>
      <w:pPr>
        <w:pStyle w:val="Compact"/>
        <w:numPr>
          <w:ilvl w:val="0"/>
          <w:numId w:val="1002"/>
        </w:numPr>
      </w:pPr>
      <w:r>
        <w:rPr>
          <w:b/>
          <w:bCs/>
        </w:rPr>
        <w:t xml:space="preserve">Requirement matrix</w:t>
      </w:r>
      <w:r>
        <w:t xml:space="preserve"> </w:t>
      </w:r>
      <w:r>
        <w:t xml:space="preserve">A[i,j]: units of sector-i output consumed to build</w:t>
      </w:r>
      <w:r>
        <w:t xml:space="preserve"> </w:t>
      </w:r>
      <w:r>
        <w:t xml:space="preserve">one unit of sector-j capacity. ASSUMPTION-class, existing only inside</w:t>
      </w:r>
      <w:r>
        <w:t xml:space="preserve"> </w:t>
      </w:r>
      <w:r>
        <w:t xml:space="preserve">named assumption sets (conservative / central / optimistic).</w:t>
      </w:r>
    </w:p>
    <w:p>
      <w:pPr>
        <w:pStyle w:val="Compact"/>
        <w:numPr>
          <w:ilvl w:val="0"/>
          <w:numId w:val="1002"/>
        </w:numPr>
      </w:pPr>
      <w:r>
        <w:rPr>
          <w:b/>
          <w:bCs/>
        </w:rPr>
        <w:t xml:space="preserve">Decomposed δ per environment</w:t>
      </w:r>
      <w:r>
        <w:t xml:space="preserve"> </w:t>
      </w:r>
      <w:r>
        <w:t xml:space="preserve">(I.4’s four components, per sector),</w:t>
      </w:r>
      <w:r>
        <w:t xml:space="preserve"> </w:t>
      </w:r>
      <w:r>
        <w:t xml:space="preserve">assembled from anchored ranges where anchors exist and declared</w:t>
      </w:r>
      <w:r>
        <w:t xml:space="preserve"> </w:t>
      </w:r>
      <w:r>
        <w:t xml:space="preserve">ASSUMPTION entries elsewhere, each resolved value carrying a provenance</w:t>
      </w:r>
      <w:r>
        <w:t xml:space="preserve"> </w:t>
      </w:r>
      <w:r>
        <w:t xml:space="preserve">record into the generated reports.</w:t>
      </w:r>
    </w:p>
    <w:p>
      <w:pPr>
        <w:pStyle w:val="Compact"/>
        <w:numPr>
          <w:ilvl w:val="0"/>
          <w:numId w:val="1002"/>
        </w:numPr>
      </w:pPr>
      <w:r>
        <w:rPr>
          <w:b/>
          <w:bCs/>
        </w:rPr>
        <w:t xml:space="preserve">The allocation step</w:t>
      </w:r>
      <w:r>
        <w:t xml:space="preserve">: a lexicographic linear program maximizing the</w:t>
      </w:r>
      <w:r>
        <w:t xml:space="preserve"> </w:t>
      </w:r>
      <w:r>
        <w:t xml:space="preserve">worst-case sector growth rate g over builds, wear-repair, recycling</w:t>
      </w:r>
      <w:r>
        <w:t xml:space="preserve"> </w:t>
      </w:r>
      <w:r>
        <w:t xml:space="preserve">activity, and stockpile drawdown — the self-expansion criterion</w:t>
      </w:r>
      <w:r>
        <w:t xml:space="preserve"> </w:t>
      </w:r>
      <w:r>
        <w:t xml:space="preserve">implemented exactly — then, holding g at its optimum, minimizing</w:t>
      </w:r>
      <w:r>
        <w:t xml:space="preserve"> </w:t>
      </w:r>
      <w:r>
        <w:t xml:space="preserve">drawdown: stock is a buffer, not fuel.</w:t>
      </w:r>
    </w:p>
    <w:p>
      <w:pPr>
        <w:pStyle w:val="Compact"/>
        <w:numPr>
          <w:ilvl w:val="0"/>
          <w:numId w:val="1002"/>
        </w:numPr>
      </w:pPr>
      <w:r>
        <w:rPr>
          <w:b/>
          <w:bCs/>
        </w:rPr>
        <w:t xml:space="preserve">Vitamin-part stockpiles</w:t>
      </w:r>
      <w:r>
        <w:t xml:space="preserve"> </w:t>
      </w:r>
      <w:r>
        <w:t xml:space="preserve">with shelf life (electronics-class parts</w:t>
      </w:r>
      <w:r>
        <w:t xml:space="preserve"> </w:t>
      </w:r>
      <w:r>
        <w:t xml:space="preserve">decay in storage), per-sector import cutoffs, Mars synodic pulse</w:t>
      </w:r>
      <w:r>
        <w:t xml:space="preserve"> </w:t>
      </w:r>
      <w:r>
        <w:t xml:space="preserve">deliveries, and Poisson common-cause shocks hitting correlated sector</w:t>
      </w:r>
      <w:r>
        <w:t xml:space="preserve"> </w:t>
      </w:r>
      <w:r>
        <w:t xml:space="preserve">groups (dust storms, solar storms, common design faults).</w:t>
      </w:r>
    </w:p>
    <w:p>
      <w:pPr>
        <w:pStyle w:val="Compact"/>
        <w:numPr>
          <w:ilvl w:val="0"/>
          <w:numId w:val="1002"/>
        </w:numPr>
      </w:pPr>
      <w:r>
        <w:rPr>
          <w:b/>
          <w:bCs/>
        </w:rPr>
        <w:t xml:space="preserve">Three reference architectures</w:t>
      </w:r>
      <w:r>
        <w:t xml:space="preserve">: LEO (no ore body — feed imported or</w:t>
      </w:r>
      <w:r>
        <w:t xml:space="preserve"> </w:t>
      </w:r>
      <w:r>
        <w:t xml:space="preserve">recycled from on-orbit mass), lunar surface (regolith feed, abrasive</w:t>
      </w:r>
      <w:r>
        <w:t xml:space="preserve"> </w:t>
      </w:r>
      <w:r>
        <w:t xml:space="preserve">dust, no magnetosphere), Mars (deepest logistics penalty, ~26-month</w:t>
      </w:r>
      <w:r>
        <w:t xml:space="preserve"> </w:t>
      </w:r>
      <w:r>
        <w:t xml:space="preserve">synodic resupply pulses, dust storms).</w:t>
      </w:r>
    </w:p>
    <w:p>
      <w:pPr>
        <w:pStyle w:val="FirstParagraph"/>
      </w:pPr>
      <w:r>
        <w:rPr>
          <w:b/>
          <w:bCs/>
        </w:rPr>
        <w:t xml:space="preserve">The vitamin gap.</w:t>
      </w:r>
      <w:r>
        <w:t xml:space="preserve"> </w:t>
      </w:r>
      <w:r>
        <w:t xml:space="preserve">One structural parameter dominates all results: the</w:t>
      </w:r>
      <w:r>
        <w:t xml:space="preserve"> </w:t>
      </w:r>
      <w:r>
        <w:t xml:space="preserve">fraction of the electronics sector’s output mix producible off-world</w:t>
      </w:r>
      <w:r>
        <w:t xml:space="preserve"> </w:t>
      </w:r>
      <w:r>
        <w:t xml:space="preserve">(sampled 0.10–0.30; ASSUMPTION with a documented bounding argument —</w:t>
      </w:r>
      <w:r>
        <w:t xml:space="preserve"> </w:t>
      </w:r>
      <w:r>
        <w:t xml:space="preserve">advanced-node logic and memory are not locally closable in this scenario</w:t>
      </w:r>
      <w:r>
        <w:t xml:space="preserve"> </w:t>
      </w:r>
      <w:r>
        <w:t xml:space="preserve">class; boards, passives, and power electronics plausibly are). No published</w:t>
      </w:r>
      <w:r>
        <w:t xml:space="preserve"> </w:t>
      </w:r>
      <w:r>
        <w:t xml:space="preserve">measurement exists. Anchoring it is the highest-value observation this</w:t>
      </w:r>
      <w:r>
        <w:t xml:space="preserve"> </w:t>
      </w:r>
      <w:r>
        <w:t xml:space="preserve">program could acquire.</w:t>
      </w:r>
    </w:p>
    <w:bookmarkEnd w:id="19"/>
    <w:bookmarkStart w:id="20" w:name="i.8-results"/>
    <w:p>
      <w:pPr>
        <w:pStyle w:val="Heading2"/>
      </w:pPr>
      <w:r>
        <w:t xml:space="preserve">I.8 Results</w:t>
      </w:r>
    </w:p>
    <w:p>
      <w:pPr>
        <w:pStyle w:val="FirstParagraph"/>
      </w:pPr>
      <w:r>
        <w:t xml:space="preserve">Monte Carlo over anchored ranges with common-cause shocks (n = 400 sampled</w:t>
      </w:r>
      <w:r>
        <w:t xml:space="preserve"> </w:t>
      </w:r>
      <w:r>
        <w:t xml:space="preserve">runs per cell; one shared draw per anchor per run, correlating parameter</w:t>
      </w:r>
      <w:r>
        <w:t xml:space="preserve"> </w:t>
      </w:r>
      <w:r>
        <w:t xml:space="preserve">uncertainty across sectors; doubling time is an output). Two definitions,</w:t>
      </w:r>
      <w:r>
        <w:t xml:space="preserve"> </w:t>
      </w:r>
      <w:r>
        <w:t xml:space="preserve">because the columns use different denominators: the</w:t>
      </w:r>
      <w:r>
        <w:t xml:space="preserve"> </w:t>
      </w:r>
      <w:r>
        <w:rPr>
          <w:i/>
          <w:iCs/>
        </w:rPr>
        <w:t xml:space="preserve">expanding</w:t>
      </w:r>
      <w:r>
        <w:t xml:space="preserve"> </w:t>
      </w:r>
      <w:r>
        <w:t xml:space="preserve">column is</w:t>
      </w:r>
      <w:r>
        <w:t xml:space="preserve"> </w:t>
      </w:r>
      <w:r>
        <w:t xml:space="preserve">the share of</w:t>
      </w:r>
      <w:r>
        <w:t xml:space="preserve"> </w:t>
      </w:r>
      <w:r>
        <w:rPr>
          <w:b/>
          <w:bCs/>
        </w:rPr>
        <w:t xml:space="preserve">runs</w:t>
      </w:r>
      <w:r>
        <w:t xml:space="preserve"> </w:t>
      </w:r>
      <w:r>
        <w:t xml:space="preserve">with positive worst-case growth at year 30, reported</w:t>
      </w:r>
      <w:r>
        <w:t xml:space="preserve"> </w:t>
      </w:r>
      <w:r>
        <w:t xml:space="preserve">with its count and 95% Wilson interval; the</w:t>
      </w:r>
      <w:r>
        <w:t xml:space="preserve"> </w:t>
      </w:r>
      <w:r>
        <w:rPr>
          <w:i/>
          <w:iCs/>
        </w:rPr>
        <w:t xml:space="preserve">binds most</w:t>
      </w:r>
      <w:r>
        <w:t xml:space="preserve"> </w:t>
      </w:r>
      <w:r>
        <w:t xml:space="preserve">column is the</w:t>
      </w:r>
      <w:r>
        <w:t xml:space="preserve"> </w:t>
      </w:r>
      <w:r>
        <w:t xml:space="preserve">share of</w:t>
      </w:r>
      <w:r>
        <w:t xml:space="preserve"> </w:t>
      </w:r>
      <w:r>
        <w:rPr>
          <w:b/>
          <w:bCs/>
        </w:rPr>
        <w:t xml:space="preserve">allocation steps, pooled across all runs</w:t>
      </w:r>
      <w:r>
        <w:t xml:space="preserve">, at which each</w:t>
      </w:r>
      <w:r>
        <w:t xml:space="preserve"> </w:t>
      </w:r>
      <w:r>
        <w:t xml:space="preserve">sector’s material balance was the binding constraint. All shares are</w:t>
      </w:r>
      <w:r>
        <w:t xml:space="preserve"> </w:t>
      </w:r>
      <w:r>
        <w:t xml:space="preserve">frequencies across this stipulated assumption ensemble and shock process —</w:t>
      </w:r>
      <w:r>
        <w:t xml:space="preserve"> </w:t>
      </w:r>
      <w:r>
        <w:t xml:space="preserve">not empirical probabilities of real-world success (machine-readable table:</w:t>
      </w:r>
      <w:r>
        <w:t xml:space="preserve"> </w:t>
      </w:r>
      <w:r>
        <w:rPr>
          <w:rStyle w:val="VerbatimChar"/>
        </w:rPr>
        <w:t xml:space="preserve">outputs/tables/mc_deep.csv</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w:t>
            </w:r>
          </w:p>
        </w:tc>
        <w:tc>
          <w:tcPr/>
          <w:p>
            <w:pPr>
              <w:pStyle w:val="Compact"/>
            </w:pPr>
            <w:r>
              <w:t xml:space="preserve">environment</w:t>
            </w:r>
          </w:p>
        </w:tc>
        <w:tc>
          <w:tcPr/>
          <w:p>
            <w:pPr>
              <w:pStyle w:val="Compact"/>
            </w:pPr>
            <w:r>
              <w:t xml:space="preserve">expanding runs (share, 95% CI)</w:t>
            </w:r>
          </w:p>
        </w:tc>
        <w:tc>
          <w:tcPr/>
          <w:p>
            <w:pPr>
              <w:pStyle w:val="Compact"/>
            </w:pPr>
            <w:r>
              <w:t xml:space="preserve">doubling median yr (IQR; n)</w:t>
            </w:r>
          </w:p>
        </w:tc>
        <w:tc>
          <w:tcPr/>
          <w:p>
            <w:pPr>
              <w:pStyle w:val="Compact"/>
            </w:pPr>
            <w:r>
              <w:t xml:space="preserve">binds most</w:t>
            </w:r>
          </w:p>
        </w:tc>
      </w:tr>
      <w:tr>
        <w:tc>
          <w:tcPr/>
          <w:p>
            <w:pPr>
              <w:pStyle w:val="Compact"/>
            </w:pPr>
            <w:r>
              <w:t xml:space="preserve">conservative</w:t>
            </w:r>
          </w:p>
        </w:tc>
        <w:tc>
          <w:tcPr/>
          <w:p>
            <w:pPr>
              <w:pStyle w:val="Compact"/>
            </w:pPr>
            <w:r>
              <w:t xml:space="preserve">LEO</w:t>
            </w:r>
          </w:p>
        </w:tc>
        <w:tc>
          <w:tcPr/>
          <w:p>
            <w:pPr>
              <w:pStyle w:val="Compact"/>
            </w:pPr>
            <w:r>
              <w:t xml:space="preserve">48/400 (0.12, 0.09–0.16)</w:t>
            </w:r>
          </w:p>
        </w:tc>
        <w:tc>
          <w:tcPr/>
          <w:p>
            <w:pPr>
              <w:pStyle w:val="Compact"/>
            </w:pPr>
            <w:r>
              <w:t xml:space="preserve">never</w:t>
            </w:r>
          </w:p>
        </w:tc>
        <w:tc>
          <w:tcPr/>
          <w:p>
            <w:pPr>
              <w:pStyle w:val="Compact"/>
            </w:pPr>
            <w:r>
              <w:t xml:space="preserve">mining 72%, electronics 28%</w:t>
            </w:r>
          </w:p>
        </w:tc>
      </w:tr>
      <w:tr>
        <w:tc>
          <w:tcPr/>
          <w:p>
            <w:pPr>
              <w:pStyle w:val="Compact"/>
            </w:pPr>
            <w:r>
              <w:t xml:space="preserve">conservative</w:t>
            </w:r>
          </w:p>
        </w:tc>
        <w:tc>
          <w:tcPr/>
          <w:p>
            <w:pPr>
              <w:pStyle w:val="Compact"/>
            </w:pPr>
            <w:r>
              <w:t xml:space="preserve">lunar</w:t>
            </w:r>
          </w:p>
        </w:tc>
        <w:tc>
          <w:tcPr/>
          <w:p>
            <w:pPr>
              <w:pStyle w:val="Compact"/>
            </w:pPr>
            <w:r>
              <w:t xml:space="preserve">41/400 (0.10, 0.08–0.14)</w:t>
            </w:r>
          </w:p>
        </w:tc>
        <w:tc>
          <w:tcPr/>
          <w:p>
            <w:pPr>
              <w:pStyle w:val="Compact"/>
            </w:pPr>
            <w:r>
              <w:t xml:space="preserve">9.6 (8.0–11.8; 74)</w:t>
            </w:r>
          </w:p>
        </w:tc>
        <w:tc>
          <w:tcPr/>
          <w:p>
            <w:pPr>
              <w:pStyle w:val="Compact"/>
            </w:pPr>
            <w:r>
              <w:t xml:space="preserve">electronics 82%</w:t>
            </w:r>
          </w:p>
        </w:tc>
      </w:tr>
      <w:tr>
        <w:tc>
          <w:tcPr/>
          <w:p>
            <w:pPr>
              <w:pStyle w:val="Compact"/>
            </w:pPr>
            <w:r>
              <w:t xml:space="preserve">conservative</w:t>
            </w:r>
          </w:p>
        </w:tc>
        <w:tc>
          <w:tcPr/>
          <w:p>
            <w:pPr>
              <w:pStyle w:val="Compact"/>
            </w:pPr>
            <w:r>
              <w:t xml:space="preserve">Mars</w:t>
            </w:r>
          </w:p>
        </w:tc>
        <w:tc>
          <w:tcPr/>
          <w:p>
            <w:pPr>
              <w:pStyle w:val="Compact"/>
            </w:pPr>
            <w:r>
              <w:t xml:space="preserve">85/400 (0.21, 0.18–0.26)</w:t>
            </w:r>
          </w:p>
        </w:tc>
        <w:tc>
          <w:tcPr/>
          <w:p>
            <w:pPr>
              <w:pStyle w:val="Compact"/>
            </w:pPr>
            <w:r>
              <w:t xml:space="preserve">never</w:t>
            </w:r>
          </w:p>
        </w:tc>
        <w:tc>
          <w:tcPr/>
          <w:p>
            <w:pPr>
              <w:pStyle w:val="Compact"/>
            </w:pPr>
            <w:r>
              <w:t xml:space="preserve">electronics 86%</w:t>
            </w:r>
          </w:p>
        </w:tc>
      </w:tr>
      <w:tr>
        <w:tc>
          <w:tcPr/>
          <w:p>
            <w:pPr>
              <w:pStyle w:val="Compact"/>
            </w:pPr>
            <w:r>
              <w:t xml:space="preserve">central</w:t>
            </w:r>
          </w:p>
        </w:tc>
        <w:tc>
          <w:tcPr/>
          <w:p>
            <w:pPr>
              <w:pStyle w:val="Compact"/>
            </w:pPr>
            <w:r>
              <w:t xml:space="preserve">LEO</w:t>
            </w:r>
          </w:p>
        </w:tc>
        <w:tc>
          <w:tcPr/>
          <w:p>
            <w:pPr>
              <w:pStyle w:val="Compact"/>
            </w:pPr>
            <w:r>
              <w:t xml:space="preserve">364/400 (0.91, 0.88–0.93)</w:t>
            </w:r>
          </w:p>
        </w:tc>
        <w:tc>
          <w:tcPr/>
          <w:p>
            <w:pPr>
              <w:pStyle w:val="Compact"/>
            </w:pPr>
            <w:r>
              <w:t xml:space="preserve">16.0 (14.5–17.5; 369)</w:t>
            </w:r>
          </w:p>
        </w:tc>
        <w:tc>
          <w:tcPr/>
          <w:p>
            <w:pPr>
              <w:pStyle w:val="Compact"/>
            </w:pPr>
            <w:r>
              <w:t xml:space="preserve">mining 65%, electronics 35%</w:t>
            </w:r>
          </w:p>
        </w:tc>
      </w:tr>
      <w:tr>
        <w:tc>
          <w:tcPr/>
          <w:p>
            <w:pPr>
              <w:pStyle w:val="Compact"/>
            </w:pPr>
            <w:r>
              <w:t xml:space="preserve">central</w:t>
            </w:r>
          </w:p>
        </w:tc>
        <w:tc>
          <w:tcPr/>
          <w:p>
            <w:pPr>
              <w:pStyle w:val="Compact"/>
            </w:pPr>
            <w:r>
              <w:t xml:space="preserve">lunar</w:t>
            </w:r>
          </w:p>
        </w:tc>
        <w:tc>
          <w:tcPr/>
          <w:p>
            <w:pPr>
              <w:pStyle w:val="Compact"/>
            </w:pPr>
            <w:r>
              <w:t xml:space="preserve">257/400 (0.64, 0.59–0.69)</w:t>
            </w:r>
          </w:p>
        </w:tc>
        <w:tc>
          <w:tcPr/>
          <w:p>
            <w:pPr>
              <w:pStyle w:val="Compact"/>
            </w:pPr>
            <w:r>
              <w:t xml:space="preserve">5.0 (4.2–6.0; 393)</w:t>
            </w:r>
          </w:p>
        </w:tc>
        <w:tc>
          <w:tcPr/>
          <w:p>
            <w:pPr>
              <w:pStyle w:val="Compact"/>
            </w:pPr>
            <w:r>
              <w:t xml:space="preserve">electronics 97%</w:t>
            </w:r>
          </w:p>
        </w:tc>
      </w:tr>
      <w:tr>
        <w:tc>
          <w:tcPr/>
          <w:p>
            <w:pPr>
              <w:pStyle w:val="Compact"/>
            </w:pPr>
            <w:r>
              <w:t xml:space="preserve">central</w:t>
            </w:r>
          </w:p>
        </w:tc>
        <w:tc>
          <w:tcPr/>
          <w:p>
            <w:pPr>
              <w:pStyle w:val="Compact"/>
            </w:pPr>
            <w:r>
              <w:t xml:space="preserve">Mars</w:t>
            </w:r>
          </w:p>
        </w:tc>
        <w:tc>
          <w:tcPr/>
          <w:p>
            <w:pPr>
              <w:pStyle w:val="Compact"/>
            </w:pPr>
            <w:r>
              <w:t xml:space="preserve">247/400 (0.62, 0.57–0.66)</w:t>
            </w:r>
          </w:p>
        </w:tc>
        <w:tc>
          <w:tcPr/>
          <w:p>
            <w:pPr>
              <w:pStyle w:val="Compact"/>
            </w:pPr>
            <w:r>
              <w:t xml:space="preserve">10.8 (8.8–13.2; 127)</w:t>
            </w:r>
          </w:p>
        </w:tc>
        <w:tc>
          <w:tcPr/>
          <w:p>
            <w:pPr>
              <w:pStyle w:val="Compact"/>
            </w:pPr>
            <w:r>
              <w:t xml:space="preserve">electronics 89%</w:t>
            </w:r>
          </w:p>
        </w:tc>
      </w:tr>
      <w:tr>
        <w:tc>
          <w:tcPr/>
          <w:p>
            <w:pPr>
              <w:pStyle w:val="Compact"/>
            </w:pPr>
            <w:r>
              <w:t xml:space="preserve">optimistic</w:t>
            </w:r>
          </w:p>
        </w:tc>
        <w:tc>
          <w:tcPr/>
          <w:p>
            <w:pPr>
              <w:pStyle w:val="Compact"/>
            </w:pPr>
            <w:r>
              <w:t xml:space="preserve">LEO</w:t>
            </w:r>
          </w:p>
        </w:tc>
        <w:tc>
          <w:tcPr/>
          <w:p>
            <w:pPr>
              <w:pStyle w:val="Compact"/>
            </w:pPr>
            <w:r>
              <w:t xml:space="preserve">400/400 (1.00, 0.99–1.00)</w:t>
            </w:r>
          </w:p>
        </w:tc>
        <w:tc>
          <w:tcPr/>
          <w:p>
            <w:pPr>
              <w:pStyle w:val="Compact"/>
            </w:pPr>
            <w:r>
              <w:t xml:space="preserve">6.2 (5.8–6.5; 400)</w:t>
            </w:r>
          </w:p>
        </w:tc>
        <w:tc>
          <w:tcPr/>
          <w:p>
            <w:pPr>
              <w:pStyle w:val="Compact"/>
            </w:pPr>
            <w:r>
              <w:t xml:space="preserve">mining 60%, electronics 40%</w:t>
            </w:r>
          </w:p>
        </w:tc>
      </w:tr>
      <w:tr>
        <w:tc>
          <w:tcPr/>
          <w:p>
            <w:pPr>
              <w:pStyle w:val="Compact"/>
            </w:pPr>
            <w:r>
              <w:t xml:space="preserve">optimistic</w:t>
            </w:r>
          </w:p>
        </w:tc>
        <w:tc>
          <w:tcPr/>
          <w:p>
            <w:pPr>
              <w:pStyle w:val="Compact"/>
            </w:pPr>
            <w:r>
              <w:t xml:space="preserve">lunar</w:t>
            </w:r>
          </w:p>
        </w:tc>
        <w:tc>
          <w:tcPr/>
          <w:p>
            <w:pPr>
              <w:pStyle w:val="Compact"/>
            </w:pPr>
            <w:r>
              <w:t xml:space="preserve">396/400 (0.99, 0.97–1.00)</w:t>
            </w:r>
          </w:p>
        </w:tc>
        <w:tc>
          <w:tcPr/>
          <w:p>
            <w:pPr>
              <w:pStyle w:val="Compact"/>
            </w:pPr>
            <w:r>
              <w:t xml:space="preserve">3.0 (2.8–3.2; 400)</w:t>
            </w:r>
          </w:p>
        </w:tc>
        <w:tc>
          <w:tcPr/>
          <w:p>
            <w:pPr>
              <w:pStyle w:val="Compact"/>
            </w:pPr>
            <w:r>
              <w:t xml:space="preserve">electronics 98%</w:t>
            </w:r>
          </w:p>
        </w:tc>
      </w:tr>
      <w:tr>
        <w:tc>
          <w:tcPr/>
          <w:p>
            <w:pPr>
              <w:pStyle w:val="Compact"/>
            </w:pPr>
            <w:r>
              <w:t xml:space="preserve">optimistic</w:t>
            </w:r>
          </w:p>
        </w:tc>
        <w:tc>
          <w:tcPr/>
          <w:p>
            <w:pPr>
              <w:pStyle w:val="Compact"/>
            </w:pPr>
            <w:r>
              <w:t xml:space="preserve">Mars</w:t>
            </w:r>
          </w:p>
        </w:tc>
        <w:tc>
          <w:tcPr/>
          <w:p>
            <w:pPr>
              <w:pStyle w:val="Compact"/>
            </w:pPr>
            <w:r>
              <w:t xml:space="preserve">356/400 (0.89, 0.86–0.92)</w:t>
            </w:r>
          </w:p>
        </w:tc>
        <w:tc>
          <w:tcPr/>
          <w:p>
            <w:pPr>
              <w:pStyle w:val="Compact"/>
            </w:pPr>
            <w:r>
              <w:t xml:space="preserve">5.0 (4.8–6.8; 376)</w:t>
            </w:r>
          </w:p>
        </w:tc>
        <w:tc>
          <w:tcPr/>
          <w:p>
            <w:pPr>
              <w:pStyle w:val="Compact"/>
            </w:pPr>
            <w:r>
              <w:t xml:space="preserve">electronics 90%</w:t>
            </w:r>
          </w:p>
        </w:tc>
      </w:tr>
    </w:tbl>
    <w:p>
      <w:pPr>
        <w:pStyle w:val="BodyText"/>
      </w:pPr>
      <w:r>
        <w:t xml:space="preserve">Reading: conservative-set runs mostly fail — ten to twenty-one percent of</w:t>
      </w:r>
      <w:r>
        <w:t xml:space="preserve"> </w:t>
      </w:r>
      <w:r>
        <w:t xml:space="preserve">sampled runs still expand, so the failure is statistical, not categorical;</w:t>
      </w:r>
      <w:r>
        <w:t xml:space="preserve"> </w:t>
      </w:r>
      <w:r>
        <w:t xml:space="preserve">the central set is genuinely marginal, with survival declining steadily as</w:t>
      </w:r>
      <w:r>
        <w:t xml:space="preserve"> </w:t>
      </w:r>
      <w:r>
        <w:t xml:space="preserve">shocks and import decay accumulate; the optimistic set expands in nearly</w:t>
      </w:r>
      <w:r>
        <w:t xml:space="preserve"> </w:t>
      </w:r>
      <w:r>
        <w:t xml:space="preserve">all sampled runs (a 400/400 cell carries a Wilson lower bound of 0.99, not</w:t>
      </w:r>
      <w:r>
        <w:t xml:space="preserve"> </w:t>
      </w:r>
      <w:r>
        <w:t xml:space="preserve">certainty). One pairing looks inverted and is not: central LEO expands more often than central lunar (0.82 vs 0.61) yet doubles three times slower (16.5 vs 5.2 yr). The two architectures fail differently. LEO has no ore body, so growth is throttled by recovered-mass feed — slow but robust, and the binding constraint is split between mining and electronics. The lunar surface has regolith feed and can grow fast when electronics permits, but almost everything binds on electronics (97%), so its survival is hostage to a single cut. Robustness and speed are governed by different sectors; conflating them is what produces the apparent paradox. The</w:t>
      </w:r>
      <w:r>
        <w:t xml:space="preserve"> </w:t>
      </w:r>
      <w:r>
        <w:t xml:space="preserve">spread</w:t>
      </w:r>
      <w:r>
        <w:t xml:space="preserve"> </w:t>
      </w:r>
      <w:r>
        <w:rPr>
          <w:i/>
          <w:iCs/>
        </w:rPr>
        <w:t xml:space="preserve">is</w:t>
      </w:r>
      <w:r>
        <w:t xml:space="preserve"> </w:t>
      </w:r>
      <w:r>
        <w:t xml:space="preserve">the result: feasibility is not closed by current evidence, and</w:t>
      </w:r>
      <w:r>
        <w:t xml:space="preserve"> </w:t>
      </w:r>
      <w:r>
        <w:t xml:space="preserve">the model shows which numbers close it.</w:t>
      </w:r>
    </w:p>
    <w:p>
      <w:pPr>
        <w:pStyle w:val="BodyText"/>
      </w:pPr>
      <w:r>
        <w:rPr>
          <w:b/>
          <w:bCs/>
        </w:rPr>
        <w:t xml:space="preserve">Cut sets and the probabilistic minimum cut.</w:t>
      </w:r>
      <w:r>
        <w:t xml:space="preserve"> </w:t>
      </w:r>
      <w:r>
        <w:t xml:space="preserve">At central anchor values no</w:t>
      </w:r>
      <w:r>
        <w:t xml:space="preserve"> </w:t>
      </w:r>
      <w:r>
        <w:t xml:space="preserve">import cut set is fatal by year 30 anywhere — imports accelerate but are</w:t>
      </w:r>
      <w:r>
        <w:t xml:space="preserve"> </w:t>
      </w:r>
      <w:r>
        <w:t xml:space="preserve">not load-bearing</w:t>
      </w:r>
      <w:r>
        <w:t xml:space="preserve"> </w:t>
      </w:r>
      <w:r>
        <w:rPr>
          <w:i/>
          <w:iCs/>
        </w:rPr>
        <w:t xml:space="preserve">at central values</w:t>
      </w:r>
      <w:r>
        <w:t xml:space="preserve">. That statement misleads alone,</w:t>
      </w:r>
      <w:r>
        <w:t xml:space="preserve"> </w:t>
      </w:r>
      <w:r>
        <w:t xml:space="preserve">because cuts appear near the feasibility margin. Over sampled anchors</w:t>
      </w:r>
      <w:r>
        <w:t xml:space="preserve"> </w:t>
      </w:r>
      <w:r>
        <w:t xml:space="preserve">(n = 40 draws per cell), conditional on an otherwise-expanding draw: the</w:t>
      </w:r>
      <w:r>
        <w:t xml:space="preserve"> </w:t>
      </w:r>
      <w:r>
        <w:t xml:space="preserve">electronics import line alone is fatal in roughly 9% of central lunar</w:t>
      </w:r>
      <w:r>
        <w:t xml:space="preserve"> </w:t>
      </w:r>
      <w:r>
        <w:t xml:space="preserve">draws — and cutting</w:t>
      </w:r>
      <w:r>
        <w:t xml:space="preserve"> </w:t>
      </w:r>
      <w:r>
        <w:rPr>
          <w:i/>
          <w:iCs/>
        </w:rPr>
        <w:t xml:space="preserve">all</w:t>
      </w:r>
      <w:r>
        <w:t xml:space="preserve"> </w:t>
      </w:r>
      <w:r>
        <w:t xml:space="preserve">import lines is no worse, i.e. electronics</w:t>
      </w:r>
      <w:r>
        <w:t xml:space="preserve"> </w:t>
      </w:r>
      <w:r>
        <w:rPr>
          <w:i/>
          <w:iCs/>
        </w:rPr>
        <w:t xml:space="preserve">is</w:t>
      </w:r>
      <w:r>
        <w:t xml:space="preserve"> </w:t>
      </w:r>
      <w:r>
        <w:t xml:space="preserve">the minimum cut there — and in</w:t>
      </w:r>
      <w:r>
        <w:t xml:space="preserve"> </w:t>
      </w:r>
      <w:r>
        <w:rPr>
          <w:b/>
          <w:bCs/>
        </w:rPr>
        <w:t xml:space="preserve">75%</w:t>
      </w:r>
      <w:r>
        <w:t xml:space="preserve"> </w:t>
      </w:r>
      <w:r>
        <w:t xml:space="preserve">of central Mars draws, where the</w:t>
      </w:r>
      <w:r>
        <w:t xml:space="preserve"> </w:t>
      </w:r>
      <w:r>
        <w:t xml:space="preserve">synodic pulse and the deepest vitamin gap compound. In central LEO no</w:t>
      </w:r>
      <w:r>
        <w:t xml:space="preserve"> </w:t>
      </w:r>
      <w:r>
        <w:t xml:space="preserve">single import cut was fatal in any sampled draw: the recycling loop</w:t>
      </w:r>
      <w:r>
        <w:t xml:space="preserve"> </w:t>
      </w:r>
      <w:r>
        <w:t xml:space="preserve">substitutes for lost feed, which converts the import dependency into a</w:t>
      </w:r>
      <w:r>
        <w:t xml:space="preserve"> </w:t>
      </w:r>
      <w:r>
        <w:t xml:space="preserve">capacity dependency (below). Under the optimistic set the lunar figure</w:t>
      </w:r>
      <w:r>
        <w:t xml:space="preserve"> </w:t>
      </w:r>
      <w:r>
        <w:t xml:space="preserve">falls to ~5%. These are small-count frequencies (a 9% cell is three of</w:t>
      </w:r>
      <w:r>
        <w:t xml:space="preserve"> </w:t>
      </w:r>
      <w:r>
        <w:t xml:space="preserve">thirty-four viable draws) and carry wide intervals. Capacity knockouts:</w:t>
      </w:r>
      <w:r>
        <w:t xml:space="preserve"> </w:t>
      </w:r>
      <w:r>
        <w:t xml:space="preserve">every physical sector is indispensable in every location (knockout</w:t>
      </w:r>
      <w:r>
        <w:t xml:space="preserve"> </w:t>
      </w:r>
      <w:r>
        <w:t xml:space="preserve">unrecoverable); repair is dispensable where an import line backs it;</w:t>
      </w:r>
      <w:r>
        <w:t xml:space="preserve"> </w:t>
      </w:r>
      <w:r>
        <w:rPr>
          <w:b/>
          <w:bCs/>
        </w:rPr>
        <w:t xml:space="preserve">recycling is indispensable in LEO and only in LEO</w:t>
      </w:r>
      <w:r>
        <w:t xml:space="preserve"> </w:t>
      </w:r>
      <w:r>
        <w:t xml:space="preserve">— the no-ore-body</w:t>
      </w:r>
      <w:r>
        <w:t xml:space="preserve"> </w:t>
      </w:r>
      <w:r>
        <w:t xml:space="preserve">architecture lives on recovered mass, which is exactly why its import</w:t>
      </w:r>
      <w:r>
        <w:t xml:space="preserve"> </w:t>
      </w:r>
      <w:r>
        <w:t xml:space="preserve">lines are individually expendable.</w:t>
      </w:r>
    </w:p>
    <w:p>
      <w:pPr>
        <w:pStyle w:val="BodyText"/>
      </w:pPr>
      <w:r>
        <w:rPr>
          <w:b/>
          <w:bCs/>
        </w:rPr>
        <w:t xml:space="preserve">The clock-setting curve.</w:t>
      </w:r>
      <w:r>
        <w:t xml:space="preserve"> </w:t>
      </w:r>
      <w:r>
        <w:t xml:space="preserve">Expansion frequency against the e-folding</w:t>
      </w:r>
      <w:r>
        <w:t xml:space="preserve"> </w:t>
      </w:r>
      <w:r>
        <w:t xml:space="preserve">time of Earth-supply withdrawal (n = 60 per grid point): on the lunar</w:t>
      </w:r>
      <w:r>
        <w:t xml:space="preserve"> </w:t>
      </w:r>
      <w:r>
        <w:t xml:space="preserve">surface under central assumptions, ~0.83 at a 25-year ramp-down falling to</w:t>
      </w:r>
      <w:r>
        <w:t xml:space="preserve"> </w:t>
      </w:r>
      <w:r>
        <w:t xml:space="preserve">~0.4–0.6 below ten years (the non-monotonic wobble at intermediate ramps</w:t>
      </w:r>
      <w:r>
        <w:t xml:space="preserve"> </w:t>
      </w:r>
      <w:r>
        <w:t xml:space="preserve">is within binomial noise at this n). The penalty for withdrawing the</w:t>
      </w:r>
      <w:r>
        <w:t xml:space="preserve"> </w:t>
      </w:r>
      <w:r>
        <w:t xml:space="preserve">umbilical faster than the closure ramp is real and quantifiable, and its</w:t>
      </w:r>
      <w:r>
        <w:t xml:space="preserve"> </w:t>
      </w:r>
      <w:r>
        <w:t xml:space="preserve">steepness is set by the electronics stockpile shelf life — not by any</w:t>
      </w:r>
      <w:r>
        <w:t xml:space="preserve"> </w:t>
      </w:r>
      <w:r>
        <w:t xml:space="preserve">aggregate quantity.</w:t>
      </w:r>
    </w:p>
    <w:p>
      <w:pPr>
        <w:pStyle w:val="BodyText"/>
      </w:pPr>
      <w:r>
        <w:rPr>
          <w:b/>
          <w:bCs/>
        </w:rPr>
        <w:t xml:space="preserve">Allocation-policy robustness.</w:t>
      </w:r>
      <w:r>
        <w:t xml:space="preserve"> </w:t>
      </w:r>
      <w:r>
        <w:t xml:space="preserve">The results above could in principle be</w:t>
      </w:r>
      <w:r>
        <w:t xml:space="preserve"> </w:t>
      </w:r>
      <w:r>
        <w:t xml:space="preserve">an artifact of the myopic one-step maximin allocator — a forward-looking</w:t>
      </w:r>
      <w:r>
        <w:t xml:space="preserve"> </w:t>
      </w:r>
      <w:r>
        <w:t xml:space="preserve">operator might accept lower current worst-case growth to build future</w:t>
      </w:r>
      <w:r>
        <w:t xml:space="preserve"> </w:t>
      </w:r>
      <w:r>
        <w:t xml:space="preserve">capacity. Because the dynamics and balances are linear, a receding-horizon</w:t>
      </w:r>
      <w:r>
        <w:t xml:space="preserve"> </w:t>
      </w:r>
      <w:r>
        <w:t xml:space="preserve">multi-period LP is an exact comparison, not an approximation. On paired</w:t>
      </w:r>
      <w:r>
        <w:t xml:space="preserve"> </w:t>
      </w:r>
      <w:r>
        <w:t xml:space="preserve">draws (identical parameter samples per policy, shocks off), a six-year</w:t>
      </w:r>
      <w:r>
        <w:t xml:space="preserve"> </w:t>
      </w:r>
      <w:r>
        <w:t xml:space="preserve">receding-horizon maximin reproduces the myopic policy essentially exactly</w:t>
      </w:r>
      <w:r>
        <w:t xml:space="preserve"> </w:t>
      </w:r>
      <w:r>
        <w:t xml:space="preserve">— 22/30 vs 22/30 sampled runs expanding on the lunar surface, 28/30 vs</w:t>
      </w:r>
      <w:r>
        <w:t xml:space="preserve"> </w:t>
      </w:r>
      <w:r>
        <w:t xml:space="preserve">28/30 in LEO, with matching limiting-sector shares — because the maximin</w:t>
      </w:r>
      <w:r>
        <w:t xml:space="preserve"> </w:t>
      </w:r>
      <w:r>
        <w:t xml:space="preserve">criterion already directs each step’s investment at the worst-off sector,</w:t>
      </w:r>
      <w:r>
        <w:t xml:space="preserve"> </w:t>
      </w:r>
      <w:r>
        <w:t xml:space="preserve">which is the future bottleneck. A third policy, maximizing aggregate</w:t>
      </w:r>
      <w:r>
        <w:t xml:space="preserve"> </w:t>
      </w:r>
      <w:r>
        <w:t xml:space="preserve">growth subject to no sector shrinking, collapses (0/30 in both</w:t>
      </w:r>
      <w:r>
        <w:t xml:space="preserve"> </w:t>
      </w:r>
      <w:r>
        <w:t xml:space="preserve">architectures): worst-case allocation is load-bearing, not incidental.</w:t>
      </w:r>
      <w:r>
        <w:t xml:space="preserve"> </w:t>
      </w:r>
      <w:r>
        <w:t xml:space="preserve">Bottleneck-first heuristics are subsumed by the maximin construction</w:t>
      </w:r>
      <w:r>
        <w:t xml:space="preserve"> </w:t>
      </w:r>
      <w:r>
        <w:t xml:space="preserve">itself. (</w:t>
      </w:r>
      <w:r>
        <w:rPr>
          <w:rStyle w:val="VerbatimChar"/>
        </w:rPr>
        <w:t xml:space="preserve">policies.py</w:t>
      </w:r>
      <w:r>
        <w:t xml:space="preserve">; paired-draw comparison in</w:t>
      </w:r>
      <w:r>
        <w:t xml:space="preserve"> </w:t>
      </w:r>
      <w:r>
        <w:rPr>
          <w:rStyle w:val="VerbatimChar"/>
        </w:rPr>
        <w:t xml:space="preserve">outputs/report_deep.md</w:t>
      </w:r>
      <w:r>
        <w:t xml:space="preserve">.)</w:t>
      </w:r>
    </w:p>
    <w:p>
      <w:pPr>
        <w:pStyle w:val="BodyText"/>
      </w:pPr>
      <w:r>
        <w:rPr>
          <w:b/>
          <w:bCs/>
        </w:rPr>
        <w:t xml:space="preserve">Global sensitivity, displayed.</w:t>
      </w:r>
      <w:r>
        <w:t xml:space="preserve"> </w:t>
      </w:r>
      <w:r>
        <w:t xml:space="preserve">The claim that the vitamin gap is the</w:t>
      </w:r>
      <w:r>
        <w:t xml:space="preserve"> </w:t>
      </w:r>
      <w:r>
        <w:t xml:space="preserve">single most results-driving unknown is a computation, not an assertion:</w:t>
      </w:r>
      <w:r>
        <w:t xml:space="preserve"> </w:t>
      </w:r>
      <w:r>
        <w:t xml:space="preserve">Spearman rank correlation between each anchor’s shared draw and the</w:t>
      </w:r>
      <w:r>
        <w:t xml:space="preserve"> </w:t>
      </w:r>
      <w:r>
        <w:t xml:space="preserve">worst-case growth rate at year 30 across the ensemble (n = 300, central/</w:t>
      </w:r>
      <w:r>
        <w:t xml:space="preserve"> </w:t>
      </w:r>
      <w:r>
        <w:t xml:space="preserve">lunar, shocks off; anchors are drawn independently, so per-anchor rank</w:t>
      </w:r>
      <w:r>
        <w:t xml:space="preserve"> </w:t>
      </w:r>
      <w:r>
        <w:t xml:space="preserve">correlation needs no independence corrections beyond the null band of</w:t>
      </w:r>
      <w:r>
        <w:t xml:space="preserve"> </w:t>
      </w:r>
      <w:r>
        <w:t xml:space="preserve">roughly ±0.11, wider under multiplicity). Two parameters tower above the</w:t>
      </w:r>
      <w:r>
        <w:t xml:space="preserve"> </w:t>
      </w:r>
      <w:r>
        <w:t xml:space="preserve">band: the space-electronics closure fraction (ρ ≈ +0.78) and the space</w:t>
      </w:r>
      <w:r>
        <w:t xml:space="preserve"> </w:t>
      </w:r>
      <w:r>
        <w:t xml:space="preserve">logistics penalty (ρ ≈ −0.57) — both ASSUMPTION-class, which is the</w:t>
      </w:r>
      <w:r>
        <w:t xml:space="preserve"> </w:t>
      </w:r>
      <w:r>
        <w:t xml:space="preserve">epistemic point: the model’s outcome uncertainty is dominated by exactly</w:t>
      </w:r>
      <w:r>
        <w:t xml:space="preserve"> </w:t>
      </w:r>
      <w:r>
        <w:t xml:space="preserve">the two numbers no one has measured. Every other anchor sits at or near</w:t>
      </w:r>
      <w:r>
        <w:t xml:space="preserve"> </w:t>
      </w:r>
      <w:r>
        <w:t xml:space="preserve">the null band. (</w:t>
      </w:r>
      <w:r>
        <w:rPr>
          <w:rStyle w:val="VerbatimChar"/>
        </w:rPr>
        <w:t xml:space="preserve">montecarlo.sensitivity</w:t>
      </w:r>
      <w:r>
        <w:t xml:space="preserve">; ranked table in</w:t>
      </w:r>
      <w:r>
        <w:t xml:space="preserve"> </w:t>
      </w:r>
      <w:r>
        <w:rPr>
          <w:rStyle w:val="VerbatimChar"/>
        </w:rPr>
        <w:t xml:space="preserve">outputs/report_deep.md</w:t>
      </w:r>
      <w:r>
        <w:t xml:space="preserve">.)</w:t>
      </w:r>
    </w:p>
    <w:p>
      <w:pPr>
        <w:pStyle w:val="BodyText"/>
      </w:pPr>
      <w:r>
        <w:rPr>
          <w:b/>
          <w:bCs/>
        </w:rPr>
        <w:t xml:space="preserve">What Part I establishes and does not.</w:t>
      </w:r>
      <w:r>
        <w:t xml:space="preserve"> </w:t>
      </w:r>
      <w:r>
        <w:t xml:space="preserve">It establishes structure: which</w:t>
      </w:r>
      <w:r>
        <w:t xml:space="preserve"> </w:t>
      </w:r>
      <w:r>
        <w:t xml:space="preserve">sector binds, what the minimum cut is, how locations rank (lunar most</w:t>
      </w:r>
      <w:r>
        <w:t xml:space="preserve"> </w:t>
      </w:r>
      <w:r>
        <w:t xml:space="preserve">robust per unit of assumption-optimism; LEO feed-constrained but</w:t>
      </w:r>
      <w:r>
        <w:t xml:space="preserve"> </w:t>
      </w:r>
      <w:r>
        <w:t xml:space="preserve">recycling-viable; Mars most path-dependent and import-fragile), and where</w:t>
      </w:r>
      <w:r>
        <w:t xml:space="preserve"> </w:t>
      </w:r>
      <w:r>
        <w:t xml:space="preserve">the feasibility margin lies — structure that survives the allocation-policy</w:t>
      </w:r>
      <w:r>
        <w:t xml:space="preserve"> </w:t>
      </w:r>
      <w:r>
        <w:t xml:space="preserve">variation above. It does not establish point feasibility: the requirement</w:t>
      </w:r>
      <w:r>
        <w:t xml:space="preserve"> </w:t>
      </w:r>
      <w:r>
        <w:t xml:space="preserve">matrix, vitamin gap, repair efficiencies, stockpile sizes, and shock rates</w:t>
      </w:r>
      <w:r>
        <w:t xml:space="preserve"> </w:t>
      </w:r>
      <w:r>
        <w:t xml:space="preserve">are ASSUMPTION-class, and solar-array or satellite data do not establish</w:t>
      </w:r>
      <w:r>
        <w:t xml:space="preserve"> </w:t>
      </w:r>
      <w:r>
        <w:t xml:space="preserve">the depreciation behavior of mines, bearings, machine tools, or</w:t>
      </w:r>
      <w:r>
        <w:t xml:space="preserve"> </w:t>
      </w:r>
      <w:r>
        <w:t xml:space="preserve">dust-exposed radiators.</w:t>
      </w:r>
    </w:p>
    <w:bookmarkEnd w:id="20"/>
    <w:bookmarkStart w:id="21" w:name="i.9-development-path-annotated"/>
    <w:p>
      <w:pPr>
        <w:pStyle w:val="Heading2"/>
      </w:pPr>
      <w:r>
        <w:t xml:space="preserve">I.9 Development path, annotated</w:t>
      </w:r>
    </w:p>
    <w:p>
      <w:pPr>
        <w:pStyle w:val="FirstParagraph"/>
      </w:pPr>
      <w:r>
        <w:t xml:space="preserve">Stage 1 Earth-dependent operations → Stage 2 local resource</w:t>
      </w:r>
      <w:r>
        <w:t xml:space="preserve"> </w:t>
      </w:r>
      <w:r>
        <w:t xml:space="preserve">supplementation → Stage 3 heavy-industry closure → Stage 4 advanced</w:t>
      </w:r>
      <w:r>
        <w:t xml:space="preserve"> </w:t>
      </w:r>
      <w:r>
        <w:t xml:space="preserve">manufacturing closure → Stage 5 self-sustenance → Stage 6 self-expansion →</w:t>
      </w:r>
      <w:r>
        <w:t xml:space="preserve"> </w:t>
      </w:r>
      <w:r>
        <w:t xml:space="preserve">Stage 7 intelligence-industry recursion. Terafab is best read as a</w:t>
      </w:r>
      <w:r>
        <w:t xml:space="preserve"> </w:t>
      </w:r>
      <w:r>
        <w:t xml:space="preserve">terrestrial rehearsal of Stage 4 (Part III.2). The model adds stage</w:t>
      </w:r>
      <w:r>
        <w:t xml:space="preserve"> </w:t>
      </w:r>
      <w:r>
        <w:t xml:space="preserve">warnings: the Stage 4→5 transition is where the vitamin gap binds — no</w:t>
      </w:r>
      <w:r>
        <w:t xml:space="preserve"> </w:t>
      </w:r>
      <w:r>
        <w:t xml:space="preserve">amount of Stage 3 bulk closure substitutes for an electronics tier — and</w:t>
      </w:r>
      <w:r>
        <w:t xml:space="preserve"> </w:t>
      </w:r>
      <w:r>
        <w:t xml:space="preserve">Stage 5 is location-dependent: LEO cannot pass it without</w:t>
      </w:r>
      <w:r>
        <w:t xml:space="preserve"> </w:t>
      </w:r>
      <w:r>
        <w:t xml:space="preserve">materials-recovery recycling; Mars cannot pass it without either</w:t>
      </w:r>
      <w:r>
        <w:t xml:space="preserve"> </w:t>
      </w:r>
      <w:r>
        <w:t xml:space="preserve">electronics stockpiles engineered to synodic shelf-life or a local</w:t>
      </w:r>
      <w:r>
        <w:t xml:space="preserve"> </w:t>
      </w:r>
      <w:r>
        <w:t xml:space="preserve">electronics tier; the lunar surface has the widest viable corridor.</w:t>
      </w:r>
    </w:p>
    <w:bookmarkEnd w:id="21"/>
    <w:bookmarkStart w:id="22" w:name="X6ea4e32362fc8bd1b9db906d80607db3e17653c"/>
    <w:p>
      <w:pPr>
        <w:pStyle w:val="Heading2"/>
      </w:pPr>
      <w:r>
        <w:t xml:space="preserve">I.10 Binding bottlenecks and failure modes</w:t>
      </w:r>
    </w:p>
    <w:p>
      <w:pPr>
        <w:pStyle w:val="FirstParagraph"/>
      </w:pPr>
      <w:r>
        <w:t xml:space="preserve">With model annotations:</w:t>
      </w:r>
      <w:r>
        <w:t xml:space="preserve"> </w:t>
      </w:r>
      <w:r>
        <w:rPr>
          <w:b/>
          <w:bCs/>
        </w:rPr>
        <w:t xml:space="preserve">lithography and fabrication equipment</w:t>
      </w:r>
      <w:r>
        <w:t xml:space="preserve"> </w:t>
      </w:r>
      <w:r>
        <w:t xml:space="preserve">(the named residual chokepoint one layer below</w:t>
      </w:r>
      <w:r>
        <w:t xml:space="preserve"> </w:t>
      </w:r>
      <w:r>
        <w:t xml:space="preserve">foundries — and the deepest single closure problem in this framework);</w:t>
      </w:r>
      <w:r>
        <w:t xml:space="preserve"> </w:t>
      </w:r>
      <w:r>
        <w:rPr>
          <w:b/>
          <w:bCs/>
        </w:rPr>
        <w:t xml:space="preserve">reliability and repair</w:t>
      </w:r>
      <w:r>
        <w:t xml:space="preserve"> </w:t>
      </w:r>
      <w:r>
        <w:t xml:space="preserve">(the model makes mean-time-to-repair and spares</w:t>
      </w:r>
      <w:r>
        <w:t xml:space="preserve"> </w:t>
      </w:r>
      <w:r>
        <w:t xml:space="preserve">closure first-class: repair is an explicit sector with an efficiency and a</w:t>
      </w:r>
      <w:r>
        <w:t xml:space="preserve"> </w:t>
      </w:r>
      <w:r>
        <w:t xml:space="preserve">spares bill);</w:t>
      </w:r>
      <w:r>
        <w:t xml:space="preserve"> </w:t>
      </w:r>
      <w:r>
        <w:rPr>
          <w:b/>
          <w:bCs/>
        </w:rPr>
        <w:t xml:space="preserve">thermal management</w:t>
      </w:r>
      <w:r>
        <w:t xml:space="preserve"> </w:t>
      </w:r>
      <w:r>
        <w:t xml:space="preserve">(radiators are launched mass — Part</w:t>
      </w:r>
      <w:r>
        <w:t xml:space="preserve"> </w:t>
      </w:r>
      <w:r>
        <w:t xml:space="preserve">II’s radiator axis);</w:t>
      </w:r>
      <w:r>
        <w:t xml:space="preserve"> </w:t>
      </w:r>
      <w:r>
        <w:rPr>
          <w:b/>
          <w:bCs/>
        </w:rPr>
        <w:t xml:space="preserve">energy storage and continuity</w:t>
      </w:r>
      <w:r>
        <w:t xml:space="preserve"> </w:t>
      </w:r>
      <w:r>
        <w:t xml:space="preserve">(the lunar night</w:t>
      </w:r>
      <w:r>
        <w:t xml:space="preserve"> </w:t>
      </w:r>
      <w:r>
        <w:t xml:space="preserve">storage mass term; Mars dust-storm shocks);</w:t>
      </w:r>
      <w:r>
        <w:t xml:space="preserve"> </w:t>
      </w:r>
      <w:r>
        <w:rPr>
          <w:b/>
          <w:bCs/>
        </w:rPr>
        <w:t xml:space="preserve">resource quality</w:t>
      </w:r>
      <w:r>
        <w:t xml:space="preserve"> </w:t>
      </w:r>
      <w:r>
        <w:t xml:space="preserve">(LEO has</w:t>
      </w:r>
      <w:r>
        <w:t xml:space="preserve"> </w:t>
      </w:r>
      <w:r>
        <w:t xml:space="preserve">none — hence recycling’s indispensability there);</w:t>
      </w:r>
      <w:r>
        <w:t xml:space="preserve"> </w:t>
      </w:r>
      <w:r>
        <w:rPr>
          <w:b/>
          <w:bCs/>
        </w:rPr>
        <w:t xml:space="preserve">verification and</w:t>
      </w:r>
      <w:r>
        <w:rPr>
          <w:b/>
          <w:bCs/>
        </w:rPr>
        <w:t xml:space="preserve"> </w:t>
      </w:r>
      <w:r>
        <w:rPr>
          <w:b/>
          <w:bCs/>
        </w:rPr>
        <w:t xml:space="preserve">control</w:t>
      </w:r>
      <w:r>
        <w:t xml:space="preserve"> </w:t>
      </w:r>
      <w:r>
        <w:t xml:space="preserve">(Part III.5);</w:t>
      </w:r>
      <w:r>
        <w:t xml:space="preserve"> </w:t>
      </w:r>
      <w:r>
        <w:rPr>
          <w:b/>
          <w:bCs/>
        </w:rPr>
        <w:t xml:space="preserve">political and legal environment</w:t>
      </w:r>
      <w:r>
        <w:t xml:space="preserve">;</w:t>
      </w:r>
      <w:r>
        <w:t xml:space="preserve"> </w:t>
      </w:r>
      <w:r>
        <w:rPr>
          <w:b/>
          <w:bCs/>
        </w:rPr>
        <w:t xml:space="preserve">economic</w:t>
      </w:r>
      <w:r>
        <w:rPr>
          <w:b/>
          <w:bCs/>
        </w:rPr>
        <w:t xml:space="preserve"> </w:t>
      </w:r>
      <w:r>
        <w:rPr>
          <w:b/>
          <w:bCs/>
        </w:rPr>
        <w:t xml:space="preserve">survival of the transition</w:t>
      </w:r>
      <w:r>
        <w:t xml:space="preserve"> </w:t>
      </w:r>
      <w:r>
        <w:t xml:space="preserve">(Part II.1);</w:t>
      </w:r>
      <w:r>
        <w:t xml:space="preserve"> </w:t>
      </w:r>
      <w:r>
        <w:rPr>
          <w:b/>
          <w:bCs/>
        </w:rPr>
        <w:t xml:space="preserve">concentrated coordination</w:t>
      </w:r>
      <w:r>
        <w:t xml:space="preserve"> </w:t>
      </w:r>
      <w:r>
        <w:t xml:space="preserve">(single points of failure a distributed competitor lacks);</w:t>
      </w:r>
      <w:r>
        <w:t xml:space="preserve"> </w:t>
      </w:r>
      <w:r>
        <w:rPr>
          <w:b/>
          <w:bCs/>
        </w:rPr>
        <w:t xml:space="preserve">paradigm-shift stranding</w:t>
      </w:r>
      <w:r>
        <w:t xml:space="preserve"> </w:t>
      </w:r>
      <w:r>
        <w:t xml:space="preserve">(Part IV.3 — exposure concentrated in the</w:t>
      </w:r>
      <w:r>
        <w:t xml:space="preserve"> </w:t>
      </w:r>
      <w:r>
        <w:t xml:space="preserve">fabrication layer; the fleet self-insures through its own 3–6-year</w:t>
      </w:r>
      <w:r>
        <w:t xml:space="preserve"> </w:t>
      </w:r>
      <w:r>
        <w:t xml:space="preserve">depreciation).</w:t>
      </w:r>
    </w:p>
    <w:p>
      <w:r>
        <w:pict>
          <v:rect style="width:0;height:1.5pt" o:hralign="center" o:hrstd="t" o:hr="t"/>
        </w:pict>
      </w:r>
    </w:p>
    <w:bookmarkEnd w:id="22"/>
    <w:bookmarkEnd w:id="23"/>
    <w:bookmarkStart w:id="29" w:name="part-ii-comparative-economics"/>
    <w:p>
      <w:pPr>
        <w:pStyle w:val="Heading1"/>
      </w:pPr>
      <w:r>
        <w:t xml:space="preserve">Part II — Comparative Economics</w:t>
      </w:r>
    </w:p>
    <w:bookmarkStart w:id="24" w:name="ii.1-the-bridge-economy"/>
    <w:p>
      <w:pPr>
        <w:pStyle w:val="Heading2"/>
      </w:pPr>
      <w:r>
        <w:t xml:space="preserve">II.1 The bridge economy</w:t>
      </w:r>
    </w:p>
    <w:p>
      <w:pPr>
        <w:pStyle w:val="FirstParagraph"/>
      </w:pPr>
      <w:r>
        <w:t xml:space="preserve">Each stage of the recursion must be independently profitable or deliberately</w:t>
      </w:r>
      <w:r>
        <w:t xml:space="preserve"> </w:t>
      </w:r>
      <w:r>
        <w:t xml:space="preserve">financed: a staircase of self-supporting steps, not a single leap to</w:t>
      </w:r>
      <w:r>
        <w:t xml:space="preserve"> </w:t>
      </w:r>
      <w:r>
        <w:t xml:space="preserve">closure. The plausible treads, in order: terrestrial products of the same</w:t>
      </w:r>
      <w:r>
        <w:t xml:space="preserve"> </w:t>
      </w:r>
      <w:r>
        <w:t xml:space="preserve">machinery (vehicles, storage, robots — the ground floor pays rent); launch</w:t>
      </w:r>
      <w:r>
        <w:t xml:space="preserve"> </w:t>
      </w:r>
      <w:r>
        <w:t xml:space="preserve">and connectivity (Starlink revenue and launch services fund transport);</w:t>
      </w:r>
      <w:r>
        <w:t xml:space="preserve"> </w:t>
      </w:r>
      <w:r>
        <w:t xml:space="preserve">orbital compute services — a candidate tread,</w:t>
      </w:r>
      <w:r>
        <w:t xml:space="preserve"> </w:t>
      </w:r>
      <w:r>
        <w:rPr>
          <w:i/>
          <w:iCs/>
        </w:rPr>
        <w:t xml:space="preserve">now priced rather than</w:t>
      </w:r>
      <w:r>
        <w:rPr>
          <w:i/>
          <w:iCs/>
        </w:rPr>
        <w:t xml:space="preserve"> </w:t>
      </w:r>
      <w:r>
        <w:rPr>
          <w:i/>
          <w:iCs/>
        </w:rPr>
        <w:t xml:space="preserve">merely doubted</w:t>
      </w:r>
      <w:r>
        <w:t xml:space="preserve"> </w:t>
      </w:r>
      <w:r>
        <w:t xml:space="preserve">(II.2–II.4); and in-space industrial services at higher</w:t>
      </w:r>
      <w:r>
        <w:t xml:space="preserve"> </w:t>
      </w:r>
      <w:r>
        <w:t xml:space="preserve">closure. The test of the staircase: at every stage, revenue plus strategic</w:t>
      </w:r>
      <w:r>
        <w:t xml:space="preserve"> </w:t>
      </w:r>
      <w:r>
        <w:t xml:space="preserve">financing must exceed the burn required to reach the next stage before the</w:t>
      </w:r>
      <w:r>
        <w:t xml:space="preserve"> </w:t>
      </w:r>
      <w:r>
        <w:t xml:space="preserve">clock-setting components of Part I.4 expire — and Part I.8 makes the clock</w:t>
      </w:r>
      <w:r>
        <w:t xml:space="preserve"> </w:t>
      </w:r>
      <w:r>
        <w:t xml:space="preserve">concrete: the electronics stockpile shelf life against the import ramp.</w:t>
      </w:r>
    </w:p>
    <w:bookmarkEnd w:id="24"/>
    <w:bookmarkStart w:id="25" w:name="ii.2-the-crossover-model"/>
    <w:p>
      <w:pPr>
        <w:pStyle w:val="Heading2"/>
      </w:pPr>
      <w:r>
        <w:t xml:space="preserve">II.2 The crossover model</w:t>
      </w:r>
    </w:p>
    <w:p>
      <w:pPr>
        <w:pStyle w:val="FirstParagraph"/>
      </w:pPr>
      <w:r>
        <w:t xml:space="preserve">Unit:</w:t>
      </w:r>
      <w:r>
        <w:t xml:space="preserve"> </w:t>
      </w:r>
      <w:r>
        <w:rPr>
          <w:b/>
          <w:bCs/>
        </w:rPr>
        <w:t xml:space="preserve">dollars per frontier-equivalent kilowatt-year of delivered IT</w:t>
      </w:r>
      <w:r>
        <w:rPr>
          <w:b/>
          <w:bCs/>
        </w:rPr>
        <w:t xml:space="preserve"> </w:t>
      </w:r>
      <w:r>
        <w:rPr>
          <w:b/>
          <w:bCs/>
        </w:rPr>
        <w:t xml:space="preserve">load</w:t>
      </w:r>
      <w:r>
        <w:t xml:space="preserve"> </w:t>
      </w:r>
      <w:r>
        <w:t xml:space="preserve">— defined as one kilowatt-year of IT electrical load powering</w:t>
      </w:r>
      <w:r>
        <w:t xml:space="preserve"> </w:t>
      </w:r>
      <w:r>
        <w:t xml:space="preserve">accelerators of frontier-generation efficiency, delivered at the case’s</w:t>
      </w:r>
      <w:r>
        <w:t xml:space="preserve"> </w:t>
      </w:r>
      <w:r>
        <w:t xml:space="preserve">utilization; older-node capacity is converted by its J/FLOP penalty, so a</w:t>
      </w:r>
      <w:r>
        <w:t xml:space="preserve"> </w:t>
      </w:r>
      <w:r>
        <w:t xml:space="preserve">frontier-equivalent kilowatt-year buys the same computational output</w:t>
      </w:r>
      <w:r>
        <w:t xml:space="preserve"> </w:t>
      </w:r>
      <w:r>
        <w:t xml:space="preserve">regardless of which hardware generation supplies it.</w:t>
      </w:r>
      <w:r>
        <w:t xml:space="preserve"> </w:t>
      </w:r>
      <w:r>
        <w:t xml:space="preserve">Three reference cases: a LEO inference service; high-orbit/cislunar batch</w:t>
      </w:r>
      <w:r>
        <w:t xml:space="preserve"> </w:t>
      </w:r>
      <w:r>
        <w:t xml:space="preserve">compute; lunar-surface compute on locally manufactured power. Mass and</w:t>
      </w:r>
      <w:r>
        <w:t xml:space="preserve"> </w:t>
      </w:r>
      <w:r>
        <w:t xml:space="preserve">power budgets resolve from anchored ranges — launch price sheets</w:t>
      </w:r>
      <w:r>
        <w:t xml:space="preserve"> </w:t>
      </w:r>
      <w:r>
        <w:t xml:space="preserve">(company_statement), flexible-array specific power and deployable-radiator</w:t>
      </w:r>
      <w:r>
        <w:t xml:space="preserve"> </w:t>
      </w:r>
      <w:r>
        <w:t xml:space="preserve">specific mass (technical_report), accelerator system cost and lives</w:t>
      </w:r>
      <w:r>
        <w:t xml:space="preserve"> </w:t>
      </w:r>
      <w:r>
        <w:t xml:space="preserve">(reporting), DC capex, PUE, WACC (reporting), qualification multiplier and</w:t>
      </w:r>
      <w:r>
        <w:t xml:space="preserve"> </w:t>
      </w:r>
      <w:r>
        <w:t xml:space="preserve">utilization (ASSUMPTION, evidence-tempered) — each with a source class and</w:t>
      </w:r>
      <w:r>
        <w:t xml:space="preserve"> </w:t>
      </w:r>
      <w:r>
        <w:t xml:space="preserve">per-run provenance. The space cost is affine in launch $/kg, so break-even</w:t>
      </w:r>
      <w:r>
        <w:t xml:space="preserve"> </w:t>
      </w:r>
      <w:r>
        <w:t xml:space="preserve">launch prices are exact. Chip efficiency is a first-class parameter: off</w:t>
      </w:r>
      <w:r>
        <w:t xml:space="preserve"> </w:t>
      </w:r>
      <w:r>
        <w:t xml:space="preserve">Earth, every watt not computed must be radiated, and radiator, PV, storage,</w:t>
      </w:r>
      <w:r>
        <w:t xml:space="preserve"> </w:t>
      </w:r>
      <w:r>
        <w:t xml:space="preserve">and structure are launched mass, so a FLOPS/W advantage scales the entire</w:t>
      </w:r>
      <w:r>
        <w:t xml:space="preserve"> </w:t>
      </w:r>
      <w:r>
        <w:t xml:space="preserve">power side per unit of delivered compute — efficiency and launch price</w:t>
      </w:r>
      <w:r>
        <w:t xml:space="preserve"> </w:t>
      </w:r>
      <w:r>
        <w:t xml:space="preserve">enter the crossover multiplicatively, with a quantitative refinement below.</w:t>
      </w:r>
    </w:p>
    <w:p>
      <w:pPr>
        <w:pStyle w:val="BodyText"/>
      </w:pPr>
      <w:r>
        <w:t xml:space="preserve">The terrestrial counterfactual</w:t>
      </w:r>
      <w:r>
        <w:t xml:space="preserve"> </w:t>
      </w:r>
      <w:r>
        <w:rPr>
          <w:b/>
          <w:bCs/>
        </w:rPr>
        <w:t xml:space="preserve">responds</w:t>
      </w:r>
      <w:r>
        <w:t xml:space="preserve"> </w:t>
      </w:r>
      <w:r>
        <w:t xml:space="preserve">— the epistemic requirement</w:t>
      </w:r>
      <w:r>
        <w:t xml:space="preserve"> </w:t>
      </w:r>
      <w:r>
        <w:t xml:space="preserve">earlier editions missed. Three scenarios:</w:t>
      </w:r>
      <w:r>
        <w:t xml:space="preserve"> </w:t>
      </w:r>
      <w:r>
        <w:rPr>
          <w:i/>
          <w:iCs/>
        </w:rPr>
        <w:t xml:space="preserve">tight</w:t>
      </w:r>
      <w:r>
        <w:t xml:space="preserve"> </w:t>
      </w:r>
      <w:r>
        <w:t xml:space="preserve">prices scarcity (the</w:t>
      </w:r>
      <w:r>
        <w:t xml:space="preserve"> </w:t>
      </w:r>
      <w:r>
        <w:t xml:space="preserve">politics-binds branch: permitting and climate commitments hold);</w:t>
      </w:r>
      <w:r>
        <w:t xml:space="preserve"> </w:t>
      </w:r>
      <w:r>
        <w:rPr>
          <w:i/>
          <w:iCs/>
        </w:rPr>
        <w:t xml:space="preserve">base</w:t>
      </w:r>
      <w:r>
        <w:t xml:space="preserve"> </w:t>
      </w:r>
      <w:r>
        <w:t xml:space="preserve">takes the anchors;</w:t>
      </w:r>
      <w:r>
        <w:t xml:space="preserve"> </w:t>
      </w:r>
      <w:r>
        <w:rPr>
          <w:i/>
          <w:iCs/>
        </w:rPr>
        <w:t xml:space="preserve">responsive</w:t>
      </w:r>
      <w:r>
        <w:t xml:space="preserve"> </w:t>
      </w:r>
      <w:r>
        <w:t xml:space="preserve">prices induced supply at the cheapest</w:t>
      </w:r>
      <w:r>
        <w:t xml:space="preserve"> </w:t>
      </w:r>
      <w:r>
        <w:t xml:space="preserve">permitted firm-power floor — nuclear PPA, or the politically conditional</w:t>
      </w:r>
      <w:r>
        <w:t xml:space="preserve"> </w:t>
      </w:r>
      <w:r>
        <w:t xml:space="preserve">natural-gas floor at $0.04–0.06/kWh (CCGT under $1,000/kW, ~2-year builds</w:t>
      </w:r>
      <w:r>
        <w:t xml:space="preserve"> </w:t>
      </w:r>
      <w:r>
        <w:t xml:space="preserve">[S35]) — with an older-node hardware option taken when it wins on</w:t>
      </w:r>
      <w:r>
        <w:t xml:space="preserve"> </w:t>
      </w:r>
      <w:r>
        <w:t xml:space="preserve">compute-normalized cost. Aspirational launch targets are sweep axes only,</w:t>
      </w:r>
      <w:r>
        <w:t xml:space="preserve"> </w:t>
      </w:r>
      <w:r>
        <w:t xml:space="preserve">never inputs. Calibration: the Earth base case works out to ≈$1.7/kW-hr,</w:t>
      </w:r>
      <w:r>
        <w:t xml:space="preserve"> </w:t>
      </w:r>
      <w:r>
        <w:t xml:space="preserve">matching published accelerator rental rates.</w:t>
      </w:r>
    </w:p>
    <w:bookmarkEnd w:id="25"/>
    <w:bookmarkStart w:id="26" w:name="ii.3-results"/>
    <w:p>
      <w:pPr>
        <w:pStyle w:val="Heading2"/>
      </w:pPr>
      <w:r>
        <w:t xml:space="preserve">II.3 Results</w:t>
      </w:r>
    </w:p>
    <w:p>
      <w:pPr>
        <w:pStyle w:val="FirstParagraph"/>
      </w:pPr>
      <w:r>
        <w:t xml:space="preserve">Central anchor values ($ per kW-yr, rounded to three significant figures —</w:t>
      </w:r>
      <w:r>
        <w:t xml:space="preserve"> </w:t>
      </w:r>
      <w:r>
        <w:t xml:space="preserve">these are assumption-conditioned outputs, not measurements; exact</w:t>
      </w:r>
      <w:r>
        <w:t xml:space="preserve"> </w:t>
      </w:r>
      <w:r>
        <w:t xml:space="preserve">machine-readable values regenerate in</w:t>
      </w:r>
      <w:r>
        <w:t xml:space="preserve"> </w:t>
      </w:r>
      <w:r>
        <w:rPr>
          <w:rStyle w:val="VerbatimChar"/>
        </w:rPr>
        <w:t xml:space="preserve">outputs/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case</w:t>
            </w:r>
          </w:p>
        </w:tc>
        <w:tc>
          <w:tcPr/>
          <w:p>
            <w:pPr>
              <w:pStyle w:val="Compact"/>
            </w:pPr>
            <w:r>
              <w:t xml:space="preserve">LCO</w:t>
            </w:r>
          </w:p>
        </w:tc>
        <w:tc>
          <w:tcPr/>
          <w:p>
            <w:pPr>
              <w:pStyle w:val="Compact"/>
            </w:pPr>
            <w:r>
              <w:t xml:space="preserve">launched mass</w:t>
            </w:r>
          </w:p>
        </w:tc>
        <w:tc>
          <w:tcPr/>
          <w:p>
            <w:pPr>
              <w:pStyle w:val="Compact"/>
            </w:pPr>
            <w:r>
              <w:t xml:space="preserve">vs Earth base (≈14,700)</w:t>
            </w:r>
          </w:p>
        </w:tc>
      </w:tr>
      <w:tr>
        <w:tc>
          <w:tcPr/>
          <w:p>
            <w:pPr>
              <w:pStyle w:val="Compact"/>
            </w:pPr>
            <w:r>
              <w:t xml:space="preserve">LEO inference</w:t>
            </w:r>
          </w:p>
        </w:tc>
        <w:tc>
          <w:tcPr/>
          <w:p>
            <w:pPr>
              <w:pStyle w:val="Compact"/>
            </w:pPr>
            <w:r>
              <w:t xml:space="preserve">≈72,000</w:t>
            </w:r>
          </w:p>
        </w:tc>
        <w:tc>
          <w:tcPr/>
          <w:p>
            <w:pPr>
              <w:pStyle w:val="Compact"/>
            </w:pPr>
            <w:r>
              <w:t xml:space="preserve">≈46 kg/kW</w:t>
            </w:r>
          </w:p>
        </w:tc>
        <w:tc>
          <w:tcPr/>
          <w:p>
            <w:pPr>
              <w:pStyle w:val="Compact"/>
            </w:pPr>
            <w:r>
              <w:t xml:space="preserve">4.9×</w:t>
            </w:r>
          </w:p>
        </w:tc>
      </w:tr>
      <w:tr>
        <w:tc>
          <w:tcPr/>
          <w:p>
            <w:pPr>
              <w:pStyle w:val="Compact"/>
            </w:pPr>
            <w:r>
              <w:t xml:space="preserve">cislunar batch</w:t>
            </w:r>
          </w:p>
        </w:tc>
        <w:tc>
          <w:tcPr/>
          <w:p>
            <w:pPr>
              <w:pStyle w:val="Compact"/>
            </w:pPr>
            <w:r>
              <w:t xml:space="preserve">≈128,000</w:t>
            </w:r>
          </w:p>
        </w:tc>
        <w:tc>
          <w:tcPr/>
          <w:p>
            <w:pPr>
              <w:pStyle w:val="Compact"/>
            </w:pPr>
            <w:r>
              <w:t xml:space="preserve">≈46 kg/kW</w:t>
            </w:r>
          </w:p>
        </w:tc>
        <w:tc>
          <w:tcPr/>
          <w:p>
            <w:pPr>
              <w:pStyle w:val="Compact"/>
            </w:pPr>
            <w:r>
              <w:t xml:space="preserve">8.7×</w:t>
            </w:r>
          </w:p>
        </w:tc>
      </w:tr>
      <w:tr>
        <w:tc>
          <w:tcPr/>
          <w:p>
            <w:pPr>
              <w:pStyle w:val="Compact"/>
            </w:pPr>
            <w:r>
              <w:t xml:space="preserve">lunar surface</w:t>
            </w:r>
          </w:p>
        </w:tc>
        <w:tc>
          <w:tcPr/>
          <w:p>
            <w:pPr>
              <w:pStyle w:val="Compact"/>
            </w:pPr>
            <w:r>
              <w:t xml:space="preserve">≈5.1 million</w:t>
            </w:r>
          </w:p>
        </w:tc>
        <w:tc>
          <w:tcPr/>
          <w:p>
            <w:pPr>
              <w:pStyle w:val="Compact"/>
            </w:pPr>
            <w:r>
              <w:t xml:space="preserve">≈450 kg/kW</w:t>
            </w:r>
          </w:p>
        </w:tc>
        <w:tc>
          <w:tcPr/>
          <w:p>
            <w:pPr>
              <w:pStyle w:val="Compact"/>
            </w:pPr>
            <w:r>
              <w:t xml:space="preserve">≈345×</w:t>
            </w:r>
          </w:p>
        </w:tc>
      </w:tr>
      <w:tr>
        <w:tc>
          <w:tcPr/>
          <w:p>
            <w:pPr>
              <w:pStyle w:val="Compact"/>
            </w:pPr>
            <w:r>
              <w:t xml:space="preserve">Earth tight</w:t>
            </w:r>
          </w:p>
        </w:tc>
        <w:tc>
          <w:tcPr/>
          <w:p>
            <w:pPr>
              <w:pStyle w:val="Compact"/>
            </w:pPr>
            <w:r>
              <w:t xml:space="preserve">≈16,000</w:t>
            </w:r>
          </w:p>
        </w:tc>
        <w:tc>
          <w:tcPr/>
          <w:p>
            <w:pPr>
              <w:pStyle w:val="Compact"/>
            </w:pPr>
            <w:r>
              <w:t xml:space="preserve">—</w:t>
            </w:r>
          </w:p>
        </w:tc>
        <w:tc>
          <w:tcPr/>
          <w:p>
            <w:pPr>
              <w:pStyle w:val="Compact"/>
            </w:pPr>
            <w:r>
              <w:t xml:space="preserve">—</w:t>
            </w:r>
          </w:p>
        </w:tc>
      </w:tr>
      <w:tr>
        <w:tc>
          <w:tcPr/>
          <w:p>
            <w:pPr>
              <w:pStyle w:val="Compact"/>
            </w:pPr>
            <w:r>
              <w:t xml:space="preserve">Earth responsive</w:t>
            </w:r>
          </w:p>
        </w:tc>
        <w:tc>
          <w:tcPr/>
          <w:p>
            <w:pPr>
              <w:pStyle w:val="Compact"/>
            </w:pPr>
            <w:r>
              <w:t xml:space="preserve">≈12,800</w:t>
            </w:r>
          </w:p>
        </w:tc>
        <w:tc>
          <w:tcPr/>
          <w:p>
            <w:pPr>
              <w:pStyle w:val="Compact"/>
            </w:pPr>
            <w:r>
              <w:t xml:space="preserve">—</w:t>
            </w:r>
          </w:p>
        </w:tc>
        <w:tc>
          <w:tcPr/>
          <w:p>
            <w:pPr>
              <w:pStyle w:val="Compact"/>
            </w:pPr>
            <w:r>
              <w:t xml:space="preserve">—</w:t>
            </w:r>
          </w:p>
        </w:tc>
      </w:tr>
    </w:tbl>
    <w:p>
      <w:pPr>
        <w:pStyle w:val="BodyText"/>
      </w:pPr>
      <w:r>
        <w:t xml:space="preserve">Monte Carlo over anchored ranges, shared draws both sides (n = 2,000</w:t>
      </w:r>
      <w:r>
        <w:t xml:space="preserve"> </w:t>
      </w:r>
      <w:r>
        <w:t xml:space="preserve">sampled runs per row; frequencies under this ensemble, not empirical</w:t>
      </w:r>
      <w:r>
        <w:t xml:space="preserve"> </w:t>
      </w:r>
      <w:r>
        <w:t xml:space="preserve">probabilities):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vs Earth</w:t>
            </w:r>
          </w:p>
        </w:tc>
        <w:tc>
          <w:tcPr/>
          <w:p>
            <w:pPr>
              <w:pStyle w:val="Compact"/>
            </w:pPr>
            <w:r>
              <w:t xml:space="preserve">ratio p10/p50/p90</w:t>
            </w:r>
          </w:p>
        </w:tc>
        <w:tc>
          <w:tcPr/>
          <w:p>
            <w:pPr>
              <w:pStyle w:val="Compact"/>
            </w:pPr>
            <w:r>
              <w:t xml:space="preserve">space-cheaper runs</w:t>
            </w:r>
          </w:p>
        </w:tc>
        <w:tc>
          <w:tcPr/>
          <w:p>
            <w:pPr>
              <w:pStyle w:val="Compact"/>
            </w:pPr>
            <w:r>
              <w:t xml:space="preserve">break-even $/kg p50 (p90)</w:t>
            </w:r>
          </w:p>
        </w:tc>
      </w:tr>
      <w:tr>
        <w:tc>
          <w:tcPr/>
          <w:p>
            <w:pPr>
              <w:pStyle w:val="Compact"/>
            </w:pPr>
            <w:r>
              <w:t xml:space="preserve">LEO inference</w:t>
            </w:r>
          </w:p>
        </w:tc>
        <w:tc>
          <w:tcPr/>
          <w:p>
            <w:pPr>
              <w:pStyle w:val="Compact"/>
            </w:pPr>
            <w:r>
              <w:t xml:space="preserve">base</w:t>
            </w:r>
          </w:p>
        </w:tc>
        <w:tc>
          <w:tcPr/>
          <w:p>
            <w:pPr>
              <w:pStyle w:val="Compact"/>
            </w:pPr>
            <w:r>
              <w:t xml:space="preserve">3.2 / 5.3 / 8.5</w:t>
            </w:r>
          </w:p>
        </w:tc>
        <w:tc>
          <w:tcPr/>
          <w:p>
            <w:pPr>
              <w:pStyle w:val="Compact"/>
            </w:pPr>
            <w:r>
              <w:t xml:space="preserve">0 / 2,000</w:t>
            </w:r>
          </w:p>
        </w:tc>
        <w:tc>
          <w:tcPr/>
          <w:p>
            <w:pPr>
              <w:pStyle w:val="Compact"/>
            </w:pPr>
            <w:r>
              <w:t xml:space="preserve">−628 (−74)</w:t>
            </w:r>
          </w:p>
        </w:tc>
      </w:tr>
      <w:tr>
        <w:tc>
          <w:tcPr/>
          <w:p>
            <w:pPr>
              <w:pStyle w:val="Compact"/>
            </w:pPr>
            <w:r>
              <w:t xml:space="preserve">LEO inference</w:t>
            </w:r>
          </w:p>
        </w:tc>
        <w:tc>
          <w:tcPr/>
          <w:p>
            <w:pPr>
              <w:pStyle w:val="Compact"/>
            </w:pPr>
            <w:r>
              <w:t xml:space="preserve">responsive</w:t>
            </w:r>
          </w:p>
        </w:tc>
        <w:tc>
          <w:tcPr/>
          <w:p>
            <w:pPr>
              <w:pStyle w:val="Compact"/>
            </w:pPr>
            <w:r>
              <w:t xml:space="preserve">3.8 / 6.4 / 10.6</w:t>
            </w:r>
          </w:p>
        </w:tc>
        <w:tc>
          <w:tcPr/>
          <w:p>
            <w:pPr>
              <w:pStyle w:val="Compact"/>
            </w:pPr>
            <w:r>
              <w:t xml:space="preserve">0 / 2,000</w:t>
            </w:r>
          </w:p>
        </w:tc>
        <w:tc>
          <w:tcPr/>
          <w:p>
            <w:pPr>
              <w:pStyle w:val="Compact"/>
            </w:pPr>
            <w:r>
              <w:t xml:space="preserve">−746 (−224)</w:t>
            </w:r>
          </w:p>
        </w:tc>
      </w:tr>
      <w:tr>
        <w:tc>
          <w:tcPr/>
          <w:p>
            <w:pPr>
              <w:pStyle w:val="Compact"/>
            </w:pPr>
            <w:r>
              <w:t xml:space="preserve">cislunar batch</w:t>
            </w:r>
          </w:p>
        </w:tc>
        <w:tc>
          <w:tcPr/>
          <w:p>
            <w:pPr>
              <w:pStyle w:val="Compact"/>
            </w:pPr>
            <w:r>
              <w:t xml:space="preserve">base</w:t>
            </w:r>
          </w:p>
        </w:tc>
        <w:tc>
          <w:tcPr/>
          <w:p>
            <w:pPr>
              <w:pStyle w:val="Compact"/>
            </w:pPr>
            <w:r>
              <w:t xml:space="preserve">5.4 / 9.4 / 16.4</w:t>
            </w:r>
          </w:p>
        </w:tc>
        <w:tc>
          <w:tcPr/>
          <w:p>
            <w:pPr>
              <w:pStyle w:val="Compact"/>
            </w:pPr>
            <w:r>
              <w:t xml:space="preserve">0 / 2,000</w:t>
            </w:r>
          </w:p>
        </w:tc>
        <w:tc>
          <w:tcPr/>
          <w:p>
            <w:pPr>
              <w:pStyle w:val="Compact"/>
            </w:pPr>
            <w:r>
              <w:t xml:space="preserve">−167 (27)</w:t>
            </w:r>
          </w:p>
        </w:tc>
      </w:tr>
      <w:tr>
        <w:tc>
          <w:tcPr/>
          <w:p>
            <w:pPr>
              <w:pStyle w:val="Compact"/>
            </w:pPr>
            <w:r>
              <w:t xml:space="preserve">cislunar batch</w:t>
            </w:r>
          </w:p>
        </w:tc>
        <w:tc>
          <w:tcPr/>
          <w:p>
            <w:pPr>
              <w:pStyle w:val="Compact"/>
            </w:pPr>
            <w:r>
              <w:t xml:space="preserve">responsive</w:t>
            </w:r>
          </w:p>
        </w:tc>
        <w:tc>
          <w:tcPr/>
          <w:p>
            <w:pPr>
              <w:pStyle w:val="Compact"/>
            </w:pPr>
            <w:r>
              <w:t xml:space="preserve">6.4 / 11.2 / 19.6</w:t>
            </w:r>
          </w:p>
        </w:tc>
        <w:tc>
          <w:tcPr/>
          <w:p>
            <w:pPr>
              <w:pStyle w:val="Compact"/>
            </w:pPr>
            <w:r>
              <w:t xml:space="preserve">0 / 2,000</w:t>
            </w:r>
          </w:p>
        </w:tc>
        <w:tc>
          <w:tcPr/>
          <w:p>
            <w:pPr>
              <w:pStyle w:val="Compact"/>
            </w:pPr>
            <w:r>
              <w:t xml:space="preserve">−221 (−37)</w:t>
            </w:r>
          </w:p>
        </w:tc>
      </w:tr>
      <w:tr>
        <w:tc>
          <w:tcPr/>
          <w:p>
            <w:pPr>
              <w:pStyle w:val="Compact"/>
            </w:pPr>
            <w:r>
              <w:t xml:space="preserve">lunar surface</w:t>
            </w:r>
          </w:p>
        </w:tc>
        <w:tc>
          <w:tcPr/>
          <w:p>
            <w:pPr>
              <w:pStyle w:val="Compact"/>
            </w:pPr>
            <w:r>
              <w:t xml:space="preserve">base</w:t>
            </w:r>
          </w:p>
        </w:tc>
        <w:tc>
          <w:tcPr/>
          <w:p>
            <w:pPr>
              <w:pStyle w:val="Compact"/>
            </w:pPr>
            <w:r>
              <w:t xml:space="preserve">140.6 / 347.5 / 833.9</w:t>
            </w:r>
          </w:p>
        </w:tc>
        <w:tc>
          <w:tcPr/>
          <w:p>
            <w:pPr>
              <w:pStyle w:val="Compact"/>
            </w:pPr>
            <w:r>
              <w:t xml:space="preserve">0 / 2,000</w:t>
            </w:r>
          </w:p>
        </w:tc>
        <w:tc>
          <w:tcPr/>
          <w:p>
            <w:pPr>
              <w:pStyle w:val="Compact"/>
            </w:pPr>
            <w:r>
              <w:t xml:space="preserve">−11 (−5)</w:t>
            </w:r>
          </w:p>
        </w:tc>
      </w:tr>
      <w:tr>
        <w:tc>
          <w:tcPr/>
          <w:p>
            <w:pPr>
              <w:pStyle w:val="Compact"/>
            </w:pPr>
            <w:r>
              <w:t xml:space="preserve">lunar surface</w:t>
            </w:r>
          </w:p>
        </w:tc>
        <w:tc>
          <w:tcPr/>
          <w:p>
            <w:pPr>
              <w:pStyle w:val="Compact"/>
            </w:pPr>
            <w:r>
              <w:t xml:space="preserve">responsive</w:t>
            </w:r>
          </w:p>
        </w:tc>
        <w:tc>
          <w:tcPr/>
          <w:p>
            <w:pPr>
              <w:pStyle w:val="Compact"/>
            </w:pPr>
            <w:r>
              <w:t xml:space="preserve">184.6 / 433.8 / 1051.3</w:t>
            </w:r>
          </w:p>
        </w:tc>
        <w:tc>
          <w:tcPr/>
          <w:p>
            <w:pPr>
              <w:pStyle w:val="Compact"/>
            </w:pPr>
            <w:r>
              <w:t xml:space="preserve">0 / 2,000</w:t>
            </w:r>
          </w:p>
        </w:tc>
        <w:tc>
          <w:tcPr/>
          <w:p>
            <w:pPr>
              <w:pStyle w:val="Compact"/>
            </w:pPr>
            <w:r>
              <w:t xml:space="preserve">−13 (−5)</w:t>
            </w:r>
          </w:p>
        </w:tc>
      </w:tr>
    </w:tbl>
    <w:p>
      <w:pPr>
        <w:pStyle w:val="BodyText"/>
      </w:pPr>
      <w:r>
        <w:t xml:space="preserve">Zero observed successes in 2,000 draws bounds the ensemble frequency below</w:t>
      </w:r>
      <w:r>
        <w:t xml:space="preserve"> </w:t>
      </w:r>
      <w:r>
        <w:t xml:space="preserve">≈0.15% (95%) — a statement about this assumption ensemble, not about the</w:t>
      </w:r>
      <w:r>
        <w:t xml:space="preserve"> </w:t>
      </w:r>
      <w:r>
        <w:t xml:space="preserve">world.</w:t>
      </w:r>
    </w:p>
    <w:p>
      <w:pPr>
        <w:pStyle w:val="BodyText"/>
      </w:pPr>
      <w:r>
        <w:t xml:space="preserve">A negative break-even means fixed, non-launch costs alone exceed the Earth</w:t>
      </w:r>
      <w:r>
        <w:t xml:space="preserve"> </w:t>
      </w:r>
      <w:r>
        <w:t xml:space="preserve">cost: at those draws no launch price, even zero, closes the gap. The</w:t>
      </w:r>
      <w:r>
        <w:t xml:space="preserve"> </w:t>
      </w:r>
      <w:r>
        <w:t xml:space="preserve">structural finding:</w:t>
      </w:r>
      <w:r>
        <w:t xml:space="preserve"> </w:t>
      </w:r>
      <w:r>
        <w:rPr>
          <w:b/>
          <w:bCs/>
        </w:rPr>
        <w:t xml:space="preserve">the crossover is gated by the space-qualification</w:t>
      </w:r>
      <w:r>
        <w:rPr>
          <w:b/>
          <w:bCs/>
        </w:rPr>
        <w:t xml:space="preserve"> </w:t>
      </w:r>
      <w:r>
        <w:rPr>
          <w:b/>
          <w:bCs/>
        </w:rPr>
        <w:t xml:space="preserve">premium, equipment life, and utilization — not launch price.</w:t>
      </w:r>
      <w:r>
        <w:t xml:space="preserve"> </w:t>
      </w:r>
      <w:r>
        <w:t xml:space="preserve">The</w:t>
      </w:r>
      <w:r>
        <w:t xml:space="preserve"> </w:t>
      </w:r>
      <w:r>
        <w:t xml:space="preserve">crossover surface (launch $/kg × life × qualification × radiator × closure</w:t>
      </w:r>
      <w:r>
        <w:t xml:space="preserve"> </w:t>
      </w:r>
      <w:r>
        <w:t xml:space="preserve">× chip efficiency) shows no ratio-below-1 region at published prices on</w:t>
      </w:r>
      <w:r>
        <w:t xml:space="preserve"> </w:t>
      </w:r>
      <w:r>
        <w:t xml:space="preserve">any axis, and near-parity only at target-class prices combined with</w:t>
      </w:r>
      <w:r>
        <w:t xml:space="preserve"> </w:t>
      </w:r>
      <w:r>
        <w:t xml:space="preserve">favorable values on at least two other axes. Lunar closure is the weakest</w:t>
      </w:r>
      <w:r>
        <w:t xml:space="preserve"> </w:t>
      </w:r>
      <w:r>
        <w:t xml:space="preserve">lever: chips are never closed, so even 95% closure of non-chip mass leaves</w:t>
      </w:r>
      <w:r>
        <w:t xml:space="preserve"> </w:t>
      </w:r>
      <w:r>
        <w:t xml:space="preserve">the lunar case two orders of magnitude from parity at published prices.</w:t>
      </w:r>
    </w:p>
    <w:p>
      <w:pPr>
        <w:pStyle w:val="BodyText"/>
      </w:pPr>
      <w:r>
        <w:t xml:space="preserve">The mass-multiplier refinement: at anchored values a 2× FLOPS/W advantage</w:t>
      </w:r>
      <w:r>
        <w:t xml:space="preserve"> </w:t>
      </w:r>
      <w:r>
        <w:t xml:space="preserve">buys only ~two-thirds of the benefit of halving launch price (ratio 4.7 vs</w:t>
      </w:r>
      <w:r>
        <w:t xml:space="preserve"> </w:t>
      </w:r>
      <w:r>
        <w:t xml:space="preserve">3.8 at $3,000/kg), because the hardware term — untouched by efficiency —</w:t>
      </w:r>
      <w:r>
        <w:t xml:space="preserve"> </w:t>
      </w:r>
      <w:r>
        <w:t xml:space="preserve">dominates both mass and capex.</w:t>
      </w:r>
      <w:r>
        <w:t xml:space="preserve"> </w:t>
      </w:r>
      <w:r>
        <w:t xml:space="preserve">“The compute tax outweighs the launch tax”</w:t>
      </w:r>
      <w:r>
        <w:t xml:space="preserve"> </w:t>
      </w:r>
      <w:r>
        <w:t xml:space="preserve">[S34] becomes true only after the qualification premium and hardware $/kW</w:t>
      </w:r>
      <w:r>
        <w:t xml:space="preserve"> </w:t>
      </w:r>
      <w:r>
        <w:t xml:space="preserve">fall; near-term, both taxes are subordinate to qualification and life.</w:t>
      </w:r>
    </w:p>
    <w:bookmarkEnd w:id="26"/>
    <w:bookmarkStart w:id="27" w:name="ii.4-external-claim-checks"/>
    <w:p>
      <w:pPr>
        <w:pStyle w:val="Heading2"/>
      </w:pPr>
      <w:r>
        <w:t xml:space="preserve">II.4 External claim checks</w:t>
      </w:r>
    </w:p>
    <w:p>
      <w:pPr>
        <w:pStyle w:val="FirstParagraph"/>
      </w:pPr>
      <w:r>
        <w:t xml:space="preserve">Two public claims of an orbital-compute crossover are checked here. Both are recorded as comparison targets (never inputs), and both</w:t>
      </w:r>
      <w:r>
        <w:t xml:space="preserve"> </w:t>
      </w:r>
      <w:r>
        <w:rPr>
          <w:i/>
          <w:iCs/>
        </w:rPr>
        <w:t xml:space="preserve">reproduce inside the model</w:t>
      </w:r>
      <w:r>
        <w:t xml:space="preserve"> </w:t>
      </w:r>
      <w:r>
        <w:t xml:space="preserve">under identifiable conditions — which converts a public disagreement into a localized, testable one. One preliminary correction of the record, because this document earlier mis-stated it: the Suncatcher design study does</w:t>
      </w:r>
      <w:r>
        <w:t xml:space="preserve"> </w:t>
      </w:r>
      <w:r>
        <w:rPr>
          <w:b/>
          <w:bCs/>
        </w:rPr>
        <w:t xml:space="preserve">not</w:t>
      </w:r>
      <w:r>
        <w:t xml:space="preserve"> </w:t>
      </w:r>
      <w:r>
        <w:t xml:space="preserve">claim system-level parity. Its cost section states twice that it is not a full economic analysis and not a comprehensive economic feasibility study, and its comparison sets the</w:t>
      </w:r>
      <w:r>
        <w:t xml:space="preserve"> </w:t>
      </w:r>
      <w:r>
        <w:rPr>
          <w:b/>
          <w:bCs/>
        </w:rPr>
        <w:t xml:space="preserve">amortised launch component alone</w:t>
      </w:r>
      <w:r>
        <w:t xml:space="preserve"> </w:t>
      </w:r>
      <w:r>
        <w:t xml:space="preserve">(≈$810/kW-yr for a Starlink-v2-class mass-to-power ratio at $200/kg; $810–7,500 across satellite classes) beside terrestrial data-centre</w:t>
      </w:r>
      <w:r>
        <w:t xml:space="preserve"> </w:t>
      </w:r>
      <w:r>
        <w:rPr>
          <w:b/>
          <w:bCs/>
        </w:rPr>
        <w:t xml:space="preserve">electricity spend</w:t>
      </w:r>
      <w:r>
        <w:t xml:space="preserve"> </w:t>
      </w:r>
      <w:r>
        <w:t xml:space="preserve">(≈$570–3,000/kW-yr), explicitly excluding infrastructure, building, and chip costs [S32]. That is a launch-cost feasibility marker — the finding that launch need not remain independently prohibitive — not a parity claim, and it is consistent with this model, which reproduces launch as a minor term. The crossover claim this model contradicts is the stronger reading in circulation [S34], not the study’s own.</w:t>
      </w:r>
    </w:p>
    <w:p>
      <w:pPr>
        <w:pStyle w:val="Compact"/>
        <w:numPr>
          <w:ilvl w:val="0"/>
          <w:numId w:val="1003"/>
        </w:numPr>
      </w:pPr>
      <w:r>
        <w:rPr>
          <w:b/>
          <w:bCs/>
        </w:rPr>
        <w:t xml:space="preserve">The Google/Planet study</w:t>
      </w:r>
      <w:r>
        <w:t xml:space="preserve"> </w:t>
      </w:r>
      <w:r>
        <w:t xml:space="preserve">(reported: crossover at $200–300/kg [S34]).</w:t>
      </w:r>
      <w:r>
        <w:t xml:space="preserve"> </w:t>
      </w:r>
      <w:r>
        <w:t xml:space="preserve">At $250/kg with central anchors: space/Earth = 2.16 — no crossover.</w:t>
      </w:r>
      <w:r>
        <w:t xml:space="preserve"> </w:t>
      </w:r>
      <w:r>
        <w:t xml:space="preserve">Under the favorable corner</w:t>
      </w:r>
      <w:r>
        <w:t xml:space="preserve"> </w:t>
      </w:r>
      <w:r>
        <w:rPr>
          <w:i/>
          <w:iCs/>
        </w:rPr>
        <w:t xml:space="preserve">within anchored ranges</w:t>
      </w:r>
      <w:r>
        <w:t xml:space="preserve"> </w:t>
      </w:r>
      <w:r>
        <w:t xml:space="preserve">(qualification ×1.2,</w:t>
      </w:r>
      <w:r>
        <w:t xml:space="preserve"> </w:t>
      </w:r>
      <w:r>
        <w:t xml:space="preserve">7-year life, 0.95 utilization, 3 kg/kW radiators):</w:t>
      </w:r>
      <w:r>
        <w:t xml:space="preserve"> </w:t>
      </w:r>
      <w:r>
        <w:rPr>
          <w:b/>
          <w:bCs/>
        </w:rPr>
        <w:t xml:space="preserve">0.93</w:t>
      </w:r>
      <w:r>
        <w:t xml:space="preserve"> </w:t>
      </w:r>
      <w:r>
        <w:t xml:space="preserve">— the claim</w:t>
      </w:r>
      <w:r>
        <w:t xml:space="preserve"> </w:t>
      </w:r>
      <w:r>
        <w:t xml:space="preserve">exactly. The dispute is three numbers, none of them launch price.</w:t>
      </w:r>
    </w:p>
    <w:p>
      <w:pPr>
        <w:pStyle w:val="Compact"/>
        <w:numPr>
          <w:ilvl w:val="0"/>
          <w:numId w:val="1003"/>
        </w:numPr>
      </w:pPr>
      <w:r>
        <w:rPr>
          <w:b/>
          <w:bCs/>
        </w:rPr>
        <w:t xml:space="preserve">The Suncatcher design study</w:t>
      </w:r>
      <w:r>
        <w:t xml:space="preserve"> </w:t>
      </w:r>
      <w:r>
        <w:t xml:space="preserve">[S32]: an 81-satellite dawn-dusk sun-synchronous cluster near 650 km, terabit-class optical links (an 800 Gbps unidirectional bench demonstration against a stated ~10 Tbps per-link requirement), and a learning-curve projection of ≲$200/kg by the mid-2030s — itself conditional on roughly 370,000 tonnes of additional cumulative mass launched, on the order of 1,800 Starship-class flights averaging ~180 per year, which the authors call ambitious. Its engineering results should be read precisely (arXiv v2, 17 June 2026): HBM was the most</w:t>
      </w:r>
      <w:r>
        <w:t xml:space="preserve"> </w:t>
      </w:r>
      <w:r>
        <w:rPr>
          <w:b/>
          <w:bCs/>
        </w:rPr>
        <w:t xml:space="preserve">TID</w:t>
      </w:r>
      <w:r>
        <w:t xml:space="preserve">-sensitive subsystem (irregularities from ~2 krad(Si) against a ~750 rad(Si) shielded five-year requirement, no hard total-dose failures to 15 krad(Si)), while core logic and on-chip SRAM were the most</w:t>
      </w:r>
      <w:r>
        <w:t xml:space="preserve"> </w:t>
      </w:r>
      <w:r>
        <w:rPr>
          <w:b/>
          <w:bCs/>
        </w:rPr>
        <w:t xml:space="preserve">SEE</w:t>
      </w:r>
      <w:r>
        <w:t xml:space="preserve">-sensitive; the reported inference error probability is roughly one per three million inferences under the stated assumptions, with the effect on</w:t>
      </w:r>
      <w:r>
        <w:t xml:space="preserve"> </w:t>
      </w:r>
      <w:r>
        <w:rPr>
          <w:b/>
          <w:bCs/>
        </w:rPr>
        <w:t xml:space="preserve">training</w:t>
      </w:r>
      <w:r>
        <w:t xml:space="preserve"> </w:t>
      </w:r>
      <w:r>
        <w:t xml:space="preserve">explicitly reserved. At ~150 rad(Si)/yr, a seven-year dose (~1.05 krad) sits below the ~2 krad irregularity onset — so the radiation results support five-year TID survivability with margin and</w:t>
      </w:r>
      <w:r>
        <w:t xml:space="preserve"> </w:t>
      </w:r>
      <w:r>
        <w:rPr>
          <w:i/>
          <w:iCs/>
        </w:rPr>
        <w:t xml:space="preserve">do not obviously contradict seven-year TID survival</w:t>
      </w:r>
      <w:r>
        <w:t xml:space="preserve">. What they do not establish is seven-year</w:t>
      </w:r>
      <w:r>
        <w:t xml:space="preserve"> </w:t>
      </w:r>
      <w:r>
        <w:rPr>
          <w:b/>
          <w:bCs/>
        </w:rPr>
        <w:t xml:space="preserve">system</w:t>
      </w:r>
      <w:r>
        <w:t xml:space="preserve"> </w:t>
      </w:r>
      <w:r>
        <w:t xml:space="preserve">reliability: SEE-induced corruption, host interruptions, training sensitivity, thermal management, and whole-spacecraft failure remain unresolved, with orbital repair called impracticable and redundant provisioning proposed instead — a cost, not an absence of one. The COTS practice supporting a low qualification premium (unmodified accelerators flying on imaging satellites [S34]) demonstrates cheapness, not five-year reliability.</w:t>
      </w:r>
    </w:p>
    <w:p>
      <w:pPr>
        <w:pStyle w:val="FirstParagraph"/>
      </w:pPr>
      <w:r>
        <w:t xml:space="preserve">Consequence for the staircase:</w:t>
      </w:r>
      <w:r>
        <w:t xml:space="preserve"> </w:t>
      </w:r>
      <w:r>
        <w:rPr>
          <w:b/>
          <w:bCs/>
        </w:rPr>
        <w:t xml:space="preserve">orbital compute is not currently a</w:t>
      </w:r>
      <w:r>
        <w:rPr>
          <w:b/>
          <w:bCs/>
        </w:rPr>
        <w:t xml:space="preserve"> </w:t>
      </w:r>
      <w:r>
        <w:rPr>
          <w:b/>
          <w:bCs/>
        </w:rPr>
        <w:t xml:space="preserve">self-supporting tread.</w:t>
      </w:r>
      <w:r>
        <w:t xml:space="preserve"> </w:t>
      </w:r>
      <w:r>
        <w:t xml:space="preserve">Deployed at scale before the enabling corner</w:t>
      </w:r>
      <w:r>
        <w:t xml:space="preserve"> </w:t>
      </w:r>
      <w:r>
        <w:t xml:space="preserve">materializes, it is strategic positioning or learning investment, not</w:t>
      </w:r>
      <w:r>
        <w:t xml:space="preserve"> </w:t>
      </w:r>
      <w:r>
        <w:t xml:space="preserve">profit — an observation Part III converts into a discriminating test.</w:t>
      </w:r>
    </w:p>
    <w:bookmarkEnd w:id="27"/>
    <w:bookmarkStart w:id="28" w:name="Xbbdf0d74a5d1a1221db4204b219970d6e43ca34"/>
    <w:p>
      <w:pPr>
        <w:pStyle w:val="Heading2"/>
      </w:pPr>
      <w:r>
        <w:t xml:space="preserve">II.5 Competition and the takeoff-speed assumption</w:t>
      </w:r>
    </w:p>
    <w:p>
      <w:pPr>
        <w:pStyle w:val="FirstParagraph"/>
      </w:pPr>
      <w:r>
        <w:rPr>
          <w:b/>
          <w:bCs/>
        </w:rPr>
        <w:t xml:space="preserve">Explicit assumption.</w:t>
      </w:r>
      <w:r>
        <w:t xml:space="preserve"> </w:t>
      </w:r>
      <w:r>
        <w:t xml:space="preserve">This thesis is decision-relevant chiefly under a</w:t>
      </w:r>
      <w:r>
        <w:t xml:space="preserve"> </w:t>
      </w:r>
      <w:r>
        <w:t xml:space="preserve">slow-to-medium AI takeoff. Under a fast software takeoff, incumbent compute</w:t>
      </w:r>
      <w:r>
        <w:t xml:space="preserve"> </w:t>
      </w:r>
      <w:r>
        <w:t xml:space="preserve">and algorithms decide outcomes before any physical loop closes; the space</w:t>
      </w:r>
      <w:r>
        <w:t xml:space="preserve"> </w:t>
      </w:r>
      <w:r>
        <w:t xml:space="preserve">complex becomes something the resulting intelligence builds afterward, not</w:t>
      </w:r>
      <w:r>
        <w:t xml:space="preserve"> </w:t>
      </w:r>
      <w:r>
        <w:t xml:space="preserve">the path by which it arises. The prominent published bet on the fast branch</w:t>
      </w:r>
      <w:r>
        <w:t xml:space="preserve"> </w:t>
      </w:r>
      <w:r>
        <w:t xml:space="preserve">[S35] argues automated AI research compresses AGI-to-superintelligence into</w:t>
      </w:r>
      <w:r>
        <w:t xml:space="preserve"> </w:t>
      </w:r>
      <w:r>
        <w:t xml:space="preserve">roughly a year; this document’s program is the other branch, and the</w:t>
      </w:r>
      <w:r>
        <w:t xml:space="preserve"> </w:t>
      </w:r>
      <w:r>
        <w:t xml:space="preserve">disagreement operates on priors, not on any evidence item below.</w:t>
      </w:r>
    </w:p>
    <w:p>
      <w:pPr>
        <w:pStyle w:val="BodyText"/>
      </w:pPr>
      <w:r>
        <w:t xml:space="preserve">The system is not alone. China is the closest existing implementation of</w:t>
      </w:r>
      <w:r>
        <w:t xml:space="preserve"> </w:t>
      </w:r>
      <w:r>
        <w:t xml:space="preserve">the terrestrial stages at national scale (solar, batteries, robotics,</w:t>
      </w:r>
      <w:r>
        <w:t xml:space="preserve"> </w:t>
      </w:r>
      <w:r>
        <w:t xml:space="preserve">rare-earth refining, trailing-edge fabrication) lacking, for now, a</w:t>
      </w:r>
      <w:r>
        <w:t xml:space="preserve"> </w:t>
      </w:r>
      <w:r>
        <w:t xml:space="preserve">reusable heavy-lift economy. Hyperscalers close the same inputs with</w:t>
      </w:r>
      <w:r>
        <w:t xml:space="preserve"> </w:t>
      </w:r>
      <w:r>
        <w:t xml:space="preserve">capital rather than ownership — power agreements, custom silicon, supply</w:t>
      </w:r>
      <w:r>
        <w:t xml:space="preserve"> </w:t>
      </w:r>
      <w:r>
        <w:t xml:space="preserve">contracts — which works until aggregate demand outruns what markets can</w:t>
      </w:r>
      <w:r>
        <w:t xml:space="preserve"> </w:t>
      </w:r>
      <w:r>
        <w:t xml:space="preserve">scale. State programs hold ISRU roadmaps but iterate slowly.</w:t>
      </w:r>
    </w:p>
    <w:p>
      <w:pPr>
        <w:pStyle w:val="BodyText"/>
      </w:pPr>
      <w:r>
        <w:t xml:space="preserve">Two corrections to the launch-chokepoint assumption, both cutting against</w:t>
      </w:r>
      <w:r>
        <w:t xml:space="preserve"> </w:t>
      </w:r>
      <w:r>
        <w:t xml:space="preserve">a durable launch monopoly: payload cost-performance improved by two to</w:t>
      </w:r>
      <w:r>
        <w:t xml:space="preserve"> </w:t>
      </w:r>
      <w:r>
        <w:t xml:space="preserve">three orders of magnitude over the decade against a smaller multiple for</w:t>
      </w:r>
      <w:r>
        <w:t xml:space="preserve"> </w:t>
      </w:r>
      <w:r>
        <w:t xml:space="preserve">launch price [S34] — a crossover model treating launch as the primary axis</w:t>
      </w:r>
      <w:r>
        <w:t xml:space="preserve"> </w:t>
      </w:r>
      <w:r>
        <w:t xml:space="preserve">mis-weights its own sensitivity analysis (borne out in II.3, where the</w:t>
      </w:r>
      <w:r>
        <w:t xml:space="preserve"> </w:t>
      </w:r>
      <w:r>
        <w:t xml:space="preserve">crossover is not launch-gated); and chemical rockets are a local optimum —</w:t>
      </w:r>
      <w:r>
        <w:t xml:space="preserve"> </w:t>
      </w:r>
      <w:r>
        <w:t xml:space="preserve">mass-manufactured vehicles, electromagnetic or kinetic launch, and mass</w:t>
      </w:r>
      <w:r>
        <w:t xml:space="preserve"> </w:t>
      </w:r>
      <w:r>
        <w:t xml:space="preserve">drivers from a low-gravity surface (named in the fabrication initiative’s</w:t>
      </w:r>
      <w:r>
        <w:t xml:space="preserve"> </w:t>
      </w:r>
      <w:r>
        <w:t xml:space="preserve">own material [S29]) would reset the launch axis rather than move along it.</w:t>
      </w:r>
    </w:p>
    <w:p>
      <w:pPr>
        <w:pStyle w:val="BodyText"/>
      </w:pPr>
      <w:r>
        <w:rPr>
          <w:b/>
          <w:bCs/>
        </w:rPr>
        <w:t xml:space="preserve">The capital wall.</w:t>
      </w:r>
      <w:r>
        <w:t xml:space="preserve"> </w:t>
      </w:r>
      <w:r>
        <w:t xml:space="preserve">Expansion purchased through markets pays stacked</w:t>
      </w:r>
      <w:r>
        <w:t xml:space="preserve"> </w:t>
      </w:r>
      <w:r>
        <w:t xml:space="preserve">scarcity rents; when demand outruns supply, prices are set by scarcity.</w:t>
      </w:r>
      <w:r>
        <w:t xml:space="preserve"> </w:t>
      </w:r>
      <w:r>
        <w:t xml:space="preserve">Properly qualified: markets are not static — the right formulation is a</w:t>
      </w:r>
      <w:r>
        <w:t xml:space="preserve"> </w:t>
      </w:r>
      <w:r>
        <w:t xml:space="preserve">race between demand growth and induced supply with multi-year capacity</w:t>
      </w:r>
      <w:r>
        <w:t xml:space="preserve"> </w:t>
      </w:r>
      <w:r>
        <w:t xml:space="preserve">lags as the binding term, and whether internal replication beats inducing</w:t>
      </w:r>
      <w:r>
        <w:t xml:space="preserve"> </w:t>
      </w:r>
      <w:r>
        <w:t xml:space="preserve">market expansion is a</w:t>
      </w:r>
      <w:r>
        <w:t xml:space="preserve"> </w:t>
      </w:r>
      <w:r>
        <w:rPr>
          <w:i/>
          <w:iCs/>
        </w:rPr>
        <w:t xml:space="preserve">rate comparison</w:t>
      </w:r>
      <w:r>
        <w:t xml:space="preserve"> </w:t>
      </w:r>
      <w:r>
        <w:t xml:space="preserve">(which is what the responsive</w:t>
      </w:r>
      <w:r>
        <w:t xml:space="preserve"> </w:t>
      </w:r>
      <w:r>
        <w:t xml:space="preserve">counterfactual of II.2 implements on the power axis). A self-replicating base escapes</w:t>
      </w:r>
      <w:r>
        <w:t xml:space="preserve"> </w:t>
      </w:r>
      <w:r>
        <w:rPr>
          <w:i/>
          <w:iCs/>
        </w:rPr>
        <w:t xml:space="preserve">mandatory dependence on external Earth markets</w:t>
      </w:r>
      <w:r>
        <w:t xml:space="preserve"> </w:t>
      </w:r>
      <w:r>
        <w:t xml:space="preserve">— not economic allocation, opportunity cost, or internal pricing, which persist in any multi-firm or internally-priced closed ecology: expansion re-denominates from currency into materials, energy, and time. Two caveats: the entry ticket is</w:t>
      </w:r>
      <w:r>
        <w:t xml:space="preserve"> </w:t>
      </w:r>
      <w:r>
        <w:t xml:space="preserve">still paid in dollars — the first self-replicating unit is bought, not</w:t>
      </w:r>
      <w:r>
        <w:t xml:space="preserve"> </w:t>
      </w:r>
      <w:r>
        <w:t xml:space="preserve">grown, which is what the bridge economy exists to finance — and the logic</w:t>
      </w:r>
      <w:r>
        <w:t xml:space="preserve"> </w:t>
      </w:r>
      <w:r>
        <w:t xml:space="preserve">predicts</w:t>
      </w:r>
      <w:r>
        <w:t xml:space="preserve"> </w:t>
      </w:r>
      <w:r>
        <w:rPr>
          <w:i/>
          <w:iCs/>
        </w:rPr>
        <w:t xml:space="preserve">convergence, not uniqueness</w:t>
      </w:r>
      <w:r>
        <w:t xml:space="preserve">: every serious actor eventually</w:t>
      </w:r>
      <w:r>
        <w:t xml:space="preserve"> </w:t>
      </w:r>
      <w:r>
        <w:t xml:space="preserve">verticalizes or plateaus; the durable advantage is the shortest hardware</w:t>
      </w:r>
      <w:r>
        <w:t xml:space="preserve"> </w:t>
      </w:r>
      <w:r>
        <w:t xml:space="preserve">doubling time once everyone is. Historical reference classes calibrate</w:t>
      </w:r>
      <w:r>
        <w:t xml:space="preserve"> </w:t>
      </w:r>
      <w:r>
        <w:t xml:space="preserve">“unprecedented”</w:t>
      </w:r>
      <w:r>
        <w:t xml:space="preserve">: Manhattan and Apollo peaked near 0.4% of GDP; British</w:t>
      </w:r>
      <w:r>
        <w:t xml:space="preserve"> </w:t>
      </w:r>
      <w:r>
        <w:t xml:space="preserve">railway investment ran ~40% of GDP over a decade; wartime borrowing far</w:t>
      </w:r>
      <w:r>
        <w:t xml:space="preserve"> </w:t>
      </w:r>
      <w:r>
        <w:t xml:space="preserve">exceeded either [S35]. Trillion-scale buildout is extreme but inside the</w:t>
      </w:r>
      <w:r>
        <w:t xml:space="preserve"> </w:t>
      </w:r>
      <w:r>
        <w:t xml:space="preserve">envelope — the capital wall yields to expected returns; what does not</w:t>
      </w:r>
      <w:r>
        <w:t xml:space="preserve"> </w:t>
      </w:r>
      <w:r>
        <w:t xml:space="preserve">yield is the dependency structure of Part I.8.</w:t>
      </w:r>
    </w:p>
    <w:p>
      <w:pPr>
        <w:pStyle w:val="BodyText"/>
      </w:pPr>
      <w:r>
        <w:rPr>
          <w:b/>
          <w:bCs/>
        </w:rPr>
        <w:t xml:space="preserve">Integration versus modularity (the Coasean resolution).</w:t>
      </w:r>
      <w:r>
        <w:t xml:space="preserve"> </w:t>
      </w:r>
      <w:r>
        <w:t xml:space="preserve">Markets scaled</w:t>
      </w:r>
      <w:r>
        <w:t xml:space="preserve"> </w:t>
      </w:r>
      <w:r>
        <w:t xml:space="preserve">semiconductors a billionfold through</w:t>
      </w:r>
      <w:r>
        <w:t xml:space="preserve"> </w:t>
      </w:r>
      <w:r>
        <w:rPr>
          <w:i/>
          <w:iCs/>
        </w:rPr>
        <w:t xml:space="preserve">dis</w:t>
      </w:r>
      <w:r>
        <w:t xml:space="preserve">integration; why would this time</w:t>
      </w:r>
      <w:r>
        <w:t xml:space="preserve"> </w:t>
      </w:r>
      <w:r>
        <w:t xml:space="preserve">differ? A firm’s boundary sits where internal coordination costs exceed</w:t>
      </w:r>
      <w:r>
        <w:t xml:space="preserve"> </w:t>
      </w:r>
      <w:r>
        <w:t xml:space="preserve">market transaction costs [S25]. AI attacks the internal term (Part I.6) — but it attacks the external one too, improving supplier discovery, specification, contracting, monitoring, quality assurance, pricing, logistics, and modular interface design. The correct conditional is therefore that</w:t>
      </w:r>
      <w:r>
        <w:t xml:space="preserve"> </w:t>
      </w:r>
      <w:r>
        <w:rPr>
          <w:b/>
          <w:bCs/>
        </w:rPr>
        <w:t xml:space="preserve">AI moves the efficient boundary toward integration only if it reduces internal coordination costs faster than it reduces interfirm transaction costs</w:t>
      </w:r>
      <w:r>
        <w:t xml:space="preserve">, an empirical question this document does not settle; what does survive is that the market interface retains an irreducible capital requirement efficiency gains do not remove. The defensible conclusion is bounded: AI may move the efficient boundary toward integration — not that ownership integration outperforms modular ecosystems in general. Three qualifications are</w:t>
      </w:r>
      <w:r>
        <w:t xml:space="preserve"> </w:t>
      </w:r>
      <w:r>
        <w:t xml:space="preserve">central: markets also supply experimentation, selection, redundancy, and</w:t>
      </w:r>
      <w:r>
        <w:t xml:space="preserve"> </w:t>
      </w:r>
      <w:r>
        <w:t xml:space="preserve">price signals, which an integrated complex must replicate internally or</w:t>
      </w:r>
      <w:r>
        <w:t xml:space="preserve"> </w:t>
      </w:r>
      <w:r>
        <w:t xml:space="preserve">decay into soft-budget pathologies; technical closure (the network can</w:t>
      </w:r>
      <w:r>
        <w:t xml:space="preserve"> </w:t>
      </w:r>
      <w:r>
        <w:t xml:space="preserve">produce its inputs) must not be conflated with contractual or ownership</w:t>
      </w:r>
      <w:r>
        <w:t xml:space="preserve"> </w:t>
      </w:r>
      <w:r>
        <w:t xml:space="preserve">closure — this thesis requires only the first; and the in-domain</w:t>
      </w:r>
      <w:r>
        <w:t xml:space="preserve"> </w:t>
      </w:r>
      <w:r>
        <w:t xml:space="preserve">integration success story confounds integration with reusability, cadence,</w:t>
      </w:r>
      <w:r>
        <w:t xml:space="preserve"> </w:t>
      </w:r>
      <w:r>
        <w:t xml:space="preserve">and incentives [S1].</w:t>
      </w:r>
    </w:p>
    <w:p>
      <w:pPr>
        <w:pStyle w:val="BodyText"/>
      </w:pPr>
      <w:r>
        <w:rPr>
          <w:b/>
          <w:bCs/>
        </w:rPr>
        <w:t xml:space="preserve">The operating wall.</w:t>
      </w:r>
      <w:r>
        <w:t xml:space="preserve"> </w:t>
      </w:r>
      <w:r>
        <w:t xml:space="preserve">Physics-priced inputs (energy, materials,</w:t>
      </w:r>
      <w:r>
        <w:t xml:space="preserve"> </w:t>
      </w:r>
      <w:r>
        <w:t xml:space="preserve">machine-hours) fall with scale; society-priced inputs (land, permits,</w:t>
      </w:r>
      <w:r>
        <w:t xml:space="preserve"> </w:t>
      </w:r>
      <w:r>
        <w:t xml:space="preserve">interconnection, litigation, goodwill) rise with it — on Earth, closure</w:t>
      </w:r>
      <w:r>
        <w:t xml:space="preserve"> </w:t>
      </w:r>
      <w:r>
        <w:t xml:space="preserve">has a structural ceiling because land, law, and neighbors cannot be</w:t>
      </w:r>
      <w:r>
        <w:t xml:space="preserve"> </w:t>
      </w:r>
      <w:r>
        <w:t xml:space="preserve">internalized. Space shrinks and relocates the society-priced term rather</w:t>
      </w:r>
      <w:r>
        <w:t xml:space="preserve"> </w:t>
      </w:r>
      <w:r>
        <w:t xml:space="preserve">than abolishing it, with one favorable property: permission attaches to</w:t>
      </w:r>
      <w:r>
        <w:t xml:space="preserve"> </w:t>
      </w:r>
      <w:r>
        <w:t xml:space="preserve">the gateway (launches, spectrum) rather than the complex, so the millionth</w:t>
      </w:r>
      <w:r>
        <w:t xml:space="preserve"> </w:t>
      </w:r>
      <w:r>
        <w:t xml:space="preserve">robot needs no new municipal permit. The hard physical version: Earth has</w:t>
      </w:r>
      <w:r>
        <w:t xml:space="preserve"> </w:t>
      </w:r>
      <w:r>
        <w:t xml:space="preserve">a planetary waste-heat budget; space offers unbounded radiator area —</w:t>
      </w:r>
      <w:r>
        <w:t xml:space="preserve"> </w:t>
      </w:r>
      <w:r>
        <w:t xml:space="preserve">though not free rejection. Two external observations bracket how hard the</w:t>
      </w:r>
      <w:r>
        <w:t xml:space="preserve"> </w:t>
      </w:r>
      <w:r>
        <w:t xml:space="preserve">wall binds</w:t>
      </w:r>
      <w:r>
        <w:t xml:space="preserve"> </w:t>
      </w:r>
      <w:r>
        <w:rPr>
          <w:i/>
          <w:iCs/>
        </w:rPr>
        <w:t xml:space="preserve">now</w:t>
      </w:r>
      <w:r>
        <w:t xml:space="preserve">: data-center siting is already politically contested over</w:t>
      </w:r>
      <w:r>
        <w:t xml:space="preserve"> </w:t>
      </w:r>
      <w:r>
        <w:t xml:space="preserve">electricity, water, and land — the society-priced curve observed from</w:t>
      </w:r>
      <w:r>
        <w:t xml:space="preserve"> </w:t>
      </w:r>
      <w:r>
        <w:t xml:space="preserve">inside the industry [S34] — while the AGI-buildout literature meets the</w:t>
      </w:r>
      <w:r>
        <w:t xml:space="preserve"> </w:t>
      </w:r>
      <w:r>
        <w:t xml:space="preserve">same wall with natural gas and deregulation at a firm-power floor below</w:t>
      </w:r>
      <w:r>
        <w:t xml:space="preserve"> </w:t>
      </w:r>
      <w:r>
        <w:t xml:space="preserve">the nuclear PPA, never mentioning orbit [S35]. The wall binds through</w:t>
      </w:r>
      <w:r>
        <w:t xml:space="preserve"> </w:t>
      </w:r>
      <w:r>
        <w:t xml:space="preserve">politics, not physics or capital; the difference between branches is a</w:t>
      </w:r>
      <w:r>
        <w:t xml:space="preserve"> </w:t>
      </w:r>
      <w:r>
        <w:t xml:space="preserve">parameter in this edition’s model, not a mood. And the sequence remains</w:t>
      </w:r>
      <w:r>
        <w:t xml:space="preserve"> </w:t>
      </w:r>
      <w:r>
        <w:t xml:space="preserve">brutal: before high closure, space is the most</w:t>
      </w:r>
      <w:r>
        <w:t xml:space="preserve"> </w:t>
      </w:r>
      <w:r>
        <w:rPr>
          <w:i/>
          <w:iCs/>
        </w:rPr>
        <w:t xml:space="preserve">expensive</w:t>
      </w:r>
      <w:r>
        <w:t xml:space="preserve"> </w:t>
      </w:r>
      <w:r>
        <w:t xml:space="preserve">place to</w:t>
      </w:r>
      <w:r>
        <w:t xml:space="preserve"> </w:t>
      </w:r>
      <w:r>
        <w:t xml:space="preserve">operate — every kilogram of spares travels at full launch freight while</w:t>
      </w:r>
      <w:r>
        <w:t xml:space="preserve"> </w:t>
      </w:r>
      <w:r>
        <w:t xml:space="preserve">depreciation runs at its worst (II.3’s 5–9×) — so the declining-cost</w:t>
      </w:r>
      <w:r>
        <w:t xml:space="preserve"> </w:t>
      </w:r>
      <w:r>
        <w:t xml:space="preserve">regime switches on only after κ is high, which is why the bridge economy</w:t>
      </w:r>
      <w:r>
        <w:t xml:space="preserve"> </w:t>
      </w:r>
      <w:r>
        <w:t xml:space="preserve">and the clock-setting components decide who survives to reach it.</w:t>
      </w:r>
    </w:p>
    <w:p>
      <w:pPr>
        <w:pStyle w:val="BodyText"/>
      </w:pPr>
      <w:r>
        <w:rPr>
          <w:b/>
          <w:bCs/>
        </w:rPr>
        <w:t xml:space="preserve">The threshold-model argument.</w:t>
      </w:r>
      <w:r>
        <w:t xml:space="preserve"> </w:t>
      </w:r>
      <w:r>
        <w:t xml:space="preserve">If RSI capability is a threshold — a</w:t>
      </w:r>
      <w:r>
        <w:t xml:space="preserve"> </w:t>
      </w:r>
      <w:r>
        <w:t xml:space="preserve">base model good enough to run verified improvement loops — a smarter</w:t>
      </w:r>
      <w:r>
        <w:t xml:space="preserve"> </w:t>
      </w:r>
      <w:r>
        <w:t xml:space="preserve">starting model confers a head start that the loop erodes; the durable</w:t>
      </w:r>
      <w:r>
        <w:t xml:space="preserve"> </w:t>
      </w:r>
      <w:r>
        <w:t xml:space="preserve">variable becomes who runs more loops, which is hardware. Mid-2026 evidence supports continued benchmark compression between open and proprietary models (open-weight releases benchmarking near the frontier [S12]); it does not establish commoditization at an autonomous-R&amp;D threshold, so hardware dominance is the small-α branch of the model rather than the established trajectory. If RSI-grade capability does arrive in open weights, model advantage weakens sharply without evaporating — post-training, proprietary data, evaluation systems, inference infrastructure, tool integration, operational reliability, distribution, and the capacity to run physical experiments all persist as differentiators — and to that extent the contest shifts onto the physical loop, the strongest form of the verticalization thesis. The counterpoint: the argument holds only if</w:t>
      </w:r>
      <w:r>
        <w:t xml:space="preserve"> </w:t>
      </w:r>
      <w:r>
        <w:t xml:space="preserve">capability is threshold-like rather than continuously compounding</w:t>
      </w:r>
      <w:r>
        <w:t xml:space="preserve"> </w:t>
      </w:r>
      <w:r>
        <w:t xml:space="preserve">(L_RSI ∝ A</w:t>
      </w:r>
      <w:r>
        <w:rPr>
          <w:vertAlign w:val="superscript"/>
        </w:rPr>
        <w:t xml:space="preserve">α·C</w:t>
      </w:r>
      <w:r>
        <w:t xml:space="preserve">β·V^γ, with α unknown); benchmark convergence does not</w:t>
      </w:r>
      <w:r>
        <w:t xml:space="preserve"> </w:t>
      </w:r>
      <w:r>
        <w:t xml:space="preserve">establish that autonomous R&amp;D capability is threshold-like. And the</w:t>
      </w:r>
      <w:r>
        <w:t xml:space="preserve"> </w:t>
      </w:r>
      <w:r>
        <w:t xml:space="preserve">structural counterweight: models converge because they train on the same</w:t>
      </w:r>
      <w:r>
        <w:t xml:space="preserve"> </w:t>
      </w:r>
      <w:r>
        <w:t xml:space="preserve">public data, so residual differentiation concentrates exactly in</w:t>
      </w:r>
      <w:r>
        <w:t xml:space="preserve"> </w:t>
      </w:r>
      <w:r>
        <w:t xml:space="preserve">proprietary physical-process data (Part I.2) — if general capability</w:t>
      </w:r>
      <w:r>
        <w:t xml:space="preserve"> </w:t>
      </w:r>
      <w:r>
        <w:t xml:space="preserve">commoditizes, the model contest narrows to the domains where training data</w:t>
      </w:r>
      <w:r>
        <w:t xml:space="preserve"> </w:t>
      </w:r>
      <w:r>
        <w:t xml:space="preserve">is generated by owned industry, folding the model race back into the</w:t>
      </w:r>
      <w:r>
        <w:t xml:space="preserve"> </w:t>
      </w:r>
      <w:r>
        <w:t xml:space="preserve">physical loop.</w:t>
      </w:r>
    </w:p>
    <w:p>
      <w:r>
        <w:pict>
          <v:rect style="width:0;height:1.5pt" o:hralign="center" o:hrstd="t" o:hr="t"/>
        </w:pict>
      </w:r>
    </w:p>
    <w:bookmarkEnd w:id="28"/>
    <w:bookmarkEnd w:id="29"/>
    <w:bookmarkStart w:id="36" w:name="Xb73d0318c2f41fd0c1a9ff19394ee95e94aa985"/>
    <w:p>
      <w:pPr>
        <w:pStyle w:val="Heading1"/>
      </w:pPr>
      <w:r>
        <w:t xml:space="preserve">Part III — Strategy Interpretation and Governance</w:t>
      </w:r>
    </w:p>
    <w:bookmarkStart w:id="30" w:name="iii.1-a-musk-associated-technology-stack"/>
    <w:p>
      <w:pPr>
        <w:pStyle w:val="Heading2"/>
      </w:pPr>
      <w:r>
        <w:t xml:space="preserve">III.1 A Musk-associated technology stack</w:t>
      </w:r>
    </w:p>
    <w:p>
      <w:pPr>
        <w:pStyle w:val="FirstParagraph"/>
      </w:pPr>
      <w:r>
        <w:t xml:space="preserve">The following mapping is an analytical interpretation of how existing</w:t>
      </w:r>
      <w:r>
        <w:t xml:space="preserve"> </w:t>
      </w:r>
      <w:r>
        <w:t xml:space="preserve">companies could supply layers of the proposed system — not proof that they</w:t>
      </w:r>
      <w:r>
        <w:t xml:space="preserve"> </w:t>
      </w:r>
      <w:r>
        <w:t xml:space="preserve">are managed as one program, although the 2026 developments (the Terafab</w:t>
      </w:r>
      <w:r>
        <w:t xml:space="preserve"> </w:t>
      </w:r>
      <w:r>
        <w:t xml:space="preserve">initiative; SpaceX’s absorption of xAI) bind the transport, communications,</w:t>
      </w:r>
      <w:r>
        <w:t xml:space="preserve"> </w:t>
      </w:r>
      <w:r>
        <w:t xml:space="preserve">intelligence, and fabrication layers by overlapping control, strategic</w:t>
      </w:r>
      <w:r>
        <w:t xml:space="preserve"> </w:t>
      </w:r>
      <w:r>
        <w:t xml:space="preserve">coordination, and contractual collaboration. Tesla remains a separate</w:t>
      </w:r>
      <w:r>
        <w:t xml:space="preserve"> </w:t>
      </w:r>
      <w:r>
        <w:t xml:space="preserve">public company; a shared controlling figure and a framework agreement are</w:t>
      </w:r>
      <w:r>
        <w:t xml:space="preserve"> </w:t>
      </w:r>
      <w:r>
        <w:t xml:space="preserve">not common ownership [S27].</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contributor</w:t>
            </w:r>
          </w:p>
        </w:tc>
        <w:tc>
          <w:tcPr/>
          <w:p>
            <w:pPr>
              <w:pStyle w:val="Compact"/>
            </w:pPr>
            <w:r>
              <w:t xml:space="preserve">capability</w:t>
            </w:r>
          </w:p>
        </w:tc>
        <w:tc>
          <w:tcPr/>
          <w:p>
            <w:pPr>
              <w:pStyle w:val="Compact"/>
            </w:pPr>
            <w:r>
              <w:t xml:space="preserve">role in recursion</w:t>
            </w:r>
          </w:p>
        </w:tc>
      </w:tr>
      <w:tr>
        <w:tc>
          <w:tcPr/>
          <w:p>
            <w:pPr>
              <w:pStyle w:val="Compact"/>
            </w:pPr>
            <w:r>
              <w:t xml:space="preserve">Intelligence</w:t>
            </w:r>
          </w:p>
        </w:tc>
        <w:tc>
          <w:tcPr/>
          <w:p>
            <w:pPr>
              <w:pStyle w:val="Compact"/>
            </w:pPr>
            <w:r>
              <w:t xml:space="preserve">xAI (within SpaceX)</w:t>
            </w:r>
          </w:p>
        </w:tc>
        <w:tc>
          <w:tcPr/>
          <w:p>
            <w:pPr>
              <w:pStyle w:val="Compact"/>
            </w:pPr>
            <w:r>
              <w:t xml:space="preserve">AI research, large-scale compute</w:t>
            </w:r>
          </w:p>
        </w:tc>
        <w:tc>
          <w:tcPr/>
          <w:p>
            <w:pPr>
              <w:pStyle w:val="Compact"/>
            </w:pPr>
            <w:r>
              <w:t xml:space="preserve">design, coordination, recursive digital improvement</w:t>
            </w:r>
          </w:p>
        </w:tc>
      </w:tr>
      <w:tr>
        <w:tc>
          <w:tcPr/>
          <w:p>
            <w:pPr>
              <w:pStyle w:val="Compact"/>
            </w:pPr>
            <w:r>
              <w:t xml:space="preserve">Energy</w:t>
            </w:r>
          </w:p>
        </w:tc>
        <w:tc>
          <w:tcPr/>
          <w:p>
            <w:pPr>
              <w:pStyle w:val="Compact"/>
            </w:pPr>
            <w:r>
              <w:t xml:space="preserve">Tesla Energy</w:t>
            </w:r>
          </w:p>
        </w:tc>
        <w:tc>
          <w:tcPr/>
          <w:p>
            <w:pPr>
              <w:pStyle w:val="Compact"/>
            </w:pPr>
            <w:r>
              <w:t xml:space="preserve">generation, storage, power electronics</w:t>
            </w:r>
          </w:p>
        </w:tc>
        <w:tc>
          <w:tcPr/>
          <w:p>
            <w:pPr>
              <w:pStyle w:val="Compact"/>
            </w:pPr>
            <w:r>
              <w:t xml:space="preserve">power for compute, factories, robots</w:t>
            </w:r>
          </w:p>
        </w:tc>
      </w:tr>
      <w:tr>
        <w:tc>
          <w:tcPr/>
          <w:p>
            <w:pPr>
              <w:pStyle w:val="Compact"/>
            </w:pPr>
            <w:r>
              <w:t xml:space="preserve">Robotic labor</w:t>
            </w:r>
          </w:p>
        </w:tc>
        <w:tc>
          <w:tcPr/>
          <w:p>
            <w:pPr>
              <w:pStyle w:val="Compact"/>
            </w:pPr>
            <w:r>
              <w:t xml:space="preserve">Optimus</w:t>
            </w:r>
          </w:p>
        </w:tc>
        <w:tc>
          <w:tcPr/>
          <w:p>
            <w:pPr>
              <w:pStyle w:val="Compact"/>
            </w:pPr>
            <w:r>
              <w:t xml:space="preserve">manipulation, maintenance; stated Terafab construction role</w:t>
            </w:r>
          </w:p>
        </w:tc>
        <w:tc>
          <w:tcPr/>
          <w:p>
            <w:pPr>
              <w:pStyle w:val="Compact"/>
            </w:pPr>
            <w:r>
              <w:t xml:space="preserve">manufactured labor capacity</w:t>
            </w:r>
          </w:p>
        </w:tc>
      </w:tr>
      <w:tr>
        <w:tc>
          <w:tcPr/>
          <w:p>
            <w:pPr>
              <w:pStyle w:val="Compact"/>
            </w:pPr>
            <w:r>
              <w:t xml:space="preserve">Manufacturing</w:t>
            </w:r>
          </w:p>
        </w:tc>
        <w:tc>
          <w:tcPr/>
          <w:p>
            <w:pPr>
              <w:pStyle w:val="Compact"/>
            </w:pPr>
            <w:r>
              <w:t xml:space="preserve">Tesla</w:t>
            </w:r>
          </w:p>
        </w:tc>
        <w:tc>
          <w:tcPr/>
          <w:p>
            <w:pPr>
              <w:pStyle w:val="Compact"/>
            </w:pPr>
            <w:r>
              <w:t xml:space="preserve">high-volume factories, batteries, motors</w:t>
            </w:r>
          </w:p>
        </w:tc>
        <w:tc>
          <w:tcPr/>
          <w:p>
            <w:pPr>
              <w:pStyle w:val="Compact"/>
            </w:pPr>
            <w:r>
              <w:t xml:space="preserve">factory design, machine production at scale</w:t>
            </w:r>
          </w:p>
        </w:tc>
      </w:tr>
      <w:tr>
        <w:tc>
          <w:tcPr/>
          <w:p>
            <w:pPr>
              <w:pStyle w:val="Compact"/>
            </w:pPr>
            <w:r>
              <w:t xml:space="preserve">Fabrication</w:t>
            </w:r>
          </w:p>
        </w:tc>
        <w:tc>
          <w:tcPr/>
          <w:p>
            <w:pPr>
              <w:pStyle w:val="Compact"/>
            </w:pPr>
            <w:r>
              <w:t xml:space="preserve">Terafab (Tesla, SpaceX, xAI; Intel from Apr 2026)</w:t>
            </w:r>
          </w:p>
        </w:tc>
        <w:tc>
          <w:tcPr/>
          <w:p>
            <w:pPr>
              <w:pStyle w:val="Compact"/>
            </w:pPr>
            <w:r>
              <w:t xml:space="preserve">declared: chip design, lithography operation, fabrication, memory, packaging [S6–S10, S27, S29]</w:t>
            </w:r>
          </w:p>
        </w:tc>
        <w:tc>
          <w:tcPr/>
          <w:p>
            <w:pPr>
              <w:pStyle w:val="Compact"/>
            </w:pPr>
            <w:r>
              <w:t xml:space="preserve">declared compute-substrate layer; framework stage</w:t>
            </w:r>
          </w:p>
        </w:tc>
      </w:tr>
      <w:tr>
        <w:tc>
          <w:tcPr/>
          <w:p>
            <w:pPr>
              <w:pStyle w:val="Compact"/>
            </w:pPr>
            <w:r>
              <w:t xml:space="preserve">Transport</w:t>
            </w:r>
          </w:p>
        </w:tc>
        <w:tc>
          <w:tcPr/>
          <w:p>
            <w:pPr>
              <w:pStyle w:val="Compact"/>
            </w:pPr>
            <w:r>
              <w:t xml:space="preserve">SpaceX / Starship</w:t>
            </w:r>
          </w:p>
        </w:tc>
        <w:tc>
          <w:tcPr/>
          <w:p>
            <w:pPr>
              <w:pStyle w:val="Compact"/>
            </w:pPr>
            <w:r>
              <w:t xml:space="preserve">reusable heavy lift</w:t>
            </w:r>
          </w:p>
        </w:tc>
        <w:tc>
          <w:tcPr/>
          <w:p>
            <w:pPr>
              <w:pStyle w:val="Compact"/>
            </w:pPr>
            <w:r>
              <w:t xml:space="preserve">seed deployment, materials movement</w:t>
            </w:r>
          </w:p>
        </w:tc>
      </w:tr>
      <w:tr>
        <w:tc>
          <w:tcPr/>
          <w:p>
            <w:pPr>
              <w:pStyle w:val="Compact"/>
            </w:pPr>
            <w:r>
              <w:t xml:space="preserve">Communications</w:t>
            </w:r>
          </w:p>
        </w:tc>
        <w:tc>
          <w:tcPr/>
          <w:p>
            <w:pPr>
              <w:pStyle w:val="Compact"/>
            </w:pPr>
            <w:r>
              <w:t xml:space="preserve">Starlink</w:t>
            </w:r>
          </w:p>
        </w:tc>
        <w:tc>
          <w:tcPr/>
          <w:p>
            <w:pPr>
              <w:pStyle w:val="Compact"/>
            </w:pPr>
            <w:r>
              <w:t xml:space="preserve">distributed connectivity</w:t>
            </w:r>
          </w:p>
        </w:tc>
        <w:tc>
          <w:tcPr/>
          <w:p>
            <w:pPr>
              <w:pStyle w:val="Compact"/>
            </w:pPr>
            <w:r>
              <w:t xml:space="preserve">coordination across remote nodes</w:t>
            </w:r>
          </w:p>
        </w:tc>
      </w:tr>
      <w:tr>
        <w:tc>
          <w:tcPr/>
          <w:p>
            <w:pPr>
              <w:pStyle w:val="Compact"/>
            </w:pPr>
            <w:r>
              <w:t xml:space="preserve">Compute deployment</w:t>
            </w:r>
          </w:p>
        </w:tc>
        <w:tc>
          <w:tcPr/>
          <w:p>
            <w:pPr>
              <w:pStyle w:val="Compact"/>
            </w:pPr>
            <w:r>
              <w:t xml:space="preserve">planned D3 constellation</w:t>
            </w:r>
          </w:p>
        </w:tc>
        <w:tc>
          <w:tcPr/>
          <w:p>
            <w:pPr>
              <w:pStyle w:val="Compact"/>
            </w:pPr>
            <w:r>
              <w:t xml:space="preserve">radiation-tolerant silicon</w:t>
            </w:r>
          </w:p>
        </w:tc>
        <w:tc>
          <w:tcPr/>
          <w:p>
            <w:pPr>
              <w:pStyle w:val="Compact"/>
            </w:pPr>
            <w:r>
              <w:t xml:space="preserve">space-based compute as stated product</w:t>
            </w:r>
          </w:p>
        </w:tc>
      </w:tr>
      <w:tr>
        <w:tc>
          <w:tcPr/>
          <w:p>
            <w:pPr>
              <w:pStyle w:val="Compact"/>
            </w:pPr>
            <w:r>
              <w:t xml:space="preserve">Data</w:t>
            </w:r>
          </w:p>
        </w:tc>
        <w:tc>
          <w:tcPr/>
          <w:p>
            <w:pPr>
              <w:pStyle w:val="Compact"/>
            </w:pPr>
            <w:r>
              <w:t xml:space="preserve">fleet, factories, test programs</w:t>
            </w:r>
          </w:p>
        </w:tc>
        <w:tc>
          <w:tcPr/>
          <w:p>
            <w:pPr>
              <w:pStyle w:val="Compact"/>
            </w:pPr>
            <w:r>
              <w:t xml:space="preserve">telemetry, process parameters, failure archives</w:t>
            </w:r>
          </w:p>
        </w:tc>
        <w:tc>
          <w:tcPr/>
          <w:p>
            <w:pPr>
              <w:pStyle w:val="Compact"/>
            </w:pPr>
            <w:r>
              <w:t xml:space="preserve">the physical loop’s exhaust (I.2)</w:t>
            </w:r>
          </w:p>
        </w:tc>
      </w:tr>
      <w:tr>
        <w:tc>
          <w:tcPr/>
          <w:p>
            <w:pPr>
              <w:pStyle w:val="Compact"/>
            </w:pPr>
            <w:r>
              <w:t xml:space="preserve">Settlement</w:t>
            </w:r>
          </w:p>
        </w:tc>
        <w:tc>
          <w:tcPr/>
          <w:p>
            <w:pPr>
              <w:pStyle w:val="Compact"/>
            </w:pPr>
            <w:r>
              <w:t xml:space="preserve">Mars objective</w:t>
            </w:r>
          </w:p>
        </w:tc>
        <w:tc>
          <w:tcPr/>
          <w:p>
            <w:pPr>
              <w:pStyle w:val="Compact"/>
            </w:pPr>
            <w:r>
              <w:t xml:space="preserve">self-sufficient city as stated goal</w:t>
            </w:r>
          </w:p>
        </w:tc>
        <w:tc>
          <w:tcPr/>
          <w:p>
            <w:pPr>
              <w:pStyle w:val="Compact"/>
            </w:pPr>
            <w:r>
              <w:t xml:space="preserve">demand center; survival independent of Earth</w:t>
            </w:r>
          </w:p>
        </w:tc>
      </w:tr>
    </w:tbl>
    <w:p>
      <w:pPr>
        <w:pStyle w:val="BodyText"/>
      </w:pPr>
      <w:r>
        <w:t xml:space="preserve">The theoretical advantage is not ownership of complementary companies but</w:t>
      </w:r>
      <w:r>
        <w:t xml:space="preserve"> </w:t>
      </w:r>
      <w:r>
        <w:t xml:space="preserve">a shorter verified end-to-end loop across design → manufacture → deploy →</w:t>
      </w:r>
      <w:r>
        <w:t xml:space="preserve"> </w:t>
      </w:r>
      <w:r>
        <w:t xml:space="preserve">learn. The closure race rewards the shortest such loop, not the largest</w:t>
      </w:r>
      <w:r>
        <w:t xml:space="preserve"> </w:t>
      </w:r>
      <w:r>
        <w:t xml:space="preserve">stock of any single input.</w:t>
      </w:r>
    </w:p>
    <w:bookmarkEnd w:id="30"/>
    <w:bookmarkStart w:id="31" w:name="X3ab4393bca33cb9789a1a8335c6a6aa53be3575"/>
    <w:p>
      <w:pPr>
        <w:pStyle w:val="Heading2"/>
      </w:pPr>
      <w:r>
        <w:t xml:space="preserve">III.2 Terafab and the fabrication frontier</w:t>
      </w:r>
    </w:p>
    <w:p>
      <w:pPr>
        <w:pStyle w:val="FirstParagraph"/>
      </w:pPr>
      <w:r>
        <w:rPr>
          <w:b/>
          <w:bCs/>
        </w:rPr>
        <w:t xml:space="preserve">What was announced</w:t>
      </w:r>
      <w:r>
        <w:t xml:space="preserve">: a Tesla–SpaceX–xAI chip fabrication initiative</w:t>
      </w:r>
      <w:r>
        <w:t xml:space="preserve"> </w:t>
      </w:r>
      <w:r>
        <w:t xml:space="preserve">(March 2026), joined by Intel in April; declared scope from chip design</w:t>
      </w:r>
      <w:r>
        <w:t xml:space="preserve"> </w:t>
      </w:r>
      <w:r>
        <w:t xml:space="preserve">through lithography operation, fabrication, memory, packaging, and test;</w:t>
      </w:r>
      <w:r>
        <w:t xml:space="preserve"> </w:t>
      </w:r>
      <w:r>
        <w:t xml:space="preserve">reported $20B initial plant with a filing-based ceiling near $119B; 2-nm</w:t>
      </w:r>
      <w:r>
        <w:t xml:space="preserve"> </w:t>
      </w:r>
      <w:r>
        <w:t xml:space="preserve">target; mass production stated for 2028 [S6–S10].</w:t>
      </w:r>
      <w:r>
        <w:t xml:space="preserve"> </w:t>
      </w:r>
      <w:r>
        <w:rPr>
          <w:b/>
          <w:bCs/>
        </w:rPr>
        <w:t xml:space="preserve">What the primary</w:t>
      </w:r>
      <w:r>
        <w:rPr>
          <w:b/>
          <w:bCs/>
        </w:rPr>
        <w:t xml:space="preserve"> </w:t>
      </w:r>
      <w:r>
        <w:rPr>
          <w:b/>
          <w:bCs/>
        </w:rPr>
        <w:t xml:space="preserve">source says</w:t>
      </w:r>
      <w:r>
        <w:t xml:space="preserve"> </w:t>
      </w:r>
      <w:r>
        <w:t xml:space="preserve">[S27]: a general framework with Tesla — timelines,</w:t>
      </w:r>
      <w:r>
        <w:t xml:space="preserve"> </w:t>
      </w:r>
      <w:r>
        <w:t xml:space="preserve">milestones, and capital expenditures not yet determined; no binding</w:t>
      </w:r>
      <w:r>
        <w:t xml:space="preserve"> </w:t>
      </w:r>
      <w:r>
        <w:t xml:space="preserve">obligations; a stated orbital data-center plan from as early as 2028; an</w:t>
      </w:r>
      <w:r>
        <w:t xml:space="preserve"> </w:t>
      </w:r>
      <w:r>
        <w:t xml:space="preserve">acknowledged present shortfall in chip supply for orbital AI.</w:t>
      </w:r>
      <w:r>
        <w:t xml:space="preserve"> </w:t>
      </w:r>
      <w:r>
        <w:rPr>
          <w:b/>
          <w:bCs/>
        </w:rPr>
        <w:t xml:space="preserve">First-party</w:t>
      </w:r>
      <w:r>
        <w:rPr>
          <w:b/>
          <w:bCs/>
        </w:rPr>
        <w:t xml:space="preserve"> </w:t>
      </w:r>
      <w:r>
        <w:rPr>
          <w:b/>
          <w:bCs/>
        </w:rPr>
        <w:t xml:space="preserve">messaging versus legal commitment</w:t>
      </w:r>
      <w:r>
        <w:t xml:space="preserve"> </w:t>
      </w:r>
      <w:r>
        <w:t xml:space="preserve">[S29]: the initiative’s own site frames</w:t>
      </w:r>
      <w:r>
        <w:t xml:space="preserve"> </w:t>
      </w:r>
      <w:r>
        <w:t xml:space="preserve">the effort on the Kardashev scale, publishes scaling figures (~1B robots,</w:t>
      </w:r>
      <w:r>
        <w:t xml:space="preserve"> </w:t>
      </w:r>
      <w:r>
        <w:t xml:space="preserve">~10 Mt/yr launched, &gt;1 TW solar), names chip lines for vehicles, robots,</w:t>
      </w:r>
      <w:r>
        <w:t xml:space="preserve"> </w:t>
      </w:r>
      <w:r>
        <w:t xml:space="preserve">and space (AI5, AI6, D3), publishes an explicit orbital-versus-terrestrial</w:t>
      </w:r>
      <w:r>
        <w:t xml:space="preserve"> </w:t>
      </w:r>
      <w:r>
        <w:t xml:space="preserve">cost decomposition, and names lunar mass drivers as the next step. The</w:t>
      </w:r>
      <w:r>
        <w:t xml:space="preserve"> </w:t>
      </w:r>
      <w:r>
        <w:t xml:space="preserve">divergence between site and filing is itself informative: a strongly</w:t>
      </w:r>
      <w:r>
        <w:t xml:space="preserve"> </w:t>
      </w:r>
      <w:r>
        <w:t xml:space="preserve">space-oriented declared strategy resting on unsettled implementation.</w:t>
      </w:r>
    </w:p>
    <w:p>
      <w:pPr>
        <w:pStyle w:val="BodyText"/>
      </w:pPr>
      <w:r>
        <w:rPr>
          <w:b/>
          <w:bCs/>
        </w:rPr>
        <w:t xml:space="preserve">What it changes</w:t>
      </w:r>
      <w:r>
        <w:t xml:space="preserve">: fabrication moves from missing term to declared</w:t>
      </w:r>
      <w:r>
        <w:t xml:space="preserve"> </w:t>
      </w:r>
      <w:r>
        <w:t xml:space="preserve">target; the residual dependency moves one layer down (EUV lithography,</w:t>
      </w:r>
      <w:r>
        <w:t xml:space="preserve"> </w:t>
      </w:r>
      <w:r>
        <w:t xml:space="preserve">deposition, etch, metrology, ultra-pure feedstocks — sole-supplier</w:t>
      </w:r>
      <w:r>
        <w:t xml:space="preserve"> </w:t>
      </w:r>
      <w:r>
        <w:t xml:space="preserve">equipment, not foundries); the fab-to-space link becomes explicit (D3).</w:t>
      </w:r>
      <w:r>
        <w:t xml:space="preserve"> </w:t>
      </w:r>
      <w:r>
        <w:rPr>
          <w:b/>
          <w:bCs/>
        </w:rPr>
        <w:t xml:space="preserve">What it does not change</w:t>
      </w:r>
      <w:r>
        <w:t xml:space="preserve">: no wafers have been produced; the timeline is faster than any historical ramp; industry skepticism is on record. The competence question needs stating precisely, since earlier drafts got it wrong: Tesla, SpaceX, and xAI have no advanced-fab operating record, but</w:t>
      </w:r>
      <w:r>
        <w:t xml:space="preserve"> </w:t>
      </w:r>
      <w:r>
        <w:rPr>
          <w:b/>
          <w:bCs/>
        </w:rPr>
        <w:t xml:space="preserve">Intel plainly does</w:t>
      </w:r>
      <w:r>
        <w:t xml:space="preserve">, and the reported process plan is Intel 14A — so the open question is whether that experience transfers into this organisational structure and what obligations Intel has actually accepted, not whether anyone involved has run a fab. Two further corrections: the sites are distinct — a smaller Tesla research fab at the Giga Texas campus and a proposed SpaceX-led scaled facility in Grimes County, whose county tax and economic-development agreements are now recorded as fully executed, strengthening site-level commitment without constituting a definitive construction, funding, or operating agreement [S6–S10] — and scale comparisons used in earlier drafts are withdrawn: wafer-start counts cannot be set against a foundry’s global output without controlling for wafer diameter, node, product mix, yield, and effective die output, and</w:t>
      </w:r>
      <w:r>
        <w:t xml:space="preserve"> </w:t>
      </w:r>
      <w:r>
        <w:t xml:space="preserve">“one terawatt per year”</w:t>
      </w:r>
      <w:r>
        <w:t xml:space="preserve"> </w:t>
      </w:r>
      <w:r>
        <w:t xml:space="preserve">is a claimed annual production rate of hardware whose aggregate nameplate power draw would total a terawatt, a manufacturing-throughput figure not commensurable with national electricity consumption.</w:t>
      </w:r>
      <w:r>
        <w:t xml:space="preserve"> </w:t>
      </w:r>
      <w:r>
        <w:rPr>
          <w:b/>
          <w:bCs/>
        </w:rPr>
        <w:t xml:space="preserve">The lithography question</w:t>
      </w:r>
      <w:r>
        <w:t xml:space="preserve">: for terrestrial operation, purchased</w:t>
      </w:r>
      <w:r>
        <w:t xml:space="preserve"> </w:t>
      </w:r>
      <w:r>
        <w:t xml:space="preserve">lithography is an acceptable permanent dependency; for high space closure</w:t>
      </w:r>
      <w:r>
        <w:t xml:space="preserve"> </w:t>
      </w:r>
      <w:r>
        <w:t xml:space="preserve">it must eventually be reproduced, substituted (older nodes at volume;</w:t>
      </w:r>
      <w:r>
        <w:t xml:space="preserve"> </w:t>
      </w:r>
      <w:r>
        <w:t xml:space="preserve">nanoimprint; e-beam), or accepted as designed permanent import — the</w:t>
      </w:r>
      <w:r>
        <w:t xml:space="preserve"> </w:t>
      </w:r>
      <w:r>
        <w:t xml:space="preserve">deepest single closure problem in this framework (and precisely where the</w:t>
      </w:r>
      <w:r>
        <w:t xml:space="preserve"> </w:t>
      </w:r>
      <w:r>
        <w:t xml:space="preserve">Part I vitamin gap lives). This edition adds the bottleneck convergence:</w:t>
      </w:r>
      <w:r>
        <w:t xml:space="preserve"> </w:t>
      </w:r>
      <w:r>
        <w:t xml:space="preserve">the AGI-buildout literature identifies advanced packaging and HBM memory</w:t>
      </w:r>
      <w:r>
        <w:t xml:space="preserve"> </w:t>
      </w:r>
      <w:r>
        <w:t xml:space="preserve">as the near-term chip constraints [S35], and HBM is what the Suncatcher</w:t>
      </w:r>
      <w:r>
        <w:t xml:space="preserve"> </w:t>
      </w:r>
      <w:r>
        <w:t xml:space="preserve">radiation testing found most dose-sensitive [S32] — the same component</w:t>
      </w:r>
      <w:r>
        <w:t xml:space="preserve"> </w:t>
      </w:r>
      <w:r>
        <w:t xml:space="preserve">class is the terrestrial scaling bottleneck and the space reliability weak</w:t>
      </w:r>
      <w:r>
        <w:t xml:space="preserve"> </w:t>
      </w:r>
      <w:r>
        <w:t xml:space="preserve">point.</w:t>
      </w:r>
    </w:p>
    <w:bookmarkEnd w:id="31"/>
    <w:bookmarkStart w:id="32" w:name="Xd8de0f84b2dedf71131a04690ad681498e98c94"/>
    <w:p>
      <w:pPr>
        <w:pStyle w:val="Heading2"/>
      </w:pPr>
      <w:r>
        <w:t xml:space="preserve">III.3 Competing hypotheses: the evidence table</w:t>
      </w:r>
    </w:p>
    <w:p>
      <w:pPr>
        <w:pStyle w:val="FirstParagraph"/>
      </w:pPr>
      <w:r>
        <w:t xml:space="preserve">The hypotheses are nested rather than exclusive, since a long-run off-world</w:t>
      </w:r>
      <w:r>
        <w:t xml:space="preserve"> </w:t>
      </w:r>
      <w:r>
        <w:t xml:space="preserve">strategy can be</w:t>
      </w:r>
      <w:r>
        <w:t xml:space="preserve"> </w:t>
      </w:r>
      <w:r>
        <w:rPr>
          <w:i/>
          <w:iCs/>
        </w:rPr>
        <w:t xml:space="preserve">pursued through</w:t>
      </w:r>
      <w:r>
        <w:t xml:space="preserve"> </w:t>
      </w:r>
      <w:r>
        <w:t xml:space="preserve">vertical integration and supply hedging —</w:t>
      </w:r>
      <w:r>
        <w:t xml:space="preserve"> </w:t>
      </w:r>
      <w:r>
        <w:t xml:space="preserve">those are mechanisms, not alternatives.</w:t>
      </w:r>
      <w:r>
        <w:t xml:space="preserve"> </w:t>
      </w:r>
      <w:r>
        <w:rPr>
          <w:b/>
          <w:bCs/>
        </w:rPr>
        <w:t xml:space="preserve">H0</w:t>
      </w:r>
      <w:r>
        <w:t xml:space="preserve">: terrestrial AI and</w:t>
      </w:r>
      <w:r>
        <w:t xml:space="preserve"> </w:t>
      </w:r>
      <w:r>
        <w:t xml:space="preserve">manufacturing vertical integration with supply-chain and geopolitical</w:t>
      </w:r>
      <w:r>
        <w:t xml:space="preserve"> </w:t>
      </w:r>
      <w:r>
        <w:t xml:space="preserve">hedging, no material off-world industrial objective (with</w:t>
      </w:r>
      <w:r>
        <w:t xml:space="preserve"> </w:t>
      </w:r>
      <w:r>
        <w:rPr>
          <w:b/>
          <w:bCs/>
        </w:rPr>
        <w:t xml:space="preserve">H0′</w:t>
      </w:r>
      <w:r>
        <w:t xml:space="preserve">, partly</w:t>
      </w:r>
      <w:r>
        <w:t xml:space="preserve"> </w:t>
      </w:r>
      <w:r>
        <w:t xml:space="preserve">related businesses under overlapping control, as its weakest variant).</w:t>
      </w:r>
      <w:r>
        <w:t xml:space="preserve"> </w:t>
      </w:r>
      <w:r>
        <w:rPr>
          <w:b/>
          <w:bCs/>
        </w:rPr>
        <w:t xml:space="preserve">H1</w:t>
      </w:r>
      <w:r>
        <w:t xml:space="preserve">: deliberate integrated space–AI–industrial development — the P4a</w:t>
      </w:r>
      <w:r>
        <w:t xml:space="preserve"> </w:t>
      </w:r>
      <w:r>
        <w:t xml:space="preserve">claim.</w:t>
      </w:r>
      <w:r>
        <w:t xml:space="preserve"> </w:t>
      </w:r>
      <w:r>
        <w:rPr>
          <w:b/>
          <w:bCs/>
        </w:rPr>
        <w:t xml:space="preserve">H2</w:t>
      </w:r>
      <w:r>
        <w:t xml:space="preserve">: H1 plus an intended transition to recursive industrial</w:t>
      </w:r>
      <w:r>
        <w:t xml:space="preserve"> </w:t>
      </w:r>
      <w:r>
        <w:t xml:space="preserve">closure — the P4b claim. Because the hypotheses nest, each evidence item is</w:t>
      </w:r>
      <w:r>
        <w:t xml:space="preserve"> </w:t>
      </w:r>
      <w:r>
        <w:t xml:space="preserve">assessed on two separate margins — does it separate H1 from H0, and does it</w:t>
      </w:r>
      <w:r>
        <w:t xml:space="preserve"> </w:t>
      </w:r>
      <w:r>
        <w:t xml:space="preserve">separate H2 from H1 — and the assessments are</w:t>
      </w:r>
      <w:r>
        <w:t xml:space="preserve"> </w:t>
      </w:r>
      <w:r>
        <w:rPr>
          <w:b/>
          <w:bCs/>
        </w:rPr>
        <w:t xml:space="preserve">ordinal, not numerical</w:t>
      </w:r>
      <w:r>
        <w:t xml:space="preserve">:</w:t>
      </w:r>
      <w:r>
        <w:t xml:space="preserve"> </w:t>
      </w:r>
      <w:r>
        <w:t xml:space="preserve">the items are correlated (several derive from the same corporate</w:t>
      </w:r>
      <w:r>
        <w:t xml:space="preserve"> </w:t>
      </w:r>
      <w:r>
        <w:t xml:space="preserve">communications), absence-items depend on assumed observability, and</w:t>
      </w:r>
      <w:r>
        <w:t xml:space="preserve"> </w:t>
      </w:r>
      <w:r>
        <w:t xml:space="preserve">declared intent is cheap; assigning multiplicable likelihood ratios to such</w:t>
      </w:r>
      <w:r>
        <w:t xml:space="preserve"> </w:t>
      </w:r>
      <w:r>
        <w:t xml:space="preserve">material would imply a probabilistic model that does not exist. Ratings:</w:t>
      </w:r>
      <w:r>
        <w:t xml:space="preserve"> </w:t>
      </w:r>
      <w:r>
        <w:rPr>
          <w:i/>
          <w:iCs/>
        </w:rPr>
        <w:t xml:space="preserve">neutral</w:t>
      </w:r>
      <w:r>
        <w:t xml:space="preserve"> </w:t>
      </w:r>
      <w:r>
        <w:t xml:space="preserve">(equally expected under both),</w:t>
      </w:r>
      <w:r>
        <w:t xml:space="preserve"> </w:t>
      </w:r>
      <w:r>
        <w:rPr>
          <w:i/>
          <w:iCs/>
        </w:rPr>
        <w:t xml:space="preserve">weak</w:t>
      </w:r>
      <w:r>
        <w:t xml:space="preserve">,</w:t>
      </w:r>
      <w:r>
        <w:t xml:space="preserve"> </w:t>
      </w:r>
      <w:r>
        <w:rPr>
          <w:i/>
          <w:iCs/>
        </w:rPr>
        <w:t xml:space="preserve">moderate</w:t>
      </w:r>
      <w:r>
        <w:t xml:space="preserve">,</w:t>
      </w:r>
      <w:r>
        <w:t xml:space="preserve"> </w:t>
      </w:r>
      <w:r>
        <w:rPr>
          <w:i/>
          <w:iCs/>
        </w:rPr>
        <w:t xml:space="preserve">strong</w:t>
      </w:r>
      <w:r>
        <w:t xml:space="preserve"> </w:t>
      </w:r>
      <w:r>
        <w:t xml:space="preserve">(difficult to explain under the alternative). A distinct motive reading</w:t>
      </w:r>
      <w:r>
        <w:t xml:space="preserve"> </w:t>
      </w:r>
      <w:r>
        <w:t xml:space="preserve">cuts across the nest: heavy industry moves off Earth to</w:t>
      </w:r>
      <w:r>
        <w:t xml:space="preserve"> </w:t>
      </w:r>
      <w:r>
        <w:rPr>
          <w:i/>
          <w:iCs/>
        </w:rPr>
        <w:t xml:space="preserve">protect the</w:t>
      </w:r>
      <w:r>
        <w:rPr>
          <w:i/>
          <w:iCs/>
        </w:rPr>
        <w:t xml:space="preserve"> </w:t>
      </w:r>
      <w:r>
        <w:rPr>
          <w:i/>
          <w:iCs/>
        </w:rPr>
        <w:t xml:space="preserve">biosphere</w:t>
      </w:r>
      <w:r>
        <w:t xml:space="preserve"> </w:t>
      </w:r>
      <w:r>
        <w:t xml:space="preserve">rather than escape a constrained platform [S34] — same physics,</w:t>
      </w:r>
      <w:r>
        <w:t xml:space="preserve"> </w:t>
      </w:r>
      <w:r>
        <w:t xml:space="preserve">different telos — which supplies an additional non-H2 explanation for any</w:t>
      </w:r>
      <w:r>
        <w:t xml:space="preserve"> </w:t>
      </w:r>
      <w:r>
        <w:t xml:space="preserve">orbital-compute observation. Per the propositions ladder, everything here</w:t>
      </w:r>
      <w:r>
        <w:t xml:space="preserve"> </w:t>
      </w:r>
      <w:r>
        <w:t xml:space="preserve">concerns P4, and P3 is decoupled from it: the migration case requires no</w:t>
      </w:r>
      <w:r>
        <w:t xml:space="preserve"> </w:t>
      </w:r>
      <w:r>
        <w:t xml:space="preserve">claim about any company’s intentions.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evidence item</w:t>
            </w:r>
          </w:p>
        </w:tc>
        <w:tc>
          <w:tcPr/>
          <w:p>
            <w:pPr>
              <w:pStyle w:val="Compact"/>
            </w:pPr>
            <w:r>
              <w:t xml:space="preserve">status / class</w:t>
            </w:r>
          </w:p>
        </w:tc>
        <w:tc>
          <w:tcPr/>
          <w:p>
            <w:pPr>
              <w:pStyle w:val="Compact"/>
            </w:pPr>
            <w:r>
              <w:t xml:space="preserve">H1 vs H0</w:t>
            </w:r>
          </w:p>
        </w:tc>
        <w:tc>
          <w:tcPr/>
          <w:p>
            <w:pPr>
              <w:pStyle w:val="Compact"/>
            </w:pPr>
            <w:r>
              <w:t xml:space="preserve">H2 vs H1</w:t>
            </w:r>
          </w:p>
        </w:tc>
        <w:tc>
          <w:tcPr/>
          <w:p>
            <w:pPr>
              <w:pStyle w:val="Compact"/>
            </w:pPr>
            <w:r>
              <w:t xml:space="preserve">note</w:t>
            </w:r>
          </w:p>
        </w:tc>
      </w:tr>
      <w:tr>
        <w:tc>
          <w:tcPr/>
          <w:p>
            <w:pPr>
              <w:pStyle w:val="Compact"/>
            </w:pPr>
            <w:r>
              <w:t xml:space="preserve">E1</w:t>
            </w:r>
          </w:p>
        </w:tc>
        <w:tc>
          <w:tcPr/>
          <w:p>
            <w:pPr>
              <w:pStyle w:val="Compact"/>
            </w:pPr>
            <w:r>
              <w:t xml:space="preserve">Reusable launch, declining $/kg</w:t>
            </w:r>
          </w:p>
        </w:tc>
        <w:tc>
          <w:tcPr/>
          <w:p>
            <w:pPr>
              <w:pStyle w:val="Compact"/>
            </w:pPr>
            <w:r>
              <w:t xml:space="preserve">documented</w:t>
            </w:r>
          </w:p>
        </w:tc>
        <w:tc>
          <w:tcPr/>
          <w:p>
            <w:pPr>
              <w:pStyle w:val="Compact"/>
            </w:pPr>
            <w:r>
              <w:t xml:space="preserve">neutral</w:t>
            </w:r>
          </w:p>
        </w:tc>
        <w:tc>
          <w:tcPr/>
          <w:p>
            <w:pPr>
              <w:pStyle w:val="Compact"/>
            </w:pPr>
            <w:r>
              <w:t xml:space="preserve">neutral</w:t>
            </w:r>
          </w:p>
        </w:tc>
        <w:tc>
          <w:tcPr/>
          <w:p>
            <w:pPr>
              <w:pStyle w:val="Compact"/>
            </w:pPr>
            <w:r>
              <w:t xml:space="preserve">predates thesis; expected under any hypothesis with a launch business</w:t>
            </w:r>
          </w:p>
        </w:tc>
      </w:tr>
      <w:tr>
        <w:tc>
          <w:tcPr/>
          <w:p>
            <w:pPr>
              <w:pStyle w:val="Compact"/>
            </w:pPr>
            <w:r>
              <w:t xml:space="preserve">E2</w:t>
            </w:r>
          </w:p>
        </w:tc>
        <w:tc>
          <w:tcPr/>
          <w:p>
            <w:pPr>
              <w:pStyle w:val="Compact"/>
            </w:pPr>
            <w:r>
              <w:t xml:space="preserve">Mars-city rhetoric</w:t>
            </w:r>
          </w:p>
        </w:tc>
        <w:tc>
          <w:tcPr/>
          <w:p>
            <w:pPr>
              <w:pStyle w:val="Compact"/>
            </w:pPr>
            <w:r>
              <w:t xml:space="preserve">documented / company_statement</w:t>
            </w:r>
          </w:p>
        </w:tc>
        <w:tc>
          <w:tcPr/>
          <w:p>
            <w:pPr>
              <w:pStyle w:val="Compact"/>
            </w:pPr>
            <w:r>
              <w:t xml:space="preserve">weak</w:t>
            </w:r>
          </w:p>
        </w:tc>
        <w:tc>
          <w:tcPr/>
          <w:p>
            <w:pPr>
              <w:pStyle w:val="Compact"/>
            </w:pPr>
            <w:r>
              <w:t xml:space="preserve">neutral</w:t>
            </w:r>
          </w:p>
        </w:tc>
        <w:tc>
          <w:tcPr/>
          <w:p>
            <w:pPr>
              <w:pStyle w:val="Compact"/>
            </w:pPr>
            <w:r>
              <w:t xml:space="preserve">long predates the thesis; expected as branding under H0′</w:t>
            </w:r>
          </w:p>
        </w:tc>
      </w:tr>
      <w:tr>
        <w:tc>
          <w:tcPr/>
          <w:p>
            <w:pPr>
              <w:pStyle w:val="Compact"/>
            </w:pPr>
            <w:r>
              <w:t xml:space="preserve">E3</w:t>
            </w:r>
          </w:p>
        </w:tc>
        <w:tc>
          <w:tcPr/>
          <w:p>
            <w:pPr>
              <w:pStyle w:val="Compact"/>
            </w:pPr>
            <w:r>
              <w:t xml:space="preserve">Battery/vehicle/robot vertical integration</w:t>
            </w:r>
          </w:p>
        </w:tc>
        <w:tc>
          <w:tcPr/>
          <w:p>
            <w:pPr>
              <w:pStyle w:val="Compact"/>
            </w:pPr>
            <w:r>
              <w:t xml:space="preserve">documented</w:t>
            </w:r>
          </w:p>
        </w:tc>
        <w:tc>
          <w:tcPr/>
          <w:p>
            <w:pPr>
              <w:pStyle w:val="Compact"/>
            </w:pPr>
            <w:r>
              <w:t xml:space="preserve">neutral</w:t>
            </w:r>
          </w:p>
        </w:tc>
        <w:tc>
          <w:tcPr/>
          <w:p>
            <w:pPr>
              <w:pStyle w:val="Compact"/>
            </w:pPr>
            <w:r>
              <w:t xml:space="preserve">neutral</w:t>
            </w:r>
          </w:p>
        </w:tc>
        <w:tc>
          <w:tcPr/>
          <w:p>
            <w:pPr>
              <w:pStyle w:val="Compact"/>
            </w:pPr>
            <w:r>
              <w:t xml:space="preserve">canonical H0</w:t>
            </w:r>
          </w:p>
        </w:tc>
      </w:tr>
      <w:tr>
        <w:tc>
          <w:tcPr/>
          <w:p>
            <w:pPr>
              <w:pStyle w:val="Compact"/>
            </w:pPr>
            <w:r>
              <w:t xml:space="preserve">E4</w:t>
            </w:r>
          </w:p>
        </w:tc>
        <w:tc>
          <w:tcPr/>
          <w:p>
            <w:pPr>
              <w:pStyle w:val="Compact"/>
            </w:pPr>
            <w:r>
              <w:t xml:space="preserve">Humanoid robot program, scale targets</w:t>
            </w:r>
          </w:p>
        </w:tc>
        <w:tc>
          <w:tcPr/>
          <w:p>
            <w:pPr>
              <w:pStyle w:val="Compact"/>
            </w:pPr>
            <w:r>
              <w:t xml:space="preserve">announced / company_statement</w:t>
            </w:r>
          </w:p>
        </w:tc>
        <w:tc>
          <w:tcPr/>
          <w:p>
            <w:pPr>
              <w:pStyle w:val="Compact"/>
            </w:pPr>
            <w:r>
              <w:t xml:space="preserve">neutral</w:t>
            </w:r>
          </w:p>
        </w:tc>
        <w:tc>
          <w:tcPr/>
          <w:p>
            <w:pPr>
              <w:pStyle w:val="Compact"/>
            </w:pPr>
            <w:r>
              <w:t xml:space="preserve">neutral</w:t>
            </w:r>
          </w:p>
        </w:tc>
        <w:tc>
          <w:tcPr/>
          <w:p>
            <w:pPr>
              <w:pStyle w:val="Compact"/>
            </w:pPr>
            <w:r>
              <w:t xml:space="preserve">targets are intent, not capacity</w:t>
            </w:r>
          </w:p>
        </w:tc>
      </w:tr>
      <w:tr>
        <w:tc>
          <w:tcPr/>
          <w:p>
            <w:pPr>
              <w:pStyle w:val="Compact"/>
            </w:pPr>
            <w:r>
              <w:t xml:space="preserve">E5</w:t>
            </w:r>
          </w:p>
        </w:tc>
        <w:tc>
          <w:tcPr/>
          <w:p>
            <w:pPr>
              <w:pStyle w:val="Compact"/>
            </w:pPr>
            <w:r>
              <w:t xml:space="preserve">Starlink constellation ops competence</w:t>
            </w:r>
          </w:p>
        </w:tc>
        <w:tc>
          <w:tcPr/>
          <w:p>
            <w:pPr>
              <w:pStyle w:val="Compact"/>
            </w:pPr>
            <w:r>
              <w:t xml:space="preserve">documented</w:t>
            </w:r>
          </w:p>
        </w:tc>
        <w:tc>
          <w:tcPr/>
          <w:p>
            <w:pPr>
              <w:pStyle w:val="Compact"/>
            </w:pPr>
            <w:r>
              <w:t xml:space="preserve">neutral</w:t>
            </w:r>
          </w:p>
        </w:tc>
        <w:tc>
          <w:tcPr/>
          <w:p>
            <w:pPr>
              <w:pStyle w:val="Compact"/>
            </w:pPr>
            <w:r>
              <w:t xml:space="preserve">neutral</w:t>
            </w:r>
          </w:p>
        </w:tc>
        <w:tc>
          <w:tcPr/>
          <w:p>
            <w:pPr>
              <w:pStyle w:val="Compact"/>
            </w:pPr>
            <w:r>
              <w:t xml:space="preserve">profitable on its own terms</w:t>
            </w:r>
          </w:p>
        </w:tc>
      </w:tr>
      <w:tr>
        <w:tc>
          <w:tcPr/>
          <w:p>
            <w:pPr>
              <w:pStyle w:val="Compact"/>
            </w:pPr>
            <w:r>
              <w:t xml:space="preserve">E6</w:t>
            </w:r>
          </w:p>
        </w:tc>
        <w:tc>
          <w:tcPr/>
          <w:p>
            <w:pPr>
              <w:pStyle w:val="Compact"/>
            </w:pPr>
            <w:r>
              <w:t xml:space="preserve">S-1 initiative list: orbital compute, lunar manufacturing and energy, in-orbit and Moon/Mars manufacturing, asteroid mining,</w:t>
            </w:r>
            <w:r>
              <w:t xml:space="preserve"> </w:t>
            </w:r>
            <w:r>
              <w:t xml:space="preserve">“interplanetary industrialization”</w:t>
            </w:r>
          </w:p>
        </w:tc>
        <w:tc>
          <w:tcPr/>
          <w:p>
            <w:pPr>
              <w:pStyle w:val="Compact"/>
            </w:pPr>
            <w:r>
              <w:t xml:space="preserve">documented / regulatory filing [S27]</w:t>
            </w:r>
          </w:p>
        </w:tc>
        <w:tc>
          <w:tcPr/>
          <w:p>
            <w:pPr>
              <w:pStyle w:val="Compact"/>
            </w:pPr>
            <w:r>
              <w:rPr>
                <w:b/>
                <w:bCs/>
              </w:rPr>
              <w:t xml:space="preserve">strong</w:t>
            </w:r>
          </w:p>
        </w:tc>
        <w:tc>
          <w:tcPr/>
          <w:p>
            <w:pPr>
              <w:pStyle w:val="Compact"/>
            </w:pPr>
            <w:r>
              <w:t xml:space="preserve">neutral</w:t>
            </w:r>
          </w:p>
        </w:tc>
        <w:tc>
          <w:tcPr/>
          <w:p>
            <w:pPr>
              <w:pStyle w:val="Compact"/>
            </w:pPr>
            <w:r>
              <w:t xml:space="preserve">the P4a backbone: a filing enumerating off-world industrial markets is hard to explain under H0 — and says nothing about closure</w:t>
            </w:r>
          </w:p>
        </w:tc>
      </w:tr>
      <w:tr>
        <w:tc>
          <w:tcPr/>
          <w:p>
            <w:pPr>
              <w:pStyle w:val="Compact"/>
            </w:pPr>
            <w:r>
              <w:t xml:space="preserve">E7</w:t>
            </w:r>
          </w:p>
        </w:tc>
        <w:tc>
          <w:tcPr/>
          <w:p>
            <w:pPr>
              <w:pStyle w:val="Compact"/>
            </w:pPr>
            <w:r>
              <w:t xml:space="preserve">Terafab initiative; Intel joining; executed county agreements</w:t>
            </w:r>
          </w:p>
        </w:tc>
        <w:tc>
          <w:tcPr/>
          <w:p>
            <w:pPr>
              <w:pStyle w:val="Compact"/>
            </w:pPr>
            <w:r>
              <w:t xml:space="preserve">announced→partly advanced / company_statement</w:t>
            </w:r>
          </w:p>
        </w:tc>
        <w:tc>
          <w:tcPr/>
          <w:p>
            <w:pPr>
              <w:pStyle w:val="Compact"/>
            </w:pPr>
            <w:r>
              <w:t xml:space="preserve">weak</w:t>
            </w:r>
          </w:p>
        </w:tc>
        <w:tc>
          <w:tcPr/>
          <w:p>
            <w:pPr>
              <w:pStyle w:val="Compact"/>
            </w:pPr>
            <w:r>
              <w:t xml:space="preserve">neutral</w:t>
            </w:r>
          </w:p>
        </w:tc>
        <w:tc>
          <w:tcPr/>
          <w:p>
            <w:pPr>
              <w:pStyle w:val="Compact"/>
            </w:pPr>
            <w:r>
              <w:t xml:space="preserve">chip-supply hedging (inside H0) predicts a domestic fab about as well</w:t>
            </w:r>
          </w:p>
        </w:tc>
      </w:tr>
      <w:tr>
        <w:tc>
          <w:tcPr/>
          <w:p>
            <w:pPr>
              <w:pStyle w:val="Compact"/>
            </w:pPr>
            <w:r>
              <w:t xml:space="preserve">E8</w:t>
            </w:r>
          </w:p>
        </w:tc>
        <w:tc>
          <w:tcPr/>
          <w:p>
            <w:pPr>
              <w:pStyle w:val="Compact"/>
            </w:pPr>
            <w:r>
              <w:t xml:space="preserve">SpaceX absorption of xAI</w:t>
            </w:r>
          </w:p>
        </w:tc>
        <w:tc>
          <w:tcPr/>
          <w:p>
            <w:pPr>
              <w:pStyle w:val="Compact"/>
            </w:pPr>
            <w:r>
              <w:t xml:space="preserve">documented</w:t>
            </w:r>
          </w:p>
        </w:tc>
        <w:tc>
          <w:tcPr/>
          <w:p>
            <w:pPr>
              <w:pStyle w:val="Compact"/>
            </w:pPr>
            <w:r>
              <w:t xml:space="preserve">weak</w:t>
            </w:r>
          </w:p>
        </w:tc>
        <w:tc>
          <w:tcPr/>
          <w:p>
            <w:pPr>
              <w:pStyle w:val="Compact"/>
            </w:pPr>
            <w:r>
              <w:t xml:space="preserve">neutral</w:t>
            </w:r>
          </w:p>
        </w:tc>
        <w:tc>
          <w:tcPr/>
          <w:p>
            <w:pPr>
              <w:pStyle w:val="Compact"/>
            </w:pPr>
            <w:r>
              <w:t xml:space="preserve">consolidation under overlapping control is expected under H0′; integration of the intelligence layer is also H1</w:t>
            </w:r>
          </w:p>
        </w:tc>
      </w:tr>
      <w:tr>
        <w:tc>
          <w:tcPr/>
          <w:p>
            <w:pPr>
              <w:pStyle w:val="Compact"/>
            </w:pPr>
            <w:r>
              <w:t xml:space="preserve">E9</w:t>
            </w:r>
          </w:p>
        </w:tc>
        <w:tc>
          <w:tcPr/>
          <w:p>
            <w:pPr>
              <w:pStyle w:val="Compact"/>
            </w:pPr>
            <w:r>
              <w:t xml:space="preserve">Rad-tolerant orbital silicon as a named fab line</w:t>
            </w:r>
          </w:p>
        </w:tc>
        <w:tc>
          <w:tcPr/>
          <w:p>
            <w:pPr>
              <w:pStyle w:val="Compact"/>
            </w:pPr>
            <w:r>
              <w:t xml:space="preserve">announced / company_statement</w:t>
            </w:r>
          </w:p>
        </w:tc>
        <w:tc>
          <w:tcPr/>
          <w:p>
            <w:pPr>
              <w:pStyle w:val="Compact"/>
            </w:pPr>
            <w:r>
              <w:t xml:space="preserve">moderate</w:t>
            </w:r>
          </w:p>
        </w:tc>
        <w:tc>
          <w:tcPr/>
          <w:p>
            <w:pPr>
              <w:pStyle w:val="Compact"/>
            </w:pPr>
            <w:r>
              <w:t xml:space="preserve">neutral</w:t>
            </w:r>
          </w:p>
        </w:tc>
        <w:tc>
          <w:tcPr/>
          <w:p>
            <w:pPr>
              <w:pStyle w:val="Compact"/>
            </w:pPr>
            <w:r>
              <w:t xml:space="preserve">H1 predicts it distinctly; a D3-supply commercial reading covers it too</w:t>
            </w:r>
          </w:p>
        </w:tc>
      </w:tr>
      <w:tr>
        <w:tc>
          <w:tcPr/>
          <w:p>
            <w:pPr>
              <w:pStyle w:val="Compact"/>
            </w:pPr>
            <w:r>
              <w:t xml:space="preserve">E10</w:t>
            </w:r>
          </w:p>
        </w:tc>
        <w:tc>
          <w:tcPr/>
          <w:p>
            <w:pPr>
              <w:pStyle w:val="Compact"/>
            </w:pPr>
            <w:r>
              <w:t xml:space="preserve">No closure metrics, no seed BOM, no closure program</w:t>
            </w:r>
          </w:p>
        </w:tc>
        <w:tc>
          <w:tcPr/>
          <w:p>
            <w:pPr>
              <w:pStyle w:val="Compact"/>
            </w:pPr>
            <w:r>
              <w:t xml:space="preserve">absent</w:t>
            </w:r>
          </w:p>
        </w:tc>
        <w:tc>
          <w:tcPr/>
          <w:p>
            <w:pPr>
              <w:pStyle w:val="Compact"/>
            </w:pPr>
            <w:r>
              <w:t xml:space="preserve">neutral</w:t>
            </w:r>
          </w:p>
        </w:tc>
        <w:tc>
          <w:tcPr/>
          <w:p>
            <w:pPr>
              <w:pStyle w:val="Compact"/>
            </w:pPr>
            <w:r>
              <w:rPr>
                <w:b/>
                <w:bCs/>
              </w:rPr>
              <w:t xml:space="preserve">moderate against H2</w:t>
            </w:r>
          </w:p>
        </w:tc>
        <w:tc>
          <w:tcPr/>
          <w:p>
            <w:pPr>
              <w:pStyle w:val="Compact"/>
            </w:pPr>
            <w:r>
              <w:t xml:space="preserve">a deliberate closure strategy mildly predicts visible closure engineering by now; observability caveat applies</w:t>
            </w:r>
          </w:p>
        </w:tc>
      </w:tr>
      <w:tr>
        <w:tc>
          <w:tcPr/>
          <w:p>
            <w:pPr>
              <w:pStyle w:val="Compact"/>
            </w:pPr>
            <w:r>
              <w:t xml:space="preserve">E11</w:t>
            </w:r>
          </w:p>
        </w:tc>
        <w:tc>
          <w:tcPr/>
          <w:p>
            <w:pPr>
              <w:pStyle w:val="Compact"/>
            </w:pPr>
            <w:r>
              <w:t xml:space="preserve">No export-scoped internal model variant, and no reported compliance apparatus for controlled-data training</w:t>
            </w:r>
          </w:p>
        </w:tc>
        <w:tc>
          <w:tcPr/>
          <w:p>
            <w:pPr>
              <w:pStyle w:val="Compact"/>
            </w:pPr>
            <w:r>
              <w:t xml:space="preserve">absent</w:t>
            </w:r>
          </w:p>
        </w:tc>
        <w:tc>
          <w:tcPr/>
          <w:p>
            <w:pPr>
              <w:pStyle w:val="Compact"/>
            </w:pPr>
            <w:r>
              <w:t xml:space="preserve">neutral</w:t>
            </w:r>
          </w:p>
        </w:tc>
        <w:tc>
          <w:tcPr/>
          <w:p>
            <w:pPr>
              <w:pStyle w:val="Compact"/>
            </w:pPr>
            <w:r>
              <w:t xml:space="preserve">weak against H2</w:t>
            </w:r>
          </w:p>
        </w:tc>
        <w:tc>
          <w:tcPr/>
          <w:p>
            <w:pPr>
              <w:pStyle w:val="Compact"/>
            </w:pPr>
            <w:r>
              <w:t xml:space="preserve">the observable is the compliance architecture, not the model, which may be deliberately unpublicized</w:t>
            </w:r>
          </w:p>
        </w:tc>
      </w:tr>
      <w:tr>
        <w:tc>
          <w:tcPr/>
          <w:p>
            <w:pPr>
              <w:pStyle w:val="Compact"/>
            </w:pPr>
            <w:r>
              <w:t xml:space="preserve">E12</w:t>
            </w:r>
          </w:p>
        </w:tc>
        <w:tc>
          <w:tcPr/>
          <w:p>
            <w:pPr>
              <w:pStyle w:val="Compact"/>
            </w:pPr>
            <w:r>
              <w:t xml:space="preserve">Suncatcher: Google-selected Planet TPU demo satellites (prototypes slated for early 2027); COTS GPUs already flying on imaging lines</w:t>
            </w:r>
          </w:p>
        </w:tc>
        <w:tc>
          <w:tcPr/>
          <w:p>
            <w:pPr>
              <w:pStyle w:val="Compact"/>
            </w:pPr>
            <w:r>
              <w:t xml:space="preserve">documented / technical_report + reporting [S32, S33, S34]</w:t>
            </w:r>
          </w:p>
        </w:tc>
        <w:tc>
          <w:tcPr/>
          <w:p>
            <w:pPr>
              <w:pStyle w:val="Compact"/>
            </w:pPr>
            <w:r>
              <w:t xml:space="preserve">weak</w:t>
            </w:r>
          </w:p>
        </w:tc>
        <w:tc>
          <w:tcPr/>
          <w:p>
            <w:pPr>
              <w:pStyle w:val="Compact"/>
            </w:pPr>
            <w:r>
              <w:t xml:space="preserve">neutral</w:t>
            </w:r>
          </w:p>
        </w:tc>
        <w:tc>
          <w:tcPr/>
          <w:p>
            <w:pPr>
              <w:pStyle w:val="Compact"/>
            </w:pPr>
            <w:r>
              <w:t xml:space="preserve">an</w:t>
            </w:r>
            <w:r>
              <w:t xml:space="preserve"> </w:t>
            </w:r>
            <w:r>
              <w:rPr>
                <w:b/>
                <w:bCs/>
              </w:rPr>
              <w:t xml:space="preserve">announced prototype program</w:t>
            </w:r>
            <w:r>
              <w:t xml:space="preserve">, not yet operating — fully predicted by compute-sales H0 and the biosphere telos</w:t>
            </w:r>
          </w:p>
        </w:tc>
      </w:tr>
      <w:tr>
        <w:tc>
          <w:tcPr/>
          <w:p>
            <w:pPr>
              <w:pStyle w:val="Compact"/>
            </w:pPr>
            <w:r>
              <w:t xml:space="preserve">E13</w:t>
            </w:r>
          </w:p>
        </w:tc>
        <w:tc>
          <w:tcPr/>
          <w:p>
            <w:pPr>
              <w:pStyle w:val="Compact"/>
            </w:pPr>
            <w:r>
              <w:t xml:space="preserve">FCC</w:t>
            </w:r>
            <w:r>
              <w:t xml:space="preserve"> </w:t>
            </w:r>
            <w:r>
              <w:rPr>
                <w:b/>
                <w:bCs/>
              </w:rPr>
              <w:t xml:space="preserve">acceptance for filing</w:t>
            </w:r>
            <w:r>
              <w:t xml:space="preserve"> </w:t>
            </w:r>
            <w:r>
              <w:t xml:space="preserve">of an application for an orbital-data-center system of up to ~1M satellites</w:t>
            </w:r>
          </w:p>
        </w:tc>
        <w:tc>
          <w:tcPr/>
          <w:p>
            <w:pPr>
              <w:pStyle w:val="Compact"/>
            </w:pPr>
            <w:r>
              <w:t xml:space="preserve">documented application; pending regulatory review — not an authorization</w:t>
            </w:r>
          </w:p>
        </w:tc>
        <w:tc>
          <w:tcPr/>
          <w:p>
            <w:pPr>
              <w:pStyle w:val="Compact"/>
            </w:pPr>
            <w:r>
              <w:t xml:space="preserve">weak</w:t>
            </w:r>
          </w:p>
        </w:tc>
        <w:tc>
          <w:tcPr/>
          <w:p>
            <w:pPr>
              <w:pStyle w:val="Compact"/>
            </w:pPr>
            <w:r>
              <w:t xml:space="preserve">neutral</w:t>
            </w:r>
          </w:p>
        </w:tc>
        <w:tc>
          <w:tcPr/>
          <w:p>
            <w:pPr>
              <w:pStyle w:val="Compact"/>
            </w:pPr>
            <w:r>
              <w:t xml:space="preserve">filing a large option is far cheaper than receiving permission to deploy it</w:t>
            </w:r>
          </w:p>
        </w:tc>
      </w:tr>
      <w:tr>
        <w:tc>
          <w:tcPr/>
          <w:p>
            <w:pPr>
              <w:pStyle w:val="Compact"/>
            </w:pPr>
            <w:r>
              <w:t xml:space="preserve">E14</w:t>
            </w:r>
          </w:p>
        </w:tc>
        <w:tc>
          <w:tcPr/>
          <w:p>
            <w:pPr>
              <w:pStyle w:val="Compact"/>
            </w:pPr>
            <w:r>
              <w:t xml:space="preserve">First-party Terafab messaging: Kardashev framing, ~10 Mt/yr to orbit, lunar mass drivers, orbital-vs-terrestrial cost decomposition</w:t>
            </w:r>
          </w:p>
        </w:tc>
        <w:tc>
          <w:tcPr/>
          <w:p>
            <w:pPr>
              <w:pStyle w:val="Compact"/>
            </w:pPr>
            <w:r>
              <w:t xml:space="preserve">documented / company_statement [S29]</w:t>
            </w:r>
          </w:p>
        </w:tc>
        <w:tc>
          <w:tcPr/>
          <w:p>
            <w:pPr>
              <w:pStyle w:val="Compact"/>
            </w:pPr>
            <w:r>
              <w:rPr>
                <w:b/>
                <w:bCs/>
              </w:rPr>
              <w:t xml:space="preserve">strong</w:t>
            </w:r>
            <w:r>
              <w:t xml:space="preserve"> </w:t>
            </w:r>
            <w:r>
              <w:t xml:space="preserve">(declared intent only)</w:t>
            </w:r>
          </w:p>
        </w:tc>
        <w:tc>
          <w:tcPr/>
          <w:p>
            <w:pPr>
              <w:pStyle w:val="Compact"/>
            </w:pPr>
            <w:r>
              <w:t xml:space="preserve">weak</w:t>
            </w:r>
          </w:p>
        </w:tc>
        <w:tc>
          <w:tcPr/>
          <w:p>
            <w:pPr>
              <w:pStyle w:val="Compact"/>
            </w:pPr>
            <w:r>
              <w:t xml:space="preserve">supply-security strategy does not publish Kardashev framing or mass drivers; but messaging is cheap and the binding filings commit to none of it</w:t>
            </w:r>
          </w:p>
        </w:tc>
      </w:tr>
      <w:tr>
        <w:tc>
          <w:tcPr/>
          <w:p>
            <w:pPr>
              <w:pStyle w:val="Compact"/>
            </w:pPr>
            <w:r>
              <w:t xml:space="preserve">E15</w:t>
            </w:r>
          </w:p>
        </w:tc>
        <w:tc>
          <w:tcPr/>
          <w:p>
            <w:pPr>
              <w:pStyle w:val="Compact"/>
            </w:pPr>
            <w:r>
              <w:t xml:space="preserve">Suncatcher design study content: radiation data, cluster design, launch-cost feasibility marker</w:t>
            </w:r>
          </w:p>
        </w:tc>
        <w:tc>
          <w:tcPr/>
          <w:p>
            <w:pPr>
              <w:pStyle w:val="Compact"/>
            </w:pPr>
            <w:r>
              <w:t xml:space="preserve">documented / technical_report [S32]</w:t>
            </w:r>
          </w:p>
        </w:tc>
        <w:tc>
          <w:tcPr/>
          <w:p>
            <w:pPr>
              <w:pStyle w:val="Compact"/>
            </w:pPr>
            <w:r>
              <w:t xml:space="preserve">weak</w:t>
            </w:r>
          </w:p>
        </w:tc>
        <w:tc>
          <w:tcPr/>
          <w:p>
            <w:pPr>
              <w:pStyle w:val="Compact"/>
            </w:pPr>
            <w:r>
              <w:t xml:space="preserve">neutral</w:t>
            </w:r>
          </w:p>
        </w:tc>
        <w:tc>
          <w:tcPr/>
          <w:p>
            <w:pPr>
              <w:pStyle w:val="Compact"/>
            </w:pPr>
            <w:r>
              <w:t xml:space="preserve">its existence is predicted by H0; its content bounds the engineering: 5-yr TID survivability supported with margin, 7-yr</w:t>
            </w:r>
            <w:r>
              <w:t xml:space="preserve"> </w:t>
            </w:r>
            <w:r>
              <w:rPr>
                <w:i/>
                <w:iCs/>
              </w:rPr>
              <w:t xml:space="preserve">system</w:t>
            </w:r>
            <w:r>
              <w:t xml:space="preserve"> </w:t>
            </w:r>
            <w:r>
              <w:t xml:space="preserve">reliability (SEE, training, thermal, spacecraft) unresolved (II.4)</w:t>
            </w:r>
          </w:p>
        </w:tc>
      </w:tr>
    </w:tbl>
    <w:p>
      <w:pPr>
        <w:pStyle w:val="BodyText"/>
      </w:pPr>
      <w:r>
        <w:rPr>
          <w:b/>
          <w:bCs/>
        </w:rPr>
        <w:t xml:space="preserve">What the models add to interpretation.</w:t>
      </w:r>
      <w:r>
        <w:t xml:space="preserve"> </w:t>
      </w:r>
      <w:r>
        <w:t xml:space="preserve">A rational H2 actor facing Part</w:t>
      </w:r>
      <w:r>
        <w:t xml:space="preserve"> </w:t>
      </w:r>
      <w:r>
        <w:t xml:space="preserve">I would visibly invest in the electronics closure layer — rad-tolerant</w:t>
      </w:r>
      <w:r>
        <w:t xml:space="preserve"> </w:t>
      </w:r>
      <w:r>
        <w:t xml:space="preserve">lines, stockpile logistics, shelf-life-rated spares, off-world</w:t>
      </w:r>
      <w:r>
        <w:t xml:space="preserve"> </w:t>
      </w:r>
      <w:r>
        <w:t xml:space="preserve">packaging/test — because that is the probabilistic minimum cut. A rational</w:t>
      </w:r>
      <w:r>
        <w:t xml:space="preserve"> </w:t>
      </w:r>
      <w:r>
        <w:t xml:space="preserve">H1-or-H2 actor facing Part II would run orbital compute at a loss for</w:t>
      </w:r>
      <w:r>
        <w:t xml:space="preserve"> </w:t>
      </w:r>
      <w:r>
        <w:t xml:space="preserve">positioning, or privately believe the COTS/long-life corner; sustained</w:t>
      </w:r>
      <w:r>
        <w:t xml:space="preserve"> </w:t>
      </w:r>
      <w:r>
        <w:t xml:space="preserve">scaled deployment after the unit economics are publicly evident is a</w:t>
      </w:r>
      <w:r>
        <w:t xml:space="preserve"> </w:t>
      </w:r>
      <w:r>
        <w:rPr>
          <w:i/>
          <w:iCs/>
        </w:rPr>
        <w:t xml:space="preserve">moderate-to-strong</w:t>
      </w:r>
      <w:r>
        <w:t xml:space="preserve"> </w:t>
      </w:r>
      <w:r>
        <w:t xml:space="preserve">discriminator between the strategic (H1/H2) and</w:t>
      </w:r>
      <w:r>
        <w:t xml:space="preserve"> </w:t>
      </w:r>
      <w:r>
        <w:t xml:space="preserve">commercial (H0) readings — and conversely, quiet retreat after the</w:t>
      </w:r>
      <w:r>
        <w:t xml:space="preserve"> </w:t>
      </w:r>
      <w:r>
        <w:t xml:space="preserve">demonstration phase is what H0 and H0′ predict. On-orbit</w:t>
      </w:r>
      <w:r>
        <w:t xml:space="preserve"> </w:t>
      </w:r>
      <w:r>
        <w:rPr>
          <w:i/>
          <w:iCs/>
        </w:rPr>
        <w:t xml:space="preserve">materials-recovery</w:t>
      </w:r>
      <w:r>
        <w:t xml:space="preserve"> </w:t>
      </w:r>
      <w:r>
        <w:t xml:space="preserve">recycling at scale (not debris-compliance servicing)</w:t>
      </w:r>
      <w:r>
        <w:t xml:space="preserve"> </w:t>
      </w:r>
      <w:r>
        <w:t xml:space="preserve">would be</w:t>
      </w:r>
      <w:r>
        <w:t xml:space="preserve"> </w:t>
      </w:r>
      <w:r>
        <w:rPr>
          <w:i/>
          <w:iCs/>
        </w:rPr>
        <w:t xml:space="preserve">moderate-to-strong for H2 specifically</w:t>
      </w:r>
      <w:r>
        <w:t xml:space="preserve">: the Part I result that</w:t>
      </w:r>
      <w:r>
        <w:t xml:space="preserve"> </w:t>
      </w:r>
      <w:r>
        <w:t xml:space="preserve">recycling is indispensable in LEO makes it the rational early move of a</w:t>
      </w:r>
      <w:r>
        <w:t xml:space="preserve"> </w:t>
      </w:r>
      <w:r>
        <w:t xml:space="preserve">LEO-first closure strategy and of no one else.</w:t>
      </w:r>
    </w:p>
    <w:p>
      <w:pPr>
        <w:pStyle w:val="BodyText"/>
      </w:pPr>
      <w:r>
        <w:rPr>
          <w:b/>
          <w:bCs/>
        </w:rPr>
        <w:t xml:space="preserve">External cross-checks</w:t>
      </w:r>
      <w:r>
        <w:t xml:space="preserve"> </w:t>
      </w:r>
      <w:r>
        <w:t xml:space="preserve">[S35]: the canonical AGI-buildout analysis</w:t>
      </w:r>
      <w:r>
        <w:t xml:space="preserve"> </w:t>
      </w:r>
      <w:r>
        <w:t xml:space="preserve">resolves the power wall terrestrially without mentioning orbit —</w:t>
      </w:r>
      <w:r>
        <w:t xml:space="preserve"> </w:t>
      </w:r>
      <w:r>
        <w:t xml:space="preserve">non-space-interested corroboration of Part II from outside; its chip</w:t>
      </w:r>
      <w:r>
        <w:t xml:space="preserve"> </w:t>
      </w:r>
      <w:r>
        <w:t xml:space="preserve">bottleneck converges with the space radiation weak point (III.2); and its</w:t>
      </w:r>
      <w:r>
        <w:t xml:space="preserve"> </w:t>
      </w:r>
      <w:r>
        <w:t xml:space="preserve">fast-takeoff thesis, if right, weakens the H1/H2 rationale regardless of</w:t>
      </w:r>
      <w:r>
        <w:t xml:space="preserve"> </w:t>
      </w:r>
      <w:r>
        <w:t xml:space="preserve">the evidence — an effect on the prior, reported separately from the</w:t>
      </w:r>
      <w:r>
        <w:t xml:space="preserve"> </w:t>
      </w:r>
      <w:r>
        <w:t xml:space="preserve">item-level assessments. A second cross-check from the frontier-lab side</w:t>
      </w:r>
      <w:r>
        <w:t xml:space="preserve"> </w:t>
      </w:r>
      <w:r>
        <w:t xml:space="preserve">(July 2026 hiring corpus, verified sweep archived at</w:t>
      </w:r>
      <w:r>
        <w:t xml:space="preserve"> </w:t>
      </w:r>
      <w:r>
        <w:rPr>
          <w:rStyle w:val="VerbatimChar"/>
        </w:rPr>
        <w:t xml:space="preserve">docs/transcripts/lab-job-listings-2026-07-26.md</w:t>
      </w:r>
      <w:r>
        <w:t xml:space="preserve">; source-list candidate</w:t>
      </w:r>
      <w:r>
        <w:t xml:space="preserve"> </w:t>
      </w:r>
      <w:r>
        <w:t xml:space="preserve">for the Fourth Edition): all 1,170 open OpenAI and Anthropic postings show</w:t>
      </w:r>
      <w:r>
        <w:t xml:space="preserve"> </w:t>
      </w:r>
      <w:r>
        <w:t xml:space="preserve">both labs putting standing salary budget behind</w:t>
      </w:r>
      <w:r>
        <w:t xml:space="preserve"> </w:t>
      </w:r>
      <w:r>
        <w:rPr>
          <w:i/>
          <w:iCs/>
        </w:rPr>
        <w:t xml:space="preserve">software</w:t>
      </w:r>
      <w:r>
        <w:t xml:space="preserve">-RSI preparation</w:t>
      </w:r>
      <w:r>
        <w:t xml:space="preserve"> </w:t>
      </w:r>
      <w:r>
        <w:t xml:space="preserve">and measurement — RSI early-warning metrics,</w:t>
      </w:r>
      <w:r>
        <w:t xml:space="preserve"> </w:t>
      </w:r>
      <w:r>
        <w:t xml:space="preserve">“preparations for recursive</w:t>
      </w:r>
      <w:r>
        <w:t xml:space="preserve"> </w:t>
      </w:r>
      <w:r>
        <w:t xml:space="preserve">self-improvement,”</w:t>
      </w:r>
      <w:r>
        <w:t xml:space="preserve"> </w:t>
      </w:r>
      <w:r>
        <w:t xml:space="preserve">chip-design RL, long-horizon training environments —</w:t>
      </w:r>
      <w:r>
        <w:t xml:space="preserve"> </w:t>
      </w:r>
      <w:r>
        <w:t xml:space="preserve">which corroborates the fast-takeoff prior effect from the institutions</w:t>
      </w:r>
      <w:r>
        <w:t xml:space="preserve"> </w:t>
      </w:r>
      <w:r>
        <w:t xml:space="preserve">best placed to judge; and the corpus’s industrial scope stops at chip</w:t>
      </w:r>
      <w:r>
        <w:t xml:space="preserve"> </w:t>
      </w:r>
      <w:r>
        <w:rPr>
          <w:i/>
          <w:iCs/>
        </w:rPr>
        <w:t xml:space="preserve">design</w:t>
      </w:r>
      <w:r>
        <w:t xml:space="preserve"> </w:t>
      </w:r>
      <w:r>
        <w:t xml:space="preserve">and infrastructure</w:t>
      </w:r>
      <w:r>
        <w:t xml:space="preserve"> </w:t>
      </w:r>
      <w:r>
        <w:rPr>
          <w:i/>
          <w:iCs/>
        </w:rPr>
        <w:t xml:space="preserve">operation</w:t>
      </w:r>
      <w:r>
        <w:t xml:space="preserve"> </w:t>
      </w:r>
      <w:r>
        <w:t xml:space="preserve">— no fabrication, packaging/test,</w:t>
      </w:r>
      <w:r>
        <w:t xml:space="preserve"> </w:t>
      </w:r>
      <w:r>
        <w:t xml:space="preserve">materials, or production-equipment reproduction appears anywhere — so on</w:t>
      </w:r>
      <w:r>
        <w:t xml:space="preserve"> </w:t>
      </w:r>
      <w:r>
        <w:t xml:space="preserve">the labs’ own declared scope, the software loop leaves Part I’s</w:t>
      </w:r>
      <w:r>
        <w:t xml:space="preserve"> </w:t>
      </w:r>
      <w:r>
        <w:t xml:space="preserve">electronics import line untouched. Declared intent, not capability.</w:t>
      </w:r>
    </w:p>
    <w:p>
      <w:pPr>
        <w:pStyle w:val="BodyText"/>
      </w:pPr>
      <w:r>
        <w:rPr>
          <w:b/>
          <w:bCs/>
        </w:rPr>
        <w:t xml:space="preserve">Cumulative assessment</w:t>
      </w:r>
      <w:r>
        <w:t xml:space="preserve"> </w:t>
      </w:r>
      <w:r>
        <w:t xml:space="preserve">(ordinal synthesis, not multiplication — the</w:t>
      </w:r>
      <w:r>
        <w:t xml:space="preserve"> </w:t>
      </w:r>
      <w:r>
        <w:t xml:space="preserve">items are correlated and the ratings judgmental): the evidence</w:t>
      </w:r>
      <w:r>
        <w:t xml:space="preserve"> </w:t>
      </w:r>
      <w:r>
        <w:rPr>
          <w:b/>
          <w:bCs/>
        </w:rPr>
        <w:t xml:space="preserve">substantially establishes H1 at the level of declared direction and</w:t>
      </w:r>
      <w:r>
        <w:rPr>
          <w:b/>
          <w:bCs/>
        </w:rPr>
        <w:t xml:space="preserve"> </w:t>
      </w:r>
      <w:r>
        <w:rPr>
          <w:b/>
          <w:bCs/>
        </w:rPr>
        <w:t xml:space="preserve">early implementation</w:t>
      </w:r>
      <w:r>
        <w:t xml:space="preserve"> </w:t>
      </w:r>
      <w:r>
        <w:t xml:space="preserve">— the S-1’s own initiative list (E6) and the</w:t>
      </w:r>
      <w:r>
        <w:t xml:space="preserve"> </w:t>
      </w:r>
      <w:r>
        <w:t xml:space="preserve">first-party messaging (E14) are difficult to explain under a purely</w:t>
      </w:r>
      <w:r>
        <w:t xml:space="preserve"> </w:t>
      </w:r>
      <w:r>
        <w:t xml:space="preserve">terrestrial reading, and E7/E9/E12/E13 are consistent implementation</w:t>
      </w:r>
      <w:r>
        <w:t xml:space="preserve"> </w:t>
      </w:r>
      <w:r>
        <w:t xml:space="preserve">steps. It</w:t>
      </w:r>
      <w:r>
        <w:t xml:space="preserve"> </w:t>
      </w:r>
      <w:r>
        <w:rPr>
          <w:b/>
          <w:bCs/>
        </w:rPr>
        <w:t xml:space="preserve">does not establish H2</w:t>
      </w:r>
      <w:r>
        <w:t xml:space="preserve">: no item in the table is more than</w:t>
      </w:r>
      <w:r>
        <w:t xml:space="preserve"> </w:t>
      </w:r>
      <w:r>
        <w:t xml:space="preserve">weakly diagnostic for closure intent, the closure-specific observables</w:t>
      </w:r>
      <w:r>
        <w:t xml:space="preserve"> </w:t>
      </w:r>
      <w:r>
        <w:t xml:space="preserve">(seed bills of materials, reproduction metrics, minimum-cut roadmaps,</w:t>
      </w:r>
      <w:r>
        <w:t xml:space="preserve"> </w:t>
      </w:r>
      <w:r>
        <w:t xml:space="preserve">locally reproducible production equipment) remain absent (E10), and most</w:t>
      </w:r>
      <w:r>
        <w:t xml:space="preserve"> </w:t>
      </w:r>
      <w:r>
        <w:t xml:space="preserve">observed actions are equally expected under a conventional integrated</w:t>
      </w:r>
      <w:r>
        <w:t xml:space="preserve"> </w:t>
      </w:r>
      <w:r>
        <w:t xml:space="preserve">off-world commercial strategy. P4a is documented; P4b remains inferential</w:t>
      </w:r>
      <w:r>
        <w:t xml:space="preserve"> </w:t>
      </w:r>
      <w:r>
        <w:t xml:space="preserve">— which is exactly the split the propositions ladder now encodes.</w:t>
      </w:r>
    </w:p>
    <w:bookmarkEnd w:id="32"/>
    <w:bookmarkStart w:id="33" w:name="Xcdadadabf622ae499ef5a97882426c04e269899"/>
    <w:p>
      <w:pPr>
        <w:pStyle w:val="Heading2"/>
      </w:pPr>
      <w:r>
        <w:t xml:space="preserve">III.4 Control and governance of a self-expanding system</w:t>
      </w:r>
    </w:p>
    <w:p>
      <w:pPr>
        <w:pStyle w:val="FirstParagraph"/>
      </w:pPr>
      <w:r>
        <w:t xml:space="preserve">A self-expanding autonomous industrial network is, formally, a governed</w:t>
      </w:r>
      <w:r>
        <w:t xml:space="preserve"> </w:t>
      </w:r>
      <w:r>
        <w:t xml:space="preserve">macroscale von Neumann replicator; the property that makes it valuable —</w:t>
      </w:r>
      <w:r>
        <w:t xml:space="preserve"> </w:t>
      </w:r>
      <w:r>
        <w:t xml:space="preserve">compounding physical replication — makes its failure modes compound too.</w:t>
      </w:r>
      <w:r>
        <w:t xml:space="preserve"> </w:t>
      </w:r>
      <w:r>
        <w:t xml:space="preserve">Verification must scale with expansion (V is a safety term); throttle</w:t>
      </w:r>
      <w:r>
        <w:t xml:space="preserve"> </w:t>
      </w:r>
      <w:r>
        <w:t xml:space="preserve">authority must be explicit (rate limits, hardware-level authorization of</w:t>
      </w:r>
      <w:r>
        <w:t xml:space="preserve"> </w:t>
      </w:r>
      <w:r>
        <w:t xml:space="preserve">replication steps, clarity about who holds them); the legal frame is</w:t>
      </w:r>
      <w:r>
        <w:t xml:space="preserve"> </w:t>
      </w:r>
      <w:r>
        <w:t xml:space="preserve">unsettled and first movers set precedent.</w:t>
      </w:r>
    </w:p>
    <w:p>
      <w:pPr>
        <w:pStyle w:val="BodyText"/>
      </w:pPr>
      <w:r>
        <w:t xml:space="preserve">The framework resolves its own tension — celebrating escape from</w:t>
      </w:r>
      <w:r>
        <w:t xml:space="preserve"> </w:t>
      </w:r>
      <w:r>
        <w:t xml:space="preserve">society-priced costs while requiring retained constraint — through the</w:t>
      </w:r>
      <w:r>
        <w:t xml:space="preserve"> </w:t>
      </w:r>
      <w:r>
        <w:t xml:space="preserve">gateway: in space, permission attaches to launches and spectrum, which is</w:t>
      </w:r>
      <w:r>
        <w:t xml:space="preserve"> </w:t>
      </w:r>
      <w:r>
        <w:t xml:space="preserve">where governance holds enforceable leverage. The leverage variable is dependency — but not proportional to (1 − κ), since this document has already established that scalar closure is invalid and a single low-mass import can be a minimum cut conferring disproportionate leverage. The governing quantity is G_dependency = f(criticality, substitutability, stockpile, supplier concentration, enforceability): what matters is whether withholding an input collapses the network, not how much of it is imported. Part I supplies the answer quantitatively —</w:t>
      </w:r>
      <w:r>
        <w:t xml:space="preserve"> </w:t>
      </w:r>
      <w:r>
        <w:rPr>
          <w:b/>
          <w:bCs/>
        </w:rPr>
        <w:t xml:space="preserve">the vitamin parts are the last governance handle, and the handle is the electronics import line</w:t>
      </w:r>
      <w:r>
        <w:t xml:space="preserve">, the probabilistic minimum cut. Material-dependency governance has a</w:t>
      </w:r>
      <w:r>
        <w:t xml:space="preserve"> </w:t>
      </w:r>
      <w:r>
        <w:t xml:space="preserve">declining window as closure rises; throttle authority, verification</w:t>
      </w:r>
      <w:r>
        <w:t xml:space="preserve"> </w:t>
      </w:r>
      <w:r>
        <w:t xml:space="preserve">requirements, and replication limits are cheapest to embed as licensing</w:t>
      </w:r>
      <w:r>
        <w:t xml:space="preserve"> </w:t>
      </w:r>
      <w:r>
        <w:t xml:space="preserve">conditions during the bridge period. Closure does not end governance</w:t>
      </w:r>
      <w:r>
        <w:t xml:space="preserve"> </w:t>
      </w:r>
      <w:r>
        <w:t xml:space="preserve">(communications, cryptographic authority, personnel, ownership, insurance,</w:t>
      </w:r>
      <w:r>
        <w:t xml:space="preserve"> </w:t>
      </w:r>
      <w:r>
        <w:t xml:space="preserve">treaties, orbital traffic, trade remain), but the material handle is the</w:t>
      </w:r>
      <w:r>
        <w:t xml:space="preserve"> </w:t>
      </w:r>
      <w:r>
        <w:t xml:space="preserve">one that closes. Design principle: replication authority should be the</w:t>
      </w:r>
      <w:r>
        <w:t xml:space="preserve"> </w:t>
      </w:r>
      <w:r>
        <w:t xml:space="preserve">most verified and least autonomous function in the system — positioned</w:t>
      </w:r>
      <w:r>
        <w:t xml:space="preserve"> </w:t>
      </w:r>
      <w:r>
        <w:t xml:space="preserve">deliberately against the efficiency gradient, embedded at the seed stage,</w:t>
      </w:r>
      <w:r>
        <w:t xml:space="preserve"> </w:t>
      </w:r>
      <w:r>
        <w:t xml:space="preserve">because it cannot be retrofitted onto a mature complex.</w:t>
      </w:r>
    </w:p>
    <w:bookmarkEnd w:id="33"/>
    <w:bookmarkStart w:id="34" w:name="Xe225fc1f601a8ec4b2c9fbc3cc56091d4958c61"/>
    <w:p>
      <w:pPr>
        <w:pStyle w:val="Heading2"/>
      </w:pPr>
      <w:r>
        <w:t xml:space="preserve">III.5 Falsifiable indicators, model-ranked</w:t>
      </w:r>
    </w:p>
    <w:p>
      <w:pPr>
        <w:pStyle w:val="FirstParagraph"/>
      </w:pPr>
      <w:r>
        <w:t xml:space="preserve">The indicators now carry expected likelihood ratios informed by the models:</w:t>
      </w:r>
    </w:p>
    <w:p>
      <w:pPr>
        <w:pStyle w:val="Compact"/>
        <w:numPr>
          <w:ilvl w:val="0"/>
          <w:numId w:val="1004"/>
        </w:numPr>
      </w:pPr>
      <w:r>
        <w:rPr>
          <w:b/>
          <w:bCs/>
        </w:rPr>
        <w:t xml:space="preserve">Production or fabrication equipment explicitly designed for local</w:t>
      </w:r>
      <w:r>
        <w:rPr>
          <w:b/>
          <w:bCs/>
        </w:rPr>
        <w:t xml:space="preserve"> </w:t>
      </w:r>
      <w:r>
        <w:rPr>
          <w:b/>
          <w:bCs/>
        </w:rPr>
        <w:t xml:space="preserve">extraterrestrial reproduction</w:t>
      </w:r>
      <w:r>
        <w:t xml:space="preserve"> </w:t>
      </w:r>
      <w:r>
        <w:t xml:space="preserve">(LR &gt; 10).</w:t>
      </w:r>
    </w:p>
    <w:p>
      <w:pPr>
        <w:pStyle w:val="Compact"/>
        <w:numPr>
          <w:ilvl w:val="0"/>
          <w:numId w:val="1004"/>
        </w:numPr>
      </w:pPr>
      <w:r>
        <w:rPr>
          <w:b/>
          <w:bCs/>
        </w:rPr>
        <w:t xml:space="preserve">A dedicated cross-company closure program with published κ-vector</w:t>
      </w:r>
      <w:r>
        <w:rPr>
          <w:b/>
          <w:bCs/>
        </w:rPr>
        <w:t xml:space="preserve"> </w:t>
      </w:r>
      <w:r>
        <w:rPr>
          <w:b/>
          <w:bCs/>
        </w:rPr>
        <w:t xml:space="preserve">metrics</w:t>
      </w:r>
      <w:r>
        <w:t xml:space="preserve"> </w:t>
      </w:r>
      <w:r>
        <w:t xml:space="preserve">(LR &gt; 10; flips E10 from negative to strongly positive).</w:t>
      </w:r>
    </w:p>
    <w:p>
      <w:pPr>
        <w:pStyle w:val="Compact"/>
        <w:numPr>
          <w:ilvl w:val="0"/>
          <w:numId w:val="1004"/>
        </w:numPr>
      </w:pPr>
      <w:r>
        <w:rPr>
          <w:b/>
          <w:bCs/>
        </w:rPr>
        <w:t xml:space="preserve">A published bill of materials for an off-world industrial seed</w:t>
      </w:r>
      <w:r>
        <w:t xml:space="preserve"> </w:t>
      </w:r>
      <w:r>
        <w:t xml:space="preserve">(LR &gt; 10).</w:t>
      </w:r>
    </w:p>
    <w:p>
      <w:pPr>
        <w:pStyle w:val="Compact"/>
        <w:numPr>
          <w:ilvl w:val="0"/>
          <w:numId w:val="1004"/>
        </w:numPr>
      </w:pPr>
      <w:r>
        <w:rPr>
          <w:b/>
          <w:bCs/>
        </w:rPr>
        <w:t xml:space="preserve">Sustained scaled orbital-compute deployment despite publicly evident</w:t>
      </w:r>
      <w:r>
        <w:rPr>
          <w:b/>
          <w:bCs/>
        </w:rPr>
        <w:t xml:space="preserve"> </w:t>
      </w:r>
      <w:r>
        <w:rPr>
          <w:b/>
          <w:bCs/>
        </w:rPr>
        <w:t xml:space="preserve">unfavorable unit economics</w:t>
      </w:r>
      <w:r>
        <w:t xml:space="preserve"> </w:t>
      </w:r>
      <w:r>
        <w:t xml:space="preserve">(LR 3–5; Part II makes the test</w:t>
      </w:r>
      <w:r>
        <w:t xml:space="preserve"> </w:t>
      </w:r>
      <w:r>
        <w:t xml:space="preserve">operational — watch fleet growth after the economics are public).</w:t>
      </w:r>
    </w:p>
    <w:p>
      <w:pPr>
        <w:pStyle w:val="Compact"/>
        <w:numPr>
          <w:ilvl w:val="0"/>
          <w:numId w:val="1004"/>
        </w:numPr>
      </w:pPr>
      <w:r>
        <w:rPr>
          <w:b/>
          <w:bCs/>
        </w:rPr>
        <w:t xml:space="preserve">Electronics vitamin-gap engineering</w:t>
      </w:r>
      <w:r>
        <w:t xml:space="preserve">: stockpile facilities,</w:t>
      </w:r>
      <w:r>
        <w:t xml:space="preserve"> </w:t>
      </w:r>
      <w:r>
        <w:t xml:space="preserve">shelf-life-rated spares logistics, off-world packaging/test lines</w:t>
      </w:r>
      <w:r>
        <w:t xml:space="preserve"> </w:t>
      </w:r>
      <w:r>
        <w:t xml:space="preserve">(LR 3–5; Part I makes it the rational first move under H1).</w:t>
      </w:r>
    </w:p>
    <w:p>
      <w:pPr>
        <w:pStyle w:val="Compact"/>
        <w:numPr>
          <w:ilvl w:val="0"/>
          <w:numId w:val="1004"/>
        </w:numPr>
      </w:pPr>
      <w:r>
        <w:rPr>
          <w:b/>
          <w:bCs/>
        </w:rPr>
        <w:t xml:space="preserve">On-orbit materials-recovery recycling at scale</w:t>
      </w:r>
      <w:r>
        <w:t xml:space="preserve"> </w:t>
      </w:r>
      <w:r>
        <w:t xml:space="preserve">(LR 3–5; the Part I</w:t>
      </w:r>
      <w:r>
        <w:t xml:space="preserve"> </w:t>
      </w:r>
      <w:r>
        <w:t xml:space="preserve">LEO indispensability result).</w:t>
      </w:r>
    </w:p>
    <w:p>
      <w:pPr>
        <w:pStyle w:val="Compact"/>
        <w:numPr>
          <w:ilvl w:val="0"/>
          <w:numId w:val="1004"/>
        </w:numPr>
      </w:pPr>
      <w:r>
        <w:rPr>
          <w:b/>
          <w:bCs/>
        </w:rPr>
        <w:t xml:space="preserve">An export-control-scoped internal model variant</w:t>
      </w:r>
      <w:r>
        <w:t xml:space="preserve"> </w:t>
      </w:r>
      <w:r>
        <w:t xml:space="preserve">(LR 2–5).</w:t>
      </w:r>
    </w:p>
    <w:p>
      <w:pPr>
        <w:pStyle w:val="Compact"/>
        <w:numPr>
          <w:ilvl w:val="0"/>
          <w:numId w:val="1004"/>
        </w:numPr>
      </w:pPr>
      <w:r>
        <w:rPr>
          <w:b/>
          <w:bCs/>
        </w:rPr>
        <w:t xml:space="preserve">Terafab executed definitive agreements with committed capital</w:t>
      </w:r>
      <w:r>
        <w:t xml:space="preserve"> </w:t>
      </w:r>
      <w:r>
        <w:t xml:space="preserve">(LR ~2; upgrades E7 from framework to program; H2 still predicts it).</w:t>
      </w:r>
    </w:p>
    <w:p>
      <w:pPr>
        <w:pStyle w:val="FirstParagraph"/>
      </w:pPr>
      <w:r>
        <w:t xml:space="preserve">Threshold observations that would move Appendix A: a demonstrated ISRU</w:t>
      </w:r>
      <w:r>
        <w:t xml:space="preserve"> </w:t>
      </w:r>
      <w:r>
        <w:t xml:space="preserve">plant above ~50% full-system materials closure; audited robot production</w:t>
      </w:r>
      <w:r>
        <w:t xml:space="preserve"> </w:t>
      </w:r>
      <w:r>
        <w:t xml:space="preserve">figures; an independent satellite-failure audit diverging from ~2.5–3%; and</w:t>
      </w:r>
      <w:r>
        <w:t xml:space="preserve"> </w:t>
      </w:r>
      <w:r>
        <w:t xml:space="preserve">any traceable datum on off-world-producible electronics tiers — the</w:t>
      </w:r>
      <w:r>
        <w:t xml:space="preserve"> </w:t>
      </w:r>
      <w:r>
        <w:t xml:space="preserve">vitamin-gap anchor this document flags as its single most valuable missing</w:t>
      </w:r>
      <w:r>
        <w:t xml:space="preserve"> </w:t>
      </w:r>
      <w:r>
        <w:t xml:space="preserve">measurement. The thesis</w:t>
      </w:r>
      <w:r>
        <w:t xml:space="preserve"> </w:t>
      </w:r>
      <w:r>
        <w:rPr>
          <w:i/>
          <w:iCs/>
        </w:rPr>
        <w:t xml:space="preserve">weakens</w:t>
      </w:r>
      <w:r>
        <w:t xml:space="preserve"> </w:t>
      </w:r>
      <w:r>
        <w:t xml:space="preserve">if humanoid robotics remains</w:t>
      </w:r>
      <w:r>
        <w:t xml:space="preserve"> </w:t>
      </w:r>
      <w:r>
        <w:t xml:space="preserve">economically narrow, advanced manufacturing cannot be localized, launch</w:t>
      </w:r>
      <w:r>
        <w:t xml:space="preserve"> </w:t>
      </w:r>
      <w:r>
        <w:t xml:space="preserve">costs stop declining, closure requires a permanently growing Earth supply</w:t>
      </w:r>
      <w:r>
        <w:t xml:space="preserve"> </w:t>
      </w:r>
      <w:r>
        <w:t xml:space="preserve">chain, verification costs rise faster than capacity — or if Terafab</w:t>
      </w:r>
      <w:r>
        <w:t xml:space="preserve"> </w:t>
      </w:r>
      <w:r>
        <w:t xml:space="preserve">devolves into design-and-packaging dependent on external front-end</w:t>
      </w:r>
      <w:r>
        <w:t xml:space="preserve"> </w:t>
      </w:r>
      <w:r>
        <w:t xml:space="preserve">fabrication, which would reopen the fabrication term entirely.</w:t>
      </w:r>
    </w:p>
    <w:bookmarkEnd w:id="34"/>
    <w:bookmarkStart w:id="35" w:name="iii.6-refined-complete-thesis"/>
    <w:p>
      <w:pPr>
        <w:pStyle w:val="Heading2"/>
      </w:pPr>
      <w:r>
        <w:t xml:space="preserve">III.6 Refined complete thesis</w:t>
      </w:r>
    </w:p>
    <w:p>
      <w:pPr>
        <w:pStyle w:val="SourceCode"/>
      </w:pPr>
      <w:r>
        <w:rPr>
          <w:rStyle w:val="VerbatimChar"/>
        </w:rPr>
        <w:t xml:space="preserve">I(t+1) = I(t) + f(C, D, V, H)</w:t>
      </w:r>
      <w:r>
        <w:br/>
      </w:r>
      <w:r>
        <w:rPr>
          <w:rStyle w:val="VerbatimChar"/>
        </w:rPr>
        <w:t xml:space="preserve">H(t+1) = H(t) + g(I, E, M, R) − δ_env · H(t)</w:t>
      </w:r>
      <w:r>
        <w:br/>
      </w:r>
      <w:r>
        <w:rPr>
          <w:rStyle w:val="VerbatimChar"/>
        </w:rPr>
        <w:t xml:space="preserve">C(t+1) = C(t) + h(H, E, fab)</w:t>
      </w:r>
    </w:p>
    <w:p>
      <w:pPr>
        <w:pStyle w:val="FirstParagraph"/>
      </w:pPr>
      <w:r>
        <w:t xml:space="preserve">In earlier editions f, g, and h were unspecified placeholders and this compact model was a causal diagram. Here g and δ_env have operational form: g is the lexicographic maximin allocation of Part I.7</w:t>
      </w:r>
      <w:r>
        <w:t xml:space="preserve"> </w:t>
      </w:r>
      <w:r>
        <w:t xml:space="preserve">(with repair, recycling, stockpiles, and imports), and δ_env is the</w:t>
      </w:r>
      <w:r>
        <w:t xml:space="preserve"> </w:t>
      </w:r>
      <w:r>
        <w:t xml:space="preserve">per-sector, per-environment decomposition of Part I.4 — both executable,</w:t>
      </w:r>
      <w:r>
        <w:t xml:space="preserve"> </w:t>
      </w:r>
      <w:r>
        <w:t xml:space="preserve">both swept. The system becomes recursively self-expanding when</w:t>
      </w:r>
      <w:r>
        <w:t xml:space="preserve"> </w:t>
      </w:r>
      <w:r>
        <w:t xml:space="preserve">improvements in I reliably increase H and C, and the resulting increases</w:t>
      </w:r>
      <w:r>
        <w:t xml:space="preserve"> </w:t>
      </w:r>
      <w:r>
        <w:t xml:space="preserve">reliably increase future I faster than depreciation and failure reduce the</w:t>
      </w:r>
      <w:r>
        <w:t xml:space="preserve"> </w:t>
      </w:r>
      <w:r>
        <w:t xml:space="preserve">system; Part I computes when that condition holds</w:t>
      </w:r>
      <w:r>
        <w:t xml:space="preserve"> </w:t>
      </w:r>
      <w:r>
        <w:rPr>
          <w:i/>
          <w:iCs/>
        </w:rPr>
        <w:t xml:space="preserve">for the industrial</w:t>
      </w:r>
      <w:r>
        <w:rPr>
          <w:i/>
          <w:iCs/>
        </w:rPr>
        <w:t xml:space="preserve"> </w:t>
      </w:r>
      <w:r>
        <w:rPr>
          <w:i/>
          <w:iCs/>
        </w:rPr>
        <w:t xml:space="preserve">half</w:t>
      </w:r>
      <w:r>
        <w:t xml:space="preserve">, as a function of assumptions that are now named, bounded, and</w:t>
      </w:r>
      <w:r>
        <w:t xml:space="preserve"> </w:t>
      </w:r>
      <w:r>
        <w:t xml:space="preserve">priced. The f and h functions — the intelligence and compute terms — remain</w:t>
      </w:r>
      <w:r>
        <w:t xml:space="preserve"> </w:t>
      </w:r>
      <w:r>
        <w:t xml:space="preserve">unspecified; making them operational is the Fourth Edition’s frontier,</w:t>
      </w:r>
      <w:r>
        <w:t xml:space="preserve"> </w:t>
      </w:r>
      <w:r>
        <w:t xml:space="preserve">subject to the takeoff-speed caveat of II.5. What the thesis does not</w:t>
      </w:r>
      <w:r>
        <w:t xml:space="preserve"> </w:t>
      </w:r>
      <w:r>
        <w:t xml:space="preserve">claim is unchanged: no assertion that the companies are managed as one</w:t>
      </w:r>
      <w:r>
        <w:t xml:space="preserve"> </w:t>
      </w:r>
      <w:r>
        <w:t xml:space="preserve">program (III.3’s evidence table is the assessment), no assertion that</w:t>
      </w:r>
      <w:r>
        <w:t xml:space="preserve"> </w:t>
      </w:r>
      <w:r>
        <w:t xml:space="preserve">closure is imminent (I.8’s distributions are the assessment), and no</w:t>
      </w:r>
      <w:r>
        <w:t xml:space="preserve"> </w:t>
      </w:r>
      <w:r>
        <w:t xml:space="preserve">assertion that space is currently economical (II.3 is the assessment).</w:t>
      </w:r>
    </w:p>
    <w:p>
      <w:r>
        <w:pict>
          <v:rect style="width:0;height:1.5pt" o:hralign="center" o:hrstd="t" o:hr="t"/>
        </w:pict>
      </w:r>
    </w:p>
    <w:bookmarkEnd w:id="35"/>
    <w:bookmarkEnd w:id="36"/>
    <w:bookmarkStart w:id="41" w:name="X3a166697ea4c8e634ab159c6533dcf90ce1cbe5"/>
    <w:p>
      <w:pPr>
        <w:pStyle w:val="Heading1"/>
      </w:pPr>
      <w:r>
        <w:t xml:space="preserve">Part IV — Conclusion, and Speculative Terminal Scenarios</w:t>
      </w:r>
    </w:p>
    <w:bookmarkStart w:id="37" w:name="Xc48ad21d416de3944eb56a6fbbe0712459aea39"/>
    <w:p>
      <w:pPr>
        <w:pStyle w:val="Heading2"/>
      </w:pPr>
      <w:r>
        <w:t xml:space="preserve">IV.1 The defensible core, restated with numbers attached</w:t>
      </w:r>
    </w:p>
    <w:p>
      <w:pPr>
        <w:pStyle w:val="FirstParagraph"/>
      </w:pPr>
      <w:r>
        <w:t xml:space="preserve">Two walls, two escapes, one passage. The capital wall yields to expected</w:t>
      </w:r>
      <w:r>
        <w:t xml:space="preserve"> </w:t>
      </w:r>
      <w:r>
        <w:t xml:space="preserve">returns inside the historical envelope; the operating wall binds through</w:t>
      </w:r>
      <w:r>
        <w:t xml:space="preserve"> </w:t>
      </w:r>
      <w:r>
        <w:t xml:space="preserve">politics rather than physics at current scale; both escapes remain</w:t>
      </w:r>
      <w:r>
        <w:t xml:space="preserve"> </w:t>
      </w:r>
      <w:r>
        <w:t xml:space="preserve">conditional on surviving the bridge — and the bridge’s failure mode is now</w:t>
      </w:r>
      <w:r>
        <w:t xml:space="preserve"> </w:t>
      </w:r>
      <w:r>
        <w:t xml:space="preserve">specific: hold electronics-class stockpiles against shelf life, and reach</w:t>
      </w:r>
      <w:r>
        <w:t xml:space="preserve"> </w:t>
      </w:r>
      <w:r>
        <w:t xml:space="preserve">local production of some electronics tier before the import ramp decays.</w:t>
      </w:r>
      <w:r>
        <w:t xml:space="preserve"> </w:t>
      </w:r>
      <w:r>
        <w:t xml:space="preserve">The defensible core conclusion stops here, with its conditionals</w:t>
      </w:r>
      <w:r>
        <w:t xml:space="preserve"> </w:t>
      </w:r>
      <w:r>
        <w:t xml:space="preserve">quantified:</w:t>
      </w:r>
      <w:r>
        <w:t xml:space="preserve"> </w:t>
      </w:r>
      <w:r>
        <w:rPr>
          <w:i/>
          <w:iCs/>
        </w:rPr>
        <w:t xml:space="preserve">if</w:t>
      </w:r>
      <w:r>
        <w:t xml:space="preserve"> </w:t>
      </w:r>
      <w:r>
        <w:t xml:space="preserve">industrial closure becomes sufficiently high (Part I says:</w:t>
      </w:r>
      <w:r>
        <w:t xml:space="preserve"> </w:t>
      </w:r>
      <w:r>
        <w:t xml:space="preserve">in every sector, with electronics the binding one)</w:t>
      </w:r>
      <w:r>
        <w:t xml:space="preserve"> </w:t>
      </w:r>
      <w:r>
        <w:rPr>
          <w:i/>
          <w:iCs/>
        </w:rPr>
        <w:t xml:space="preserve">and</w:t>
      </w:r>
      <w:r>
        <w:t xml:space="preserve"> </w:t>
      </w:r>
      <w:r>
        <w:t xml:space="preserve">terrestrial</w:t>
      </w:r>
      <w:r>
        <w:t xml:space="preserve"> </w:t>
      </w:r>
      <w:r>
        <w:t xml:space="preserve">expansion costs rise faster than off-world deployment costs (Part II says:</w:t>
      </w:r>
      <w:r>
        <w:t xml:space="preserve"> </w:t>
      </w:r>
      <w:r>
        <w:t xml:space="preserve">not at anchored values; only in the qualification/life/utilization corner</w:t>
      </w:r>
      <w:r>
        <w:t xml:space="preserve"> </w:t>
      </w:r>
      <w:r>
        <w:t xml:space="preserve">at target-class launch prices),</w:t>
      </w:r>
      <w:r>
        <w:t xml:space="preserve"> </w:t>
      </w:r>
      <w:r>
        <w:rPr>
          <w:i/>
          <w:iCs/>
        </w:rPr>
        <w:t xml:space="preserve">then</w:t>
      </w:r>
      <w:r>
        <w:t xml:space="preserve"> </w:t>
      </w:r>
      <w:r>
        <w:t xml:space="preserve">some large-scale industrial and</w:t>
      </w:r>
      <w:r>
        <w:t xml:space="preserve"> </w:t>
      </w:r>
      <w:r>
        <w:t xml:space="preserve">computational activity may migrate off Earth. Everything beyond that</w:t>
      </w:r>
      <w:r>
        <w:t xml:space="preserve"> </w:t>
      </w:r>
      <w:r>
        <w:t xml:space="preserve">sentence is scenario.</w:t>
      </w:r>
    </w:p>
    <w:p>
      <w:pPr>
        <w:pStyle w:val="BlockText"/>
      </w:pPr>
      <w:r>
        <w:rPr>
          <w:b/>
          <w:bCs/>
        </w:rPr>
        <w:t xml:space="preserve">QUARANTINE NOTICE.</w:t>
      </w:r>
      <w:r>
        <w:t xml:space="preserve"> </w:t>
      </w:r>
      <w:r>
        <w:t xml:space="preserve">Sections IV.2–IV.4 are scenario-class: internally</w:t>
      </w:r>
      <w:r>
        <w:t xml:space="preserve"> </w:t>
      </w:r>
      <w:r>
        <w:t xml:space="preserve">consistent extrapolation, not established result. Nothing in them feeds</w:t>
      </w:r>
      <w:r>
        <w:t xml:space="preserve"> </w:t>
      </w:r>
      <w:r>
        <w:t xml:space="preserve">back into Parts I–II inputs. Each scenario carries a model check —</w:t>
      </w:r>
      <w:r>
        <w:t xml:space="preserve"> </w:t>
      </w:r>
      <w:r>
        <w:t xml:space="preserve">usually a constraint, not support.</w:t>
      </w:r>
    </w:p>
    <w:bookmarkEnd w:id="37"/>
    <w:bookmarkStart w:id="38" w:name="Xa612fed3aad9ab58ad440764571db27c05466df"/>
    <w:p>
      <w:pPr>
        <w:pStyle w:val="Heading2"/>
      </w:pPr>
      <w:r>
        <w:t xml:space="preserve">IV.2 After convergence: deployment as the terminal regime</w:t>
      </w:r>
    </w:p>
    <w:p>
      <w:pPr>
        <w:pStyle w:val="FirstParagraph"/>
      </w:pPr>
      <w:r>
        <w:t xml:space="preserve">At some point the marginal value of further design improvement falls below</w:t>
      </w:r>
      <w:r>
        <w:t xml:space="preserve"> </w:t>
      </w:r>
      <w:r>
        <w:t xml:space="preserve">the marginal value of another deployed node — architectural convergence.</w:t>
      </w:r>
      <w:r>
        <w:t xml:space="preserve"> </w:t>
      </w:r>
      <w:r>
        <w:t xml:space="preserve">Past it, intelligence behaves as a commodity produced by infrastructure — heuristically, throughput ~ deployed energy × physical efficiency, a relation that omits memory, interconnect, utilization, data, reliability, verification, latency, workload composition, and fabrication yield. Efficiency is floor-bounded (Landauer, with reversible logic the stated exception); scale plausibly becomes the</w:t>
      </w:r>
      <w:r>
        <w:t xml:space="preserve"> </w:t>
      </w:r>
      <w:r>
        <w:rPr>
          <w:i/>
          <w:iCs/>
        </w:rPr>
        <w:t xml:space="preserve">dominant marginal</w:t>
      </w:r>
      <w:r>
        <w:t xml:space="preserve"> </w:t>
      </w:r>
      <w:r>
        <w:t xml:space="preserve">variable rather than the only one; scale means energy; energy means collector area; and collector area is not bounded by a planetary surface off Earth. It remains bounded — by matter, transport, orbital geometry, heat transport, collision risk, maintenance, and control, and per the published cluster analysis by the quadratic scaling of satellite count with cluster radius and by mutual occlusion of rejected infrared between closely flown spacecraft [S32]. The ceilings-and-rates</w:t>
      </w:r>
      <w:r>
        <w:t xml:space="preserve"> </w:t>
      </w:r>
      <w:r>
        <w:t xml:space="preserve">argument is retained in its r2.10 sensitivity form: the waste-heat ceiling</w:t>
      </w:r>
      <w:r>
        <w:t xml:space="preserve"> </w:t>
      </w:r>
      <w:r>
        <w:t xml:space="preserve">sits perhaps two orders above current civilizational energy use, the</w:t>
      </w:r>
      <w:r>
        <w:t xml:space="preserve"> </w:t>
      </w:r>
      <w:r>
        <w:t xml:space="preserve">thermodynamic floor several orders below current efficiency, and the</w:t>
      </w:r>
      <w:r>
        <w:t xml:space="preserve"> </w:t>
      </w:r>
      <w:r>
        <w:t xml:space="preserve">~3×/yr algorithmic-efficiency figure [S26] measures</w:t>
      </w:r>
      <w:r>
        <w:t xml:space="preserve"> </w:t>
      </w:r>
      <w:r>
        <w:t xml:space="preserve">compute-for-fixed-language-performance only. Under sustained compounding,</w:t>
      </w:r>
      <w:r>
        <w:t xml:space="preserve"> </w:t>
      </w:r>
      <w:r>
        <w:t xml:space="preserve">distances that look like centuries become decades —</w:t>
      </w:r>
      <w:r>
        <w:t xml:space="preserve"> </w:t>
      </w:r>
      <w:r>
        <w:rPr>
          <w:i/>
          <w:iCs/>
        </w:rPr>
        <w:t xml:space="preserve">whether the</w:t>
      </w:r>
      <w:r>
        <w:rPr>
          <w:i/>
          <w:iCs/>
        </w:rPr>
        <w:t xml:space="preserve"> </w:t>
      </w:r>
      <w:r>
        <w:rPr>
          <w:i/>
          <w:iCs/>
        </w:rPr>
        <w:t xml:space="preserve">compounding is sustained is precisely what is unknown</w:t>
      </w:r>
      <w:r>
        <w:t xml:space="preserve">.</w:t>
      </w:r>
    </w:p>
    <w:p>
      <w:pPr>
        <w:pStyle w:val="BlockText"/>
      </w:pPr>
      <w:r>
        <w:rPr>
          <w:b/>
          <w:bCs/>
        </w:rPr>
        <w:t xml:space="preserve">Model check.</w:t>
      </w:r>
      <w:r>
        <w:t xml:space="preserve"> </w:t>
      </w:r>
      <w:r>
        <w:t xml:space="preserve">The cost-curve claim — Earth’s marginal node rises with</w:t>
      </w:r>
      <w:r>
        <w:t xml:space="preserve"> </w:t>
      </w:r>
      <w:r>
        <w:t xml:space="preserve">n, space’s falls with n after closure — is the crossover surface, and at</w:t>
      </w:r>
      <w:r>
        <w:t xml:space="preserve"> </w:t>
      </w:r>
      <w:r>
        <w:t xml:space="preserve">anchored values the curves do not cross. The scenario needs three</w:t>
      </w:r>
      <w:r>
        <w:t xml:space="preserve"> </w:t>
      </w:r>
      <w:r>
        <w:t xml:space="preserve">load-bearing miracles: rad-tolerance at commodity cost (the strongest</w:t>
      </w:r>
      <w:r>
        <w:t xml:space="preserve"> </w:t>
      </w:r>
      <w:r>
        <w:t xml:space="preserve">current data supports five-year TID survivability but leaves system</w:t>
      </w:r>
      <w:r>
        <w:t xml:space="preserve"> </w:t>
      </w:r>
      <w:r>
        <w:t xml:space="preserve">reliability — SEE, training workloads, thermal, whole-spacecraft —</w:t>
      </w:r>
      <w:r>
        <w:t xml:space="preserve"> </w:t>
      </w:r>
      <w:r>
        <w:t xml:space="preserve">unresolved [S32]), service life nearer 15 years than</w:t>
      </w:r>
      <w:r>
        <w:t xml:space="preserve"> </w:t>
      </w:r>
      <w:r>
        <w:t xml:space="preserve">5, and target-class launch or closure substituting for launch. The</w:t>
      </w:r>
      <w:r>
        <w:t xml:space="preserve"> </w:t>
      </w:r>
      <w:r>
        <w:t xml:space="preserve">collector-area arithmetic nobody disputes; the miracles are where the</w:t>
      </w:r>
      <w:r>
        <w:t xml:space="preserve"> </w:t>
      </w:r>
      <w:r>
        <w:t xml:space="preserve">scenario lives.</w:t>
      </w:r>
    </w:p>
    <w:p>
      <w:pPr>
        <w:pStyle w:val="FirstParagraph"/>
      </w:pPr>
      <w:r>
        <w:t xml:space="preserve">Two conditions attach.</w:t>
      </w:r>
      <w:r>
        <w:t xml:space="preserve"> </w:t>
      </w:r>
      <w:r>
        <w:rPr>
          <w:b/>
          <w:bCs/>
        </w:rPr>
        <w:t xml:space="preserve">Demand saturation</w:t>
      </w:r>
      <w:r>
        <w:t xml:space="preserve">: if the set of tasks worth</w:t>
      </w:r>
      <w:r>
        <w:t xml:space="preserve"> </w:t>
      </w:r>
      <w:r>
        <w:t xml:space="preserve">computing is bounded, demand saturates and the argument that space is the</w:t>
      </w:r>
      <w:r>
        <w:t xml:space="preserve"> </w:t>
      </w:r>
      <w:r>
        <w:t xml:space="preserve">only arena permitting unbounded deployment loses its motivation [S34]. The</w:t>
      </w:r>
      <w:r>
        <w:t xml:space="preserve"> </w:t>
      </w:r>
      <w:r>
        <w:t xml:space="preserve">physical ceilings bound how cheaply computation can be done; a demand</w:t>
      </w:r>
      <w:r>
        <w:t xml:space="preserve"> </w:t>
      </w:r>
      <w:r>
        <w:t xml:space="preserve">ceiling would bound how much is wanted — the more decisive and less</w:t>
      </w:r>
      <w:r>
        <w:t xml:space="preserve"> </w:t>
      </w:r>
      <w:r>
        <w:t xml:space="preserve">examined of the two. The non-saturation branch has a canonical published</w:t>
      </w:r>
      <w:r>
        <w:t xml:space="preserve"> </w:t>
      </w:r>
      <w:r>
        <w:t xml:space="preserve">statement [S35] and no resolution; the scenario is conditional on it.</w:t>
      </w:r>
      <w:r>
        <w:t xml:space="preserve"> </w:t>
      </w:r>
      <w:r>
        <w:rPr>
          <w:b/>
          <w:bCs/>
        </w:rPr>
        <w:t xml:space="preserve">The</w:t>
      </w:r>
      <w:r>
        <w:rPr>
          <w:b/>
          <w:bCs/>
        </w:rPr>
        <w:t xml:space="preserve"> </w:t>
      </w:r>
      <w:r>
        <w:rPr>
          <w:b/>
          <w:bCs/>
        </w:rPr>
        <w:t xml:space="preserve">upgrade asymmetry, narrowed</w:t>
      </w:r>
      <w:r>
        <w:t xml:space="preserve">: software-layer improvements propagate to</w:t>
      </w:r>
      <w:r>
        <w:t xml:space="preserve"> </w:t>
      </w:r>
      <w:r>
        <w:t xml:space="preserve">deployed compute at near-zero marginal cost, but hardware-dependent gains</w:t>
      </w:r>
      <w:r>
        <w:t xml:space="preserve"> </w:t>
      </w:r>
      <w:r>
        <w:t xml:space="preserve">require replacement or retrofit — silicon is not upgraded in place. The</w:t>
      </w:r>
      <w:r>
        <w:t xml:space="preserve"> </w:t>
      </w:r>
      <w:r>
        <w:t xml:space="preserve">model consequence: the space-electronics obsolescence term would shrink</w:t>
      </w:r>
      <w:r>
        <w:t xml:space="preserve"> </w:t>
      </w:r>
      <w:r>
        <w:t xml:space="preserve">after convergence only for its software-limited share.</w:t>
      </w:r>
    </w:p>
    <w:bookmarkEnd w:id="38"/>
    <w:bookmarkStart w:id="39" w:name="Xe36515b84248a8364803c03afc5637902be04e3"/>
    <w:p>
      <w:pPr>
        <w:pStyle w:val="Heading2"/>
      </w:pPr>
      <w:r>
        <w:t xml:space="preserve">IV.3 Paradigm shifts: delay, alteration, or prevention</w:t>
      </w:r>
    </w:p>
    <w:p>
      <w:pPr>
        <w:pStyle w:val="FirstParagraph"/>
      </w:pPr>
      <w:r>
        <w:t xml:space="preserve">Catch-up time (a new paradigm must beat the incumbent plus decades of</w:t>
      </w:r>
      <w:r>
        <w:t xml:space="preserve"> </w:t>
      </w:r>
      <w:r>
        <w:t xml:space="preserve">compounded process learning, still improving as the newcomer matures) and</w:t>
      </w:r>
      <w:r>
        <w:t xml:space="preserve"> </w:t>
      </w:r>
      <w:r>
        <w:t xml:space="preserve">finiteness (irreversible-computation paradigms climb toward the same</w:t>
      </w:r>
      <w:r>
        <w:t xml:space="preserve"> </w:t>
      </w:r>
      <w:r>
        <w:t xml:space="preserve">ceiling; reversible computing is the stated exception) bound the leapfrog</w:t>
      </w:r>
      <w:r>
        <w:t xml:space="preserve"> </w:t>
      </w:r>
      <w:r>
        <w:t xml:space="preserve">objection. Exposure is concentrated in fabrication on 10–20-year horizons;</w:t>
      </w:r>
      <w:r>
        <w:t xml:space="preserve"> </w:t>
      </w:r>
      <w:r>
        <w:t xml:space="preserve">energy, labor, transport, and materials are less paradigm-sensitive —</w:t>
      </w:r>
      <w:r>
        <w:t xml:space="preserve"> </w:t>
      </w:r>
      <w:r>
        <w:t xml:space="preserve">substantially reusable, not immune. The fleet self-insures through its own</w:t>
      </w:r>
      <w:r>
        <w:t xml:space="preserve"> </w:t>
      </w:r>
      <w:r>
        <w:t xml:space="preserve">3–6-year depreciation; the fab carries the stranding risk — the penalty of</w:t>
      </w:r>
      <w:r>
        <w:t xml:space="preserve"> </w:t>
      </w:r>
      <w:r>
        <w:t xml:space="preserve">taking the lead.</w:t>
      </w:r>
    </w:p>
    <w:p>
      <w:pPr>
        <w:pStyle w:val="BlockText"/>
      </w:pPr>
      <w:r>
        <w:rPr>
          <w:b/>
          <w:bCs/>
        </w:rPr>
        <w:t xml:space="preserve">Model check.</w:t>
      </w:r>
      <w:r>
        <w:t xml:space="preserve"> </w:t>
      </w:r>
      <w:r>
        <w:t xml:space="preserve">The paradigm-sensitivity split maps onto the model’s</w:t>
      </w:r>
      <w:r>
        <w:t xml:space="preserve"> </w:t>
      </w:r>
      <w:r>
        <w:t xml:space="preserve">sector structure: a shift perturbs the electronics column of the</w:t>
      </w:r>
      <w:r>
        <w:t xml:space="preserve"> </w:t>
      </w:r>
      <w:r>
        <w:t xml:space="preserve">requirement matrix and the fab layer behind the vitamin imports — exactly</w:t>
      </w:r>
      <w:r>
        <w:t xml:space="preserve"> </w:t>
      </w:r>
      <w:r>
        <w:t xml:space="preserve">the sector already identified as binding. The</w:t>
      </w:r>
      <w:r>
        <w:t xml:space="preserve"> </w:t>
      </w:r>
      <w:r>
        <w:t xml:space="preserve">“deepest moat is building</w:t>
      </w:r>
      <w:r>
        <w:t xml:space="preserve"> </w:t>
      </w:r>
      <w:r>
        <w:t xml:space="preserve">the next fab faster than a rival builds its first”</w:t>
      </w:r>
      <w:r>
        <w:t xml:space="preserve"> </w:t>
      </w:r>
      <w:r>
        <w:t xml:space="preserve">claim translates to:</w:t>
      </w:r>
      <w:r>
        <w:t xml:space="preserve"> </w:t>
      </w:r>
      <w:r>
        <w:t xml:space="preserve">machine tools and robotics are the moat, and both are</w:t>
      </w:r>
      <w:r>
        <w:t xml:space="preserve"> </w:t>
      </w:r>
      <w:r>
        <w:t xml:space="preserve">knockout-indispensable in every location. Retooling speed is now a</w:t>
      </w:r>
      <w:r>
        <w:t xml:space="preserve"> </w:t>
      </w:r>
      <w:r>
        <w:rPr>
          <w:b/>
          <w:bCs/>
        </w:rPr>
        <w:t xml:space="preserve">computed output</w:t>
      </w:r>
      <w:r>
        <w:t xml:space="preserve"> </w:t>
      </w:r>
      <w:r>
        <w:t xml:space="preserve">(</w:t>
      </w:r>
      <w:r>
        <w:rPr>
          <w:rStyle w:val="VerbatimChar"/>
        </w:rPr>
        <w:t xml:space="preserve">cutsets.retooling_time</w:t>
      </w:r>
      <w:r>
        <w:t xml:space="preserve">), and it hardens this</w:t>
      </w:r>
      <w:r>
        <w:t xml:space="preserve"> </w:t>
      </w:r>
      <w:r>
        <w:t xml:space="preserve">scenario’s central risk into a result: destroying 90% of the electronics</w:t>
      </w:r>
      <w:r>
        <w:t xml:space="preserve"> </w:t>
      </w:r>
      <w:r>
        <w:t xml:space="preserve">or machine-tools sector (≈9% of total capacity) at any point on the</w:t>
      </w:r>
      <w:r>
        <w:t xml:space="preserve"> </w:t>
      </w:r>
      <w:r>
        <w:t xml:space="preserve">central trajectory is</w:t>
      </w:r>
      <w:r>
        <w:t xml:space="preserve"> </w:t>
      </w:r>
      <w:r>
        <w:rPr>
          <w:b/>
          <w:bCs/>
        </w:rPr>
        <w:t xml:space="preserve">fatal, not a delay</w:t>
      </w:r>
      <w:r>
        <w:t xml:space="preserve"> </w:t>
      </w:r>
      <w:r>
        <w:t xml:space="preserve">— worst-case growth goes</w:t>
      </w:r>
      <w:r>
        <w:t xml:space="preserve"> </w:t>
      </w:r>
      <w:r>
        <w:t xml:space="preserve">permanently negative relative to the unknocked counterfactual, under both</w:t>
      </w:r>
      <w:r>
        <w:t xml:space="preserve"> </w:t>
      </w:r>
      <w:r>
        <w:t xml:space="preserve">the myopic and receding-horizon allocators, and at optimistic values too.</w:t>
      </w:r>
      <w:r>
        <w:t xml:space="preserve"> </w:t>
      </w:r>
      <w:r>
        <w:t xml:space="preserve">The mechanism is the vitamin gap: at electronics q-scale 0.10–0.30,</w:t>
      </w:r>
      <w:r>
        <w:t xml:space="preserve"> </w:t>
      </w:r>
      <w:r>
        <w:t xml:space="preserve">replacement local capacity is a multi-decade-payback asset no plausible</w:t>
      </w:r>
      <w:r>
        <w:t xml:space="preserve"> </w:t>
      </w:r>
      <w:r>
        <w:t xml:space="preserve">planning horizon rebuilds from current output. Only power stranding under</w:t>
      </w:r>
      <w:r>
        <w:t xml:space="preserve"> </w:t>
      </w:r>
      <w:r>
        <w:t xml:space="preserve">optimistic values is a finite delay (~27 years lost). Conditional</w:t>
      </w:r>
      <w:r>
        <w:t xml:space="preserve"> </w:t>
      </w:r>
      <w:r>
        <w:t xml:space="preserve">implication: within this scenario class, a paradigm shift that obsoletes</w:t>
      </w:r>
      <w:r>
        <w:t xml:space="preserve"> </w:t>
      </w:r>
      <w:r>
        <w:t xml:space="preserve">the local electronics tier removes the self-expansion margin permanently</w:t>
      </w:r>
      <w:r>
        <w:t xml:space="preserve"> </w:t>
      </w:r>
      <w:r>
        <w:t xml:space="preserve">unless Earth imports resume — so the leapfrog hedge must be</w:t>
      </w:r>
      <w:r>
        <w:t xml:space="preserve"> </w:t>
      </w:r>
      <w:r>
        <w:t xml:space="preserve">pre-positioned (hardware generality, retooling-ready lines, retained</w:t>
      </w:r>
      <w:r>
        <w:t xml:space="preserve"> </w:t>
      </w:r>
      <w:r>
        <w:t xml:space="preserve">umbilical capacity), because post-shift rebuild from inside the complex</w:t>
      </w:r>
      <w:r>
        <w:t xml:space="preserve"> </w:t>
      </w:r>
      <w:r>
        <w:t xml:space="preserve">is not a path the model offers. Caveats: deterministic values, 90%</w:t>
      </w:r>
      <w:r>
        <w:t xml:space="preserve"> </w:t>
      </w:r>
      <w:r>
        <w:t xml:space="preserve">single-sector knockout, maximin allocation family; surplus-pinning</w:t>
      </w:r>
      <w:r>
        <w:t xml:space="preserve"> </w:t>
      </w:r>
      <w:r>
        <w:t xml:space="preserve">(stage 3) and knock-fraction sweeps are Fourth Edition work.</w:t>
      </w:r>
    </w:p>
    <w:bookmarkEnd w:id="39"/>
    <w:bookmarkStart w:id="40" w:name="X9ad9b09a9c02159c62b89df79717efca751c80f"/>
    <w:p>
      <w:pPr>
        <w:pStyle w:val="Heading2"/>
      </w:pPr>
      <w:r>
        <w:t xml:space="preserve">IV.4 The alternative telos, and the properly conditional close</w:t>
      </w:r>
    </w:p>
    <w:p>
      <w:pPr>
        <w:pStyle w:val="FirstParagraph"/>
      </w:pPr>
      <w:r>
        <w:t xml:space="preserve">One reading of the same physics reaches this document’s destination from</w:t>
      </w:r>
      <w:r>
        <w:t xml:space="preserve"> </w:t>
      </w:r>
      <w:r>
        <w:t xml:space="preserve">opposite values: Earth is not a constrained platform to escape but a</w:t>
      </w:r>
      <w:r>
        <w:t xml:space="preserve"> </w:t>
      </w:r>
      <w:r>
        <w:t xml:space="preserve">uniquely valuable biosphere to protect — zone the planet for habitation,</w:t>
      </w:r>
      <w:r>
        <w:t xml:space="preserve"> </w:t>
      </w:r>
      <w:r>
        <w:t xml:space="preserve">site heavy industry and compute where there is no ecology to disturb</w:t>
      </w:r>
      <w:r>
        <w:t xml:space="preserve"> </w:t>
      </w:r>
      <w:r>
        <w:t xml:space="preserve">[S34]. Independent corroboration of the operating-wall mechanism comes</w:t>
      </w:r>
      <w:r>
        <w:t xml:space="preserve"> </w:t>
      </w:r>
      <w:r>
        <w:t xml:space="preserve">from the same quarter: data-center siting is politically contested over</w:t>
      </w:r>
      <w:r>
        <w:t xml:space="preserve"> </w:t>
      </w:r>
      <w:r>
        <w:t xml:space="preserve">electricity, water, and land. The physical argument is common to both</w:t>
      </w:r>
      <w:r>
        <w:t xml:space="preserve"> </w:t>
      </w:r>
      <w:r>
        <w:t xml:space="preserve">readings; only the telos differs — and this decouples P3 from P4: the</w:t>
      </w:r>
      <w:r>
        <w:t xml:space="preserve"> </w:t>
      </w:r>
      <w:r>
        <w:t xml:space="preserve">migration case can be made without any claim about one company’s</w:t>
      </w:r>
      <w:r>
        <w:t xml:space="preserve"> </w:t>
      </w:r>
      <w:r>
        <w:t xml:space="preserve">intentions.</w:t>
      </w:r>
    </w:p>
    <w:p>
      <w:pPr>
        <w:pStyle w:val="BodyText"/>
      </w:pPr>
      <w:r>
        <w:t xml:space="preserve">The observed portfolio is consistent with an economic gradient toward</w:t>
      </w:r>
      <w:r>
        <w:t xml:space="preserve"> </w:t>
      </w:r>
      <w:r>
        <w:t xml:space="preserve">greater integration — discovery until convergence, deployment after it,</w:t>
      </w:r>
      <w:r>
        <w:t xml:space="preserve"> </w:t>
      </w:r>
      <w:r>
        <w:t xml:space="preserve">with space as one plausible arena under a demanding set of crossover</w:t>
      </w:r>
      <w:r>
        <w:t xml:space="preserve"> </w:t>
      </w:r>
      <w:r>
        <w:t xml:space="preserve">conditions that this edition has now priced. Present evidence does not</w:t>
      </w:r>
      <w:r>
        <w:t xml:space="preserve"> </w:t>
      </w:r>
      <w:r>
        <w:t xml:space="preserve">establish that recursive off-world industrial closure is the governing</w:t>
      </w:r>
      <w:r>
        <w:t xml:space="preserve"> </w:t>
      </w:r>
      <w:r>
        <w:t xml:space="preserve">objective of the companies described in Part III. Earlier editions ended by saying a model could decide; this one built the model. What the</w:t>
      </w:r>
      <w:r>
        <w:t xml:space="preserve"> </w:t>
      </w:r>
      <w:r>
        <w:t xml:space="preserve">model says is: the recursion is feasible only under assumptions that are</w:t>
      </w:r>
      <w:r>
        <w:t xml:space="preserve"> </w:t>
      </w:r>
      <w:r>
        <w:t xml:space="preserve">currently choices rather than measurements; the economics point to Earth</w:t>
      </w:r>
      <w:r>
        <w:t xml:space="preserve"> </w:t>
      </w:r>
      <w:r>
        <w:t xml:space="preserve">at every anchored value; and the observations that would change either</w:t>
      </w:r>
      <w:r>
        <w:t xml:space="preserve"> </w:t>
      </w:r>
      <w:r>
        <w:t xml:space="preserve">conclusion are now named, ranked, and waiting.</w:t>
      </w:r>
    </w:p>
    <w:p>
      <w:r>
        <w:pict>
          <v:rect style="width:0;height:1.5pt" o:hralign="center" o:hrstd="t" o:hr="t"/>
        </w:pict>
      </w:r>
    </w:p>
    <w:bookmarkEnd w:id="40"/>
    <w:bookmarkEnd w:id="41"/>
    <w:bookmarkStart w:id="47" w:name="appendix-a-parameter-anchors"/>
    <w:p>
      <w:pPr>
        <w:pStyle w:val="Heading1"/>
      </w:pPr>
      <w:r>
        <w:t xml:space="preserve">Appendix A: Parameter Anchors</w:t>
      </w:r>
    </w:p>
    <w:p>
      <w:pPr>
        <w:pStyle w:val="FirstParagraph"/>
      </w:pPr>
      <w:r>
        <w:t xml:space="preserve">The authoritative, machine-readable anchor set is</w:t>
      </w:r>
      <w:r>
        <w:t xml:space="preserve"> </w:t>
      </w:r>
      <w:r>
        <w:rPr>
          <w:rStyle w:val="VerbatimChar"/>
        </w:rPr>
        <w:t xml:space="preserve">params/anchors.yaml</w:t>
      </w:r>
      <w:r>
        <w:t xml:space="preserve"> </w:t>
      </w:r>
      <w:r>
        <w:t xml:space="preserve">[S28]; every generated report carries a per-run provenance table. Ranges</w:t>
      </w:r>
      <w:r>
        <w:t xml:space="preserve"> </w:t>
      </w:r>
      <w:r>
        <w:t xml:space="preserve">reflect genuine disagreement across sources; values are anchors, not</w:t>
      </w:r>
      <w:r>
        <w:t xml:space="preserve"> </w:t>
      </w:r>
      <w:r>
        <w:t xml:space="preserve">precision claims. The Second Edition’s discipline — quantities normalized</w:t>
      </w:r>
      <w:r>
        <w:t xml:space="preserve"> </w:t>
      </w:r>
      <w:r>
        <w:t xml:space="preserve">by type, rate quantities never averaged into one</w:t>
      </w:r>
      <w:r>
        <w:t xml:space="preserve"> </w:t>
      </w:r>
      <w:r>
        <w:t xml:space="preserve">“r”</w:t>
      </w:r>
      <w:r>
        <w:t xml:space="preserve"> </w:t>
      </w:r>
      <w:r>
        <w:t xml:space="preserve">— is implemented in</w:t>
      </w:r>
      <w:r>
        <w:t xml:space="preserve"> </w:t>
      </w:r>
      <w:r>
        <w:t xml:space="preserve">code (</w:t>
      </w:r>
      <w:r>
        <w:rPr>
          <w:rStyle w:val="VerbatimChar"/>
        </w:rPr>
        <w:t xml:space="preserve">delta.py</w:t>
      </w:r>
      <w:r>
        <w:t xml:space="preserve">) rather than prose.</w:t>
      </w:r>
    </w:p>
    <w:bookmarkStart w:id="42" w:name="a.1-capacity-loss-quantities-δ-by-type"/>
    <w:p>
      <w:pPr>
        <w:pStyle w:val="Heading2"/>
      </w:pPr>
      <w:r>
        <w:t xml:space="preserve">A.1 Capacity-loss quantities (δ), by type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range</w:t>
            </w:r>
          </w:p>
        </w:tc>
        <w:tc>
          <w:tcPr/>
          <w:p>
            <w:pPr>
              <w:pStyle w:val="Compact"/>
            </w:pPr>
            <w:r>
              <w:t xml:space="preserve">class [ref]</w:t>
            </w:r>
          </w:p>
        </w:tc>
        <w:tc>
          <w:tcPr/>
          <w:p>
            <w:pPr>
              <w:pStyle w:val="Compact"/>
            </w:pPr>
            <w:r>
              <w:t xml:space="preserve">type</w:t>
            </w:r>
          </w:p>
        </w:tc>
      </w:tr>
      <w:tr>
        <w:tc>
          <w:tcPr/>
          <w:p>
            <w:pPr>
              <w:pStyle w:val="Compact"/>
            </w:pPr>
            <w:r>
              <w:t xml:space="preserve">Solar-array degradation, GEO</w:t>
            </w:r>
          </w:p>
        </w:tc>
        <w:tc>
          <w:tcPr/>
          <w:p>
            <w:pPr>
              <w:pStyle w:val="Compact"/>
            </w:pPr>
            <w:r>
              <w:t xml:space="preserve">0.4–1.7 %/yr</w:t>
            </w:r>
          </w:p>
        </w:tc>
        <w:tc>
          <w:tcPr/>
          <w:p>
            <w:pPr>
              <w:pStyle w:val="Compact"/>
            </w:pPr>
            <w:r>
              <w:t xml:space="preserve">peer_reviewed [S19]</w:t>
            </w:r>
          </w:p>
        </w:tc>
        <w:tc>
          <w:tcPr/>
          <w:p>
            <w:pPr>
              <w:pStyle w:val="Compact"/>
            </w:pPr>
            <w:r>
              <w:t xml:space="preserve">continuous degradation</w:t>
            </w:r>
          </w:p>
        </w:tc>
      </w:tr>
      <w:tr>
        <w:tc>
          <w:tcPr/>
          <w:p>
            <w:pPr>
              <w:pStyle w:val="Compact"/>
            </w:pPr>
            <w:r>
              <w:t xml:space="preserve">Terrestrial PV degradation</w:t>
            </w:r>
          </w:p>
        </w:tc>
        <w:tc>
          <w:tcPr/>
          <w:p>
            <w:pPr>
              <w:pStyle w:val="Compact"/>
            </w:pPr>
            <w:r>
              <w:t xml:space="preserve">0.5–0.6 %/yr median</w:t>
            </w:r>
          </w:p>
        </w:tc>
        <w:tc>
          <w:tcPr/>
          <w:p>
            <w:pPr>
              <w:pStyle w:val="Compact"/>
            </w:pPr>
            <w:r>
              <w:t xml:space="preserve">peer_reviewed [S18]</w:t>
            </w:r>
          </w:p>
        </w:tc>
        <w:tc>
          <w:tcPr/>
          <w:p>
            <w:pPr>
              <w:pStyle w:val="Compact"/>
            </w:pPr>
            <w:r>
              <w:t xml:space="preserve">continuous degradation</w:t>
            </w:r>
          </w:p>
        </w:tc>
      </w:tr>
      <w:tr>
        <w:tc>
          <w:tcPr/>
          <w:p>
            <w:pPr>
              <w:pStyle w:val="Compact"/>
            </w:pPr>
            <w:r>
              <w:t xml:space="preserve">LEO constellation failure</w:t>
            </w:r>
          </w:p>
        </w:tc>
        <w:tc>
          <w:tcPr/>
          <w:p>
            <w:pPr>
              <w:pStyle w:val="Compact"/>
            </w:pPr>
            <w:r>
              <w:t xml:space="preserve">~3 % early generations; &lt;0.5 % later</w:t>
            </w:r>
          </w:p>
        </w:tc>
        <w:tc>
          <w:tcPr/>
          <w:p>
            <w:pPr>
              <w:pStyle w:val="Compact"/>
            </w:pPr>
            <w:r>
              <w:t xml:space="preserve">reporting [S22]</w:t>
            </w:r>
          </w:p>
        </w:tc>
        <w:tc>
          <w:tcPr/>
          <w:p>
            <w:pPr>
              <w:pStyle w:val="Compact"/>
            </w:pPr>
            <w:r>
              <w:t xml:space="preserve">cohort-dependent; mixes failure, retirement, disposal; not a hazard rate</w:t>
            </w:r>
          </w:p>
        </w:tc>
      </w:tr>
      <w:tr>
        <w:tc>
          <w:tcPr/>
          <w:p>
            <w:pPr>
              <w:pStyle w:val="Compact"/>
            </w:pPr>
            <w:r>
              <w:t xml:space="preserve">Satellite design life</w:t>
            </w:r>
          </w:p>
        </w:tc>
        <w:tc>
          <w:tcPr/>
          <w:p>
            <w:pPr>
              <w:pStyle w:val="Compact"/>
            </w:pPr>
            <w:r>
              <w:t xml:space="preserve">~15 yr GEO; ~5 yr LEO</w:t>
            </w:r>
          </w:p>
        </w:tc>
        <w:tc>
          <w:tcPr/>
          <w:p>
            <w:pPr>
              <w:pStyle w:val="Compact"/>
            </w:pPr>
            <w:r>
              <w:t xml:space="preserve">industry standard [S22]</w:t>
            </w:r>
          </w:p>
        </w:tc>
        <w:tc>
          <w:tcPr/>
          <w:p>
            <w:pPr>
              <w:pStyle w:val="Compact"/>
            </w:pPr>
            <w:r>
              <w:t xml:space="preserve">engineering envelope, not a hazard rate</w:t>
            </w:r>
          </w:p>
        </w:tc>
      </w:tr>
      <w:tr>
        <w:tc>
          <w:tcPr/>
          <w:p>
            <w:pPr>
              <w:pStyle w:val="Compact"/>
            </w:pPr>
            <w:r>
              <w:t xml:space="preserve">Fab-tool depreciation</w:t>
            </w:r>
          </w:p>
        </w:tc>
        <w:tc>
          <w:tcPr/>
          <w:p>
            <w:pPr>
              <w:pStyle w:val="Compact"/>
            </w:pPr>
            <w:r>
              <w:t xml:space="preserve">2–5 yr</w:t>
            </w:r>
          </w:p>
        </w:tc>
        <w:tc>
          <w:tcPr/>
          <w:p>
            <w:pPr>
              <w:pStyle w:val="Compact"/>
            </w:pPr>
            <w:r>
              <w:t xml:space="preserve">foundry reports</w:t>
            </w:r>
          </w:p>
        </w:tc>
        <w:tc>
          <w:tcPr/>
          <w:p>
            <w:pPr>
              <w:pStyle w:val="Compact"/>
            </w:pPr>
            <w:r>
              <w:t xml:space="preserve">accounting schedule</w:t>
            </w:r>
          </w:p>
        </w:tc>
      </w:tr>
      <w:tr>
        <w:tc>
          <w:tcPr/>
          <w:p>
            <w:pPr>
              <w:pStyle w:val="Compact"/>
            </w:pPr>
            <w:r>
              <w:t xml:space="preserve">Accelerator retirement</w:t>
            </w:r>
          </w:p>
        </w:tc>
        <w:tc>
          <w:tcPr/>
          <w:p>
            <w:pPr>
              <w:pStyle w:val="Compact"/>
            </w:pPr>
            <w:r>
              <w:t xml:space="preserve">3–6 yr</w:t>
            </w:r>
          </w:p>
        </w:tc>
        <w:tc>
          <w:tcPr/>
          <w:p>
            <w:pPr>
              <w:pStyle w:val="Compact"/>
            </w:pPr>
            <w:r>
              <w:t xml:space="preserve">operator practice</w:t>
            </w:r>
          </w:p>
        </w:tc>
        <w:tc>
          <w:tcPr/>
          <w:p>
            <w:pPr>
              <w:pStyle w:val="Compact"/>
            </w:pPr>
            <w:r>
              <w:t xml:space="preserve">technological retirement</w:t>
            </w:r>
          </w:p>
        </w:tc>
      </w:tr>
      <w:tr>
        <w:tc>
          <w:tcPr/>
          <w:p>
            <w:pPr>
              <w:pStyle w:val="Compact"/>
            </w:pPr>
            <w:r>
              <w:t xml:space="preserve">Cluster interruption frequency</w:t>
            </w:r>
          </w:p>
        </w:tc>
        <w:tc>
          <w:tcPr/>
          <w:p>
            <w:pPr>
              <w:pStyle w:val="Compact"/>
            </w:pPr>
            <w:r>
              <w:t xml:space="preserve">~1 / 2,000 accelerator-days</w:t>
            </w:r>
          </w:p>
        </w:tc>
        <w:tc>
          <w:tcPr/>
          <w:p>
            <w:pPr>
              <w:pStyle w:val="Compact"/>
            </w:pPr>
            <w:r>
              <w:t xml:space="preserve">training-run disclosure</w:t>
            </w:r>
          </w:p>
        </w:tc>
        <w:tc>
          <w:tcPr/>
          <w:p>
            <w:pPr>
              <w:pStyle w:val="Compact"/>
            </w:pPr>
            <w:r>
              <w:t xml:space="preserve">mixes component, host, network, software events, mostly auto-recovered — NOT a component hazard rate</w:t>
            </w:r>
          </w:p>
        </w:tc>
      </w:tr>
      <w:tr>
        <w:tc>
          <w:tcPr/>
          <w:p>
            <w:pPr>
              <w:pStyle w:val="Compact"/>
            </w:pPr>
            <w:r>
              <w:t xml:space="preserve">Space logistics penalty</w:t>
            </w:r>
          </w:p>
        </w:tc>
        <w:tc>
          <w:tcPr/>
          <w:p>
            <w:pPr>
              <w:pStyle w:val="Compact"/>
            </w:pPr>
            <w:r>
              <w:t xml:space="preserve">1–5 %/yr</w:t>
            </w:r>
          </w:p>
        </w:tc>
        <w:tc>
          <w:tcPr/>
          <w:p>
            <w:pPr>
              <w:pStyle w:val="Compact"/>
            </w:pPr>
            <w:r>
              <w:rPr>
                <w:b/>
                <w:bCs/>
              </w:rPr>
              <w:t xml:space="preserve">ASSUMPTION</w:t>
            </w:r>
          </w:p>
        </w:tc>
        <w:tc>
          <w:tcPr/>
          <w:p>
            <w:pPr>
              <w:pStyle w:val="Compact"/>
            </w:pPr>
            <w:r>
              <w:t xml:space="preserve">internal repair-chain tax; unanchored</w:t>
            </w:r>
          </w:p>
        </w:tc>
      </w:tr>
    </w:tbl>
    <w:p>
      <w:pPr>
        <w:pStyle w:val="BodyText"/>
      </w:pPr>
      <w:r>
        <w:t xml:space="preserve">These are not interchangeable; the model converts each to</w:t>
      </w:r>
      <w:r>
        <w:t xml:space="preserve"> </w:t>
      </w:r>
      <w:r>
        <w:t xml:space="preserve">capacity-loss-per-year per component class before it enters a growth</w:t>
      </w:r>
      <w:r>
        <w:t xml:space="preserve"> </w:t>
      </w:r>
      <w:r>
        <w:t xml:space="preserve">equation. Solar-array and satellite data do not establish the depreciation</w:t>
      </w:r>
      <w:r>
        <w:t xml:space="preserve"> </w:t>
      </w:r>
      <w:r>
        <w:t xml:space="preserve">of mines, bearings, seals, machine tools, batteries, robots, or</w:t>
      </w:r>
      <w:r>
        <w:t xml:space="preserve"> </w:t>
      </w:r>
      <w:r>
        <w:t xml:space="preserve">dust-exposed thermal equipment — those entries are per-sector ASSUMPTIONS</w:t>
      </w:r>
      <w:r>
        <w:t xml:space="preserve"> </w:t>
      </w:r>
      <w:r>
        <w:t xml:space="preserve">in</w:t>
      </w:r>
      <w:r>
        <w:t xml:space="preserve"> </w:t>
      </w:r>
      <w:r>
        <w:rPr>
          <w:rStyle w:val="VerbatimChar"/>
        </w:rPr>
        <w:t xml:space="preserve">params/environments.yaml</w:t>
      </w:r>
      <w:r>
        <w:t xml:space="preserve">.</w:t>
      </w:r>
    </w:p>
    <w:bookmarkEnd w:id="42"/>
    <w:bookmarkStart w:id="43" w:name="Xd358b36d683281c5dc58a96144b97ed3619421a"/>
    <w:p>
      <w:pPr>
        <w:pStyle w:val="Heading2"/>
      </w:pPr>
      <w:r>
        <w:t xml:space="preserve">A.2 Rate quantities previously conflated as</w:t>
      </w:r>
      <w:r>
        <w:t xml:space="preserve"> </w:t>
      </w:r>
      <w:r>
        <w:t xml:space="preserve">“r”</w:t>
      </w:r>
      <w:r>
        <w:t xml:space="preserve"> </w:t>
      </w:r>
      <w:r>
        <w:t xml:space="preserve">— separated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range</w:t>
            </w:r>
          </w:p>
        </w:tc>
        <w:tc>
          <w:tcPr/>
          <w:p>
            <w:pPr>
              <w:pStyle w:val="Compact"/>
            </w:pPr>
            <w:r>
              <w:t xml:space="preserve">class [ref]</w:t>
            </w:r>
          </w:p>
        </w:tc>
        <w:tc>
          <w:tcPr/>
          <w:p>
            <w:pPr>
              <w:pStyle w:val="Compact"/>
            </w:pPr>
            <w:r>
              <w:t xml:space="preserve">what it does NOT measure</w:t>
            </w:r>
          </w:p>
        </w:tc>
      </w:tr>
      <w:tr>
        <w:tc>
          <w:tcPr/>
          <w:p>
            <w:pPr>
              <w:pStyle w:val="Compact"/>
            </w:pPr>
            <w:r>
              <w:t xml:space="preserve">PV energy payback</w:t>
            </w:r>
          </w:p>
        </w:tc>
        <w:tc>
          <w:tcPr/>
          <w:p>
            <w:pPr>
              <w:pStyle w:val="Compact"/>
            </w:pPr>
            <w:r>
              <w:t xml:space="preserve">0.9–1.1 yr Europe; 1.0–4.1 harmonized</w:t>
            </w:r>
          </w:p>
        </w:tc>
        <w:tc>
          <w:tcPr/>
          <w:p>
            <w:pPr>
              <w:pStyle w:val="Compact"/>
            </w:pPr>
            <w:r>
              <w:t xml:space="preserve">peer_reviewed [S20]</w:t>
            </w:r>
          </w:p>
        </w:tc>
        <w:tc>
          <w:tcPr/>
          <w:p>
            <w:pPr>
              <w:pStyle w:val="Compact"/>
            </w:pPr>
            <w:r>
              <w:t xml:space="preserve">reproduction of mines, refineries, tools, or the panel line</w:t>
            </w:r>
          </w:p>
        </w:tc>
      </w:tr>
      <w:tr>
        <w:tc>
          <w:tcPr/>
          <w:p>
            <w:pPr>
              <w:pStyle w:val="Compact"/>
            </w:pPr>
            <w:r>
              <w:t xml:space="preserve">Strawman replication design target</w:t>
            </w:r>
          </w:p>
        </w:tc>
        <w:tc>
          <w:tcPr/>
          <w:p>
            <w:pPr>
              <w:pStyle w:val="Compact"/>
            </w:pPr>
            <w:r>
              <w:t xml:space="preserve">~1 yr (assumed)</w:t>
            </w:r>
          </w:p>
        </w:tc>
        <w:tc>
          <w:tcPr/>
          <w:p>
            <w:pPr>
              <w:pStyle w:val="Compact"/>
            </w:pPr>
            <w:r>
              <w:t xml:space="preserve">technical_report [S23]</w:t>
            </w:r>
          </w:p>
        </w:tc>
        <w:tc>
          <w:tcPr/>
          <w:p>
            <w:pPr>
              <w:pStyle w:val="Compact"/>
            </w:pPr>
            <w:r>
              <w:t xml:space="preserve">an estimate or measurement of anything — it is a proof-of-principle design assumption</w:t>
            </w:r>
          </w:p>
        </w:tc>
      </w:tr>
      <w:tr>
        <w:tc>
          <w:tcPr/>
          <w:p>
            <w:pPr>
              <w:pStyle w:val="Compact"/>
            </w:pPr>
            <w:r>
              <w:t xml:space="preserve">Construction-execution cadence</w:t>
            </w:r>
          </w:p>
        </w:tc>
        <w:tc>
          <w:tcPr/>
          <w:p>
            <w:pPr>
              <w:pStyle w:val="Compact"/>
            </w:pPr>
            <w:r>
              <w:t xml:space="preserve">~10 months</w:t>
            </w:r>
          </w:p>
        </w:tc>
        <w:tc>
          <w:tcPr/>
          <w:p>
            <w:pPr>
              <w:pStyle w:val="Compact"/>
            </w:pPr>
            <w:r>
              <w:t xml:space="preserve">reporting</w:t>
            </w:r>
          </w:p>
        </w:tc>
        <w:tc>
          <w:tcPr/>
          <w:p>
            <w:pPr>
              <w:pStyle w:val="Compact"/>
            </w:pPr>
            <w:r>
              <w:t xml:space="preserve">recursive reproduction; used a mature host economy</w:t>
            </w:r>
          </w:p>
        </w:tc>
      </w:tr>
      <w:tr>
        <w:tc>
          <w:tcPr/>
          <w:p>
            <w:pPr>
              <w:pStyle w:val="Compact"/>
            </w:pPr>
            <w:r>
              <w:t xml:space="preserve">Humanoid robot production</w:t>
            </w:r>
          </w:p>
        </w:tc>
        <w:tc>
          <w:tcPr/>
          <w:p>
            <w:pPr>
              <w:pStyle w:val="Compact"/>
            </w:pPr>
            <w:r>
              <w:t xml:space="preserve">50–100k targeted</w:t>
            </w:r>
          </w:p>
        </w:tc>
        <w:tc>
          <w:tcPr/>
          <w:p>
            <w:pPr>
              <w:pStyle w:val="Compact"/>
            </w:pPr>
            <w:r>
              <w:t xml:space="preserve">company_statement</w:t>
            </w:r>
          </w:p>
        </w:tc>
        <w:tc>
          <w:tcPr/>
          <w:p>
            <w:pPr>
              <w:pStyle w:val="Compact"/>
            </w:pPr>
            <w:r>
              <w:t xml:space="preserve">feasibility — targets evidence intent</w:t>
            </w:r>
          </w:p>
        </w:tc>
      </w:tr>
    </w:tbl>
    <w:p>
      <w:pPr>
        <w:pStyle w:val="BodyText"/>
      </w:pPr>
      <w:r>
        <w:t xml:space="preserve">System replication time is unknown as a measurement. In this edition it</w:t>
      </w:r>
      <w:r>
        <w:t xml:space="preserve"> </w:t>
      </w:r>
      <w:r>
        <w:t xml:space="preserve">exists only as a computed output distribution (Part I.8), set-labeled.</w:t>
      </w:r>
    </w:p>
    <w:bookmarkEnd w:id="43"/>
    <w:bookmarkStart w:id="44" w:name="a.3-closure-and-data-quantities"/>
    <w:p>
      <w:pPr>
        <w:pStyle w:val="Heading2"/>
      </w:pPr>
      <w:r>
        <w:t xml:space="preserve">A.3 Closure and data quantities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range</w:t>
            </w:r>
          </w:p>
        </w:tc>
        <w:tc>
          <w:tcPr/>
          <w:p>
            <w:pPr>
              <w:pStyle w:val="Compact"/>
            </w:pPr>
            <w:r>
              <w:t xml:space="preserve">class [ref]</w:t>
            </w:r>
          </w:p>
        </w:tc>
        <w:tc>
          <w:tcPr/>
          <w:p>
            <w:pPr>
              <w:pStyle w:val="Compact"/>
            </w:pPr>
            <w:r>
              <w:t xml:space="preserve">note</w:t>
            </w:r>
          </w:p>
        </w:tc>
      </w:tr>
      <w:tr>
        <w:tc>
          <w:tcPr/>
          <w:p>
            <w:pPr>
              <w:pStyle w:val="Compact"/>
            </w:pPr>
            <w:r>
              <w:t xml:space="preserve">Closure reported in cited nonreplicating applications</w:t>
            </w:r>
          </w:p>
        </w:tc>
        <w:tc>
          <w:tcPr/>
          <w:p>
            <w:pPr>
              <w:pStyle w:val="Compact"/>
            </w:pPr>
            <w:r>
              <w:t xml:space="preserve">90–96 %</w:t>
            </w:r>
          </w:p>
        </w:tc>
        <w:tc>
          <w:tcPr/>
          <w:p>
            <w:pPr>
              <w:pStyle w:val="Compact"/>
            </w:pPr>
            <w:r>
              <w:t xml:space="preserve">technical_report [S23]</w:t>
            </w:r>
          </w:p>
        </w:tc>
        <w:tc>
          <w:tcPr/>
          <w:p>
            <w:pPr>
              <w:pStyle w:val="Compact"/>
            </w:pPr>
            <w:r>
              <w:t xml:space="preserve">not a demonstrated result for the proposed factory; complete parts closure was outside its scope</w:t>
            </w:r>
          </w:p>
        </w:tc>
      </w:tr>
      <w:tr>
        <w:tc>
          <w:tcPr/>
          <w:p>
            <w:pPr>
              <w:pStyle w:val="Compact"/>
            </w:pPr>
            <w:r>
              <w:t xml:space="preserve">Demonstrated ISRU O₂, Mars</w:t>
            </w:r>
          </w:p>
        </w:tc>
        <w:tc>
          <w:tcPr/>
          <w:p>
            <w:pPr>
              <w:pStyle w:val="Compact"/>
            </w:pPr>
            <w:r>
              <w:t xml:space="preserve">6–12 g/hr</w:t>
            </w:r>
          </w:p>
        </w:tc>
        <w:tc>
          <w:tcPr/>
          <w:p>
            <w:pPr>
              <w:pStyle w:val="Compact"/>
            </w:pPr>
            <w:r>
              <w:t xml:space="preserve">mission results [S21]</w:t>
            </w:r>
          </w:p>
        </w:tc>
        <w:tc>
          <w:tcPr/>
          <w:p>
            <w:pPr>
              <w:pStyle w:val="Compact"/>
            </w:pPr>
            <w:r>
              <w:t xml:space="preserve">single output, small scale</w:t>
            </w:r>
          </w:p>
        </w:tc>
      </w:tr>
      <w:tr>
        <w:tc>
          <w:tcPr/>
          <w:p>
            <w:pPr>
              <w:pStyle w:val="Compact"/>
            </w:pPr>
            <w:r>
              <w:t xml:space="preserve">Demonstrated lunar O₂ yield</w:t>
            </w:r>
          </w:p>
        </w:tc>
        <w:tc>
          <w:tcPr/>
          <w:p>
            <w:pPr>
              <w:pStyle w:val="Compact"/>
            </w:pPr>
            <w:r>
              <w:t xml:space="preserve">~20 %, TRL 5/6</w:t>
            </w:r>
          </w:p>
        </w:tc>
        <w:tc>
          <w:tcPr/>
          <w:p>
            <w:pPr>
              <w:pStyle w:val="Compact"/>
            </w:pPr>
            <w:r>
              <w:t xml:space="preserve">technical_report [S21]</w:t>
            </w:r>
          </w:p>
        </w:tc>
        <w:tc>
          <w:tcPr/>
          <w:p>
            <w:pPr>
              <w:pStyle w:val="Compact"/>
            </w:pPr>
            <w:r>
              <w:t xml:space="preserve">full-system closure undemonstrated</w:t>
            </w:r>
          </w:p>
        </w:tc>
      </w:tr>
      <w:tr>
        <w:tc>
          <w:tcPr/>
          <w:p>
            <w:pPr>
              <w:pStyle w:val="Compact"/>
            </w:pPr>
            <w:r>
              <w:t xml:space="preserve">Vitamin import fraction</w:t>
            </w:r>
          </w:p>
        </w:tc>
        <w:tc>
          <w:tcPr/>
          <w:p>
            <w:pPr>
              <w:pStyle w:val="Compact"/>
            </w:pPr>
            <w:r>
              <w:t xml:space="preserve">4–10 %</w:t>
            </w:r>
          </w:p>
        </w:tc>
        <w:tc>
          <w:tcPr/>
          <w:p>
            <w:pPr>
              <w:pStyle w:val="Compact"/>
            </w:pPr>
            <w:r>
              <w:t xml:space="preserve">technical_report [S23]</w:t>
            </w:r>
          </w:p>
        </w:tc>
        <w:tc>
          <w:tcPr/>
          <w:p>
            <w:pPr>
              <w:pStyle w:val="Compact"/>
            </w:pPr>
            <w:r>
              <w:t xml:space="preserve">CP-2255 residual</w:t>
            </w:r>
          </w:p>
        </w:tc>
      </w:tr>
      <w:tr>
        <w:tc>
          <w:tcPr/>
          <w:p>
            <w:pPr>
              <w:pStyle w:val="Compact"/>
            </w:pPr>
            <w:r>
              <w:rPr>
                <w:b/>
                <w:bCs/>
              </w:rPr>
              <w:t xml:space="preserve">Space electronics q-scale</w:t>
            </w:r>
          </w:p>
        </w:tc>
        <w:tc>
          <w:tcPr/>
          <w:p>
            <w:pPr>
              <w:pStyle w:val="Compact"/>
            </w:pPr>
            <w:r>
              <w:rPr>
                <w:b/>
                <w:bCs/>
              </w:rPr>
              <w:t xml:space="preserve">0.10–0.30</w:t>
            </w:r>
          </w:p>
        </w:tc>
        <w:tc>
          <w:tcPr/>
          <w:p>
            <w:pPr>
              <w:pStyle w:val="Compact"/>
            </w:pPr>
            <w:r>
              <w:rPr>
                <w:b/>
                <w:bCs/>
              </w:rPr>
              <w:t xml:space="preserve">ASSUMPTION</w:t>
            </w:r>
          </w:p>
        </w:tc>
        <w:tc>
          <w:tcPr/>
          <w:p>
            <w:pPr>
              <w:pStyle w:val="Compact"/>
            </w:pPr>
            <w:r>
              <w:rPr>
                <w:b/>
                <w:bCs/>
              </w:rPr>
              <w:t xml:space="preserve">the vitamin gap — the results-driving unanchored number</w:t>
            </w:r>
          </w:p>
        </w:tc>
      </w:tr>
    </w:tbl>
    <w:bookmarkEnd w:id="44"/>
    <w:bookmarkStart w:id="45" w:name="X26ecb264a01d5c89b490d84dcb9286921b3a2ee"/>
    <w:p>
      <w:pPr>
        <w:pStyle w:val="Heading2"/>
      </w:pPr>
      <w:r>
        <w:t xml:space="preserve">A.4 Comparative-economics budgets (Part II)</w:t>
      </w:r>
    </w:p>
    <w:p>
      <w:pPr>
        <w:pStyle w:val="FirstParagraph"/>
      </w:pPr>
      <w:r>
        <w:t xml:space="preserve">Every row resolves from</w:t>
      </w:r>
      <w:r>
        <w:t xml:space="preserve"> </w:t>
      </w:r>
      <w:r>
        <w:rPr>
          <w:rStyle w:val="VerbatimChar"/>
        </w:rPr>
        <w:t xml:space="preserve">params/anchors.yaml</w:t>
      </w:r>
      <w:r>
        <w:t xml:space="preserve">, whose per-entry notes carry</w:t>
      </w:r>
      <w:r>
        <w:t xml:space="preserve"> </w:t>
      </w:r>
      <w:r>
        <w:t xml:space="preserve">the full provenance detail; [S36] is the collective reference for rows</w:t>
      </w:r>
      <w:r>
        <w:t xml:space="preserve"> </w:t>
      </w:r>
      <w:r>
        <w:t xml:space="preserve">drawn from price sheets, operator disclosures, and industry reporting with</w:t>
      </w:r>
      <w:r>
        <w:t xml:space="preserve"> </w:t>
      </w:r>
      <w:r>
        <w:t xml:space="preserve">no single permanent identifier.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range</w:t>
            </w:r>
          </w:p>
        </w:tc>
        <w:tc>
          <w:tcPr/>
          <w:p>
            <w:pPr>
              <w:pStyle w:val="Compact"/>
            </w:pPr>
            <w:r>
              <w:t xml:space="preserve">class [ref]</w:t>
            </w:r>
          </w:p>
        </w:tc>
      </w:tr>
      <w:tr>
        <w:tc>
          <w:tcPr/>
          <w:p>
            <w:pPr>
              <w:pStyle w:val="Compact"/>
            </w:pPr>
            <w:r>
              <w:t xml:space="preserve">LEO launch, published prices</w:t>
            </w:r>
          </w:p>
        </w:tc>
        <w:tc>
          <w:tcPr/>
          <w:p>
            <w:pPr>
              <w:pStyle w:val="Compact"/>
            </w:pPr>
            <w:r>
              <w:t xml:space="preserve">$1,400–4,000 /kg</w:t>
            </w:r>
          </w:p>
        </w:tc>
        <w:tc>
          <w:tcPr/>
          <w:p>
            <w:pPr>
              <w:pStyle w:val="Compact"/>
            </w:pPr>
            <w:r>
              <w:t xml:space="preserve">company_statement [S36: 2024–26 price sheets; F9 ~$70M/22.8 t, FH</w:t>
            </w:r>
            <w:r>
              <w:t xml:space="preserve"> </w:t>
            </w:r>
            <w:r>
              <w:rPr>
                <w:vertAlign w:val="subscript"/>
              </w:rPr>
              <w:t xml:space="preserve">$97M/</w:t>
            </w:r>
            <w:r>
              <w:t xml:space="preserve">63 t]</w:t>
            </w:r>
          </w:p>
        </w:tc>
      </w:tr>
      <w:tr>
        <w:tc>
          <w:tcPr/>
          <w:p>
            <w:pPr>
              <w:pStyle w:val="Compact"/>
            </w:pPr>
            <w:r>
              <w:t xml:space="preserve">Cislunar / lunar-surface $/kg multipliers</w:t>
            </w:r>
          </w:p>
        </w:tc>
        <w:tc>
          <w:tcPr/>
          <w:p>
            <w:pPr>
              <w:pStyle w:val="Compact"/>
            </w:pPr>
            <w:r>
              <w:t xml:space="preserve">2–4× / 4–20×</w:t>
            </w:r>
          </w:p>
        </w:tc>
        <w:tc>
          <w:tcPr/>
          <w:p>
            <w:pPr>
              <w:pStyle w:val="Compact"/>
            </w:pPr>
            <w:r>
              <w:t xml:space="preserve">ASSUMPTION [today’s CLPS landed costs are ~100× LEO; range assumes maturing landers]</w:t>
            </w:r>
          </w:p>
        </w:tc>
      </w:tr>
      <w:tr>
        <w:tc>
          <w:tcPr/>
          <w:p>
            <w:pPr>
              <w:pStyle w:val="Compact"/>
            </w:pPr>
            <w:r>
              <w:t xml:space="preserve">PV specific power</w:t>
            </w:r>
          </w:p>
        </w:tc>
        <w:tc>
          <w:tcPr/>
          <w:p>
            <w:pPr>
              <w:pStyle w:val="Compact"/>
            </w:pPr>
            <w:r>
              <w:t xml:space="preserve">80–150 W/kg</w:t>
            </w:r>
          </w:p>
        </w:tc>
        <w:tc>
          <w:tcPr/>
          <w:p>
            <w:pPr>
              <w:pStyle w:val="Compact"/>
            </w:pPr>
            <w:r>
              <w:t xml:space="preserve">technical_report [S36: ROSA-class flexible blanket arrays]</w:t>
            </w:r>
          </w:p>
        </w:tc>
      </w:tr>
      <w:tr>
        <w:tc>
          <w:tcPr/>
          <w:p>
            <w:pPr>
              <w:pStyle w:val="Compact"/>
            </w:pPr>
            <w:r>
              <w:t xml:space="preserve">Radiator specific mass</w:t>
            </w:r>
          </w:p>
        </w:tc>
        <w:tc>
          <w:tcPr/>
          <w:p>
            <w:pPr>
              <w:pStyle w:val="Compact"/>
            </w:pPr>
            <w:r>
              <w:t xml:space="preserve">3–12 kg/kW</w:t>
            </w:r>
          </w:p>
        </w:tc>
        <w:tc>
          <w:tcPr/>
          <w:p>
            <w:pPr>
              <w:pStyle w:val="Compact"/>
            </w:pPr>
            <w:r>
              <w:t xml:space="preserve">technical_report [S36: deployable radiators at electronics-friendly reject temps; ISS EATCS practice ~6 kg/kW]</w:t>
            </w:r>
          </w:p>
        </w:tc>
      </w:tr>
      <w:tr>
        <w:tc>
          <w:tcPr/>
          <w:p>
            <w:pPr>
              <w:pStyle w:val="Compact"/>
            </w:pPr>
            <w:r>
              <w:t xml:space="preserve">Accelerator system cost</w:t>
            </w:r>
          </w:p>
        </w:tc>
        <w:tc>
          <w:tcPr/>
          <w:p>
            <w:pPr>
              <w:pStyle w:val="Compact"/>
            </w:pPr>
            <w:r>
              <w:t xml:space="preserve">$25–45k /kW IT</w:t>
            </w:r>
          </w:p>
        </w:tc>
        <w:tc>
          <w:tcPr/>
          <w:p>
            <w:pPr>
              <w:pStyle w:val="Compact"/>
            </w:pPr>
            <w:r>
              <w:t xml:space="preserve">reporting [S36: H100/B200-class system pricing 2024–26]</w:t>
            </w:r>
          </w:p>
        </w:tc>
      </w:tr>
      <w:tr>
        <w:tc>
          <w:tcPr/>
          <w:p>
            <w:pPr>
              <w:pStyle w:val="Compact"/>
            </w:pPr>
            <w:r>
              <w:t xml:space="preserve">Space qualification multiplier</w:t>
            </w:r>
          </w:p>
        </w:tc>
        <w:tc>
          <w:tcPr/>
          <w:p>
            <w:pPr>
              <w:pStyle w:val="Compact"/>
            </w:pPr>
            <w:r>
              <w:t xml:space="preserve">1.2–3.0×</w:t>
            </w:r>
          </w:p>
        </w:tc>
        <w:tc>
          <w:tcPr/>
          <w:p>
            <w:pPr>
              <w:pStyle w:val="Compact"/>
            </w:pPr>
            <w:r>
              <w:t xml:space="preserve">ASSUMPTION (low end: COTS practice [S34]; [S32] radiation data supports 5-yr TID at the low end, system reliability open)</w:t>
            </w:r>
          </w:p>
        </w:tc>
      </w:tr>
      <w:tr>
        <w:tc>
          <w:tcPr/>
          <w:p>
            <w:pPr>
              <w:pStyle w:val="Compact"/>
            </w:pPr>
            <w:r>
              <w:t xml:space="preserve">Equipment life, space / Earth</w:t>
            </w:r>
          </w:p>
        </w:tc>
        <w:tc>
          <w:tcPr/>
          <w:p>
            <w:pPr>
              <w:pStyle w:val="Compact"/>
            </w:pPr>
            <w:r>
              <w:t xml:space="preserve">3–7 / 3–6 yr</w:t>
            </w:r>
          </w:p>
        </w:tc>
        <w:tc>
          <w:tcPr/>
          <w:p>
            <w:pPr>
              <w:pStyle w:val="Compact"/>
            </w:pPr>
            <w:r>
              <w:t xml:space="preserve">reporting [S36: LEO design lives; accelerator refresh cycles per A.1]</w:t>
            </w:r>
          </w:p>
        </w:tc>
      </w:tr>
      <w:tr>
        <w:tc>
          <w:tcPr/>
          <w:p>
            <w:pPr>
              <w:pStyle w:val="Compact"/>
            </w:pPr>
            <w:r>
              <w:t xml:space="preserve">Utilization LEO / cislunar / lunar</w:t>
            </w:r>
          </w:p>
        </w:tc>
        <w:tc>
          <w:tcPr/>
          <w:p>
            <w:pPr>
              <w:pStyle w:val="Compact"/>
            </w:pPr>
            <w:r>
              <w:t xml:space="preserve">0.65–0.95 / 0.90–0.99 / 0.45–0.85</w:t>
            </w:r>
          </w:p>
        </w:tc>
        <w:tc>
          <w:tcPr/>
          <w:p>
            <w:pPr>
              <w:pStyle w:val="Compact"/>
            </w:pPr>
            <w:r>
              <w:t xml:space="preserve">ASSUMPTION ([S32] dawn-dusk cluster design supports the LEO high end)</w:t>
            </w:r>
          </w:p>
        </w:tc>
      </w:tr>
      <w:tr>
        <w:tc>
          <w:tcPr/>
          <w:p>
            <w:pPr>
              <w:pStyle w:val="Compact"/>
            </w:pPr>
            <w:r>
              <w:t xml:space="preserve">DC capex</w:t>
            </w:r>
          </w:p>
        </w:tc>
        <w:tc>
          <w:tcPr/>
          <w:p>
            <w:pPr>
              <w:pStyle w:val="Compact"/>
            </w:pPr>
            <w:r>
              <w:t xml:space="preserve">$11–20k /kW IT</w:t>
            </w:r>
          </w:p>
        </w:tc>
        <w:tc>
          <w:tcPr/>
          <w:p>
            <w:pPr>
              <w:pStyle w:val="Compact"/>
            </w:pPr>
            <w:r>
              <w:t xml:space="preserve">reporting [S36: AI-optimized facility costs 2025–26, $11–20M/MW]</w:t>
            </w:r>
          </w:p>
        </w:tc>
      </w:tr>
      <w:tr>
        <w:tc>
          <w:tcPr/>
          <w:p>
            <w:pPr>
              <w:pStyle w:val="Compact"/>
            </w:pPr>
            <w:r>
              <w:t xml:space="preserve">PUE</w:t>
            </w:r>
          </w:p>
        </w:tc>
        <w:tc>
          <w:tcPr/>
          <w:p>
            <w:pPr>
              <w:pStyle w:val="Compact"/>
            </w:pPr>
            <w:r>
              <w:t xml:space="preserve">1.10–1.40</w:t>
            </w:r>
          </w:p>
        </w:tc>
        <w:tc>
          <w:tcPr/>
          <w:p>
            <w:pPr>
              <w:pStyle w:val="Compact"/>
            </w:pPr>
            <w:r>
              <w:t xml:space="preserve">reporting [S36: hyperscale AI facilities]</w:t>
            </w:r>
          </w:p>
        </w:tc>
      </w:tr>
      <w:tr>
        <w:tc>
          <w:tcPr/>
          <w:p>
            <w:pPr>
              <w:pStyle w:val="Compact"/>
            </w:pPr>
            <w:r>
              <w:t xml:space="preserve">Firm-power floors: nuclear PPA / gas</w:t>
            </w:r>
          </w:p>
        </w:tc>
        <w:tc>
          <w:tcPr/>
          <w:p>
            <w:pPr>
              <w:pStyle w:val="Compact"/>
            </w:pPr>
            <w:r>
              <w:t xml:space="preserve">$0.09–0.13 / $0.04–0.06 per kWh</w:t>
            </w:r>
          </w:p>
        </w:tc>
        <w:tc>
          <w:tcPr/>
          <w:p>
            <w:pPr>
              <w:pStyle w:val="Compact"/>
            </w:pPr>
            <w:r>
              <w:t xml:space="preserve">reporting [S36: restart PPAs ~$100–115/MWh; gas floor politically conditional, CCGT &lt;$1,000/kW per S35]</w:t>
            </w:r>
          </w:p>
        </w:tc>
      </w:tr>
      <w:tr>
        <w:tc>
          <w:tcPr/>
          <w:p>
            <w:pPr>
              <w:pStyle w:val="Compact"/>
            </w:pPr>
            <w:r>
              <w:t xml:space="preserve">WACC</w:t>
            </w:r>
          </w:p>
        </w:tc>
        <w:tc>
          <w:tcPr/>
          <w:p>
            <w:pPr>
              <w:pStyle w:val="Compact"/>
            </w:pPr>
            <w:r>
              <w:t xml:space="preserve">8–15 %</w:t>
            </w:r>
          </w:p>
        </w:tc>
        <w:tc>
          <w:tcPr/>
          <w:p>
            <w:pPr>
              <w:pStyle w:val="Compact"/>
            </w:pPr>
            <w:r>
              <w:t xml:space="preserve">ASSUMPTION</w:t>
            </w:r>
          </w:p>
        </w:tc>
      </w:tr>
    </w:tbl>
    <w:bookmarkEnd w:id="45"/>
    <w:bookmarkStart w:id="46" w:name="Xe0b5d0bf24a557afcbcdd1a0ee89dd6c7c1969a"/>
    <w:p>
      <w:pPr>
        <w:pStyle w:val="Heading2"/>
      </w:pPr>
      <w:r>
        <w:t xml:space="preserve">A.5 External claims — comparison targets, never inputs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claim</w:t>
            </w:r>
          </w:p>
        </w:tc>
        <w:tc>
          <w:tcPr/>
          <w:p>
            <w:pPr>
              <w:pStyle w:val="Compact"/>
            </w:pPr>
            <w:r>
              <w:t xml:space="preserve">value</w:t>
            </w:r>
          </w:p>
        </w:tc>
        <w:tc>
          <w:tcPr/>
          <w:p>
            <w:pPr>
              <w:pStyle w:val="Compact"/>
            </w:pPr>
            <w:r>
              <w:t xml:space="preserve">class [ref]</w:t>
            </w:r>
          </w:p>
        </w:tc>
      </w:tr>
      <w:tr>
        <w:tc>
          <w:tcPr/>
          <w:p>
            <w:pPr>
              <w:pStyle w:val="Compact"/>
            </w:pPr>
            <w:r>
              <w:t xml:space="preserve">Google/Planet crossover threshold</w:t>
            </w:r>
          </w:p>
        </w:tc>
        <w:tc>
          <w:tcPr/>
          <w:p>
            <w:pPr>
              <w:pStyle w:val="Compact"/>
            </w:pPr>
            <w:r>
              <w:t xml:space="preserve">$200–300 /kg</w:t>
            </w:r>
          </w:p>
        </w:tc>
        <w:tc>
          <w:tcPr/>
          <w:p>
            <w:pPr>
              <w:pStyle w:val="Compact"/>
            </w:pPr>
            <w:r>
              <w:t xml:space="preserve">company_statement [S34]</w:t>
            </w:r>
          </w:p>
        </w:tc>
      </w:tr>
      <w:tr>
        <w:tc>
          <w:tcPr/>
          <w:p>
            <w:pPr>
              <w:pStyle w:val="Compact"/>
            </w:pPr>
            <w:r>
              <w:t xml:space="preserve">Suncatcher launch-cost feasibility marker (not a parity claim)</w:t>
            </w:r>
          </w:p>
        </w:tc>
        <w:tc>
          <w:tcPr/>
          <w:p>
            <w:pPr>
              <w:pStyle w:val="Compact"/>
            </w:pPr>
            <w:r>
              <w:t xml:space="preserve">≲$200 /kg by mid-2030s; launch-only vs electricity-only</w:t>
            </w:r>
          </w:p>
        </w:tc>
        <w:tc>
          <w:tcPr/>
          <w:p>
            <w:pPr>
              <w:pStyle w:val="Compact"/>
            </w:pPr>
            <w:r>
              <w:t xml:space="preserve">technical_report [S32]</w:t>
            </w:r>
          </w:p>
        </w:tc>
      </w:tr>
    </w:tbl>
    <w:bookmarkEnd w:id="46"/>
    <w:bookmarkEnd w:id="47"/>
    <w:bookmarkStart w:id="48" w:name="Xe44cba6a068397ea72be0b9a5f0d6f4b2efa015"/>
    <w:p>
      <w:pPr>
        <w:pStyle w:val="Heading1"/>
      </w:pPr>
      <w:r>
        <w:t xml:space="preserve">Appendix B: Revision History and Provenance</w:t>
      </w:r>
    </w:p>
    <w:p>
      <w:pPr>
        <w:pStyle w:val="FirstParagraph"/>
      </w:pPr>
      <w:r>
        <w:t xml:space="preserve">Second Edition history (2.1–2.10) is summarized: 2.1 economics of closure;</w:t>
      </w:r>
      <w:r>
        <w:t xml:space="preserve"> </w:t>
      </w:r>
      <w:r>
        <w:t xml:space="preserve">2.2 terminal regime; 2.3 paradigm shifts; 2.4 physical-process data;</w:t>
      </w:r>
      <w:r>
        <w:t xml:space="preserve"> </w:t>
      </w:r>
      <w:r>
        <w:t xml:space="preserve">2.5 unified build record, export-control fence; 2.6 first anchors, measured</w:t>
      </w:r>
      <w:r>
        <w:t xml:space="preserve"> </w:t>
      </w:r>
      <w:r>
        <w:t xml:space="preserve">correction to the space-depreciation claim; 2.7 Coasean treatment, gateway</w:t>
      </w:r>
      <w:r>
        <w:t xml:space="preserve"> </w:t>
      </w:r>
      <w:r>
        <w:t xml:space="preserve">governance; 2.8 Terafab against the S-1, propositions ladder, replication</w:t>
      </w:r>
      <w:r>
        <w:t xml:space="preserve"> </w:t>
      </w:r>
      <w:r>
        <w:t xml:space="preserve">time marked unknown, δ decomposition, vector closure, H0–H3; 2.9 editorial</w:t>
      </w:r>
      <w:r>
        <w:t xml:space="preserve"> </w:t>
      </w:r>
      <w:r>
        <w:t xml:space="preserve">pass, first-party messaging as evidence, Appendix A restructure;</w:t>
      </w:r>
      <w:r>
        <w:t xml:space="preserve"> </w:t>
      </w:r>
      <w:r>
        <w:t xml:space="preserve">2.10 orbital compute partially quantified against a published design</w:t>
      </w:r>
      <w:r>
        <w:t xml:space="preserve"> </w:t>
      </w:r>
      <w:r>
        <w:t xml:space="preserve">study, efficiency as mass multiplier, LEO no-repair concession, temporal</w:t>
      </w:r>
      <w:r>
        <w:t xml:space="preserve"> </w:t>
      </w:r>
      <w:r>
        <w:t xml:space="preserve">irreproducibility, demand saturation, biosphere telos, payload</w:t>
      </w:r>
      <w:r>
        <w:t xml:space="preserve"> </w:t>
      </w:r>
      <w:r>
        <w:t xml:space="preserve">cost-performance.</w:t>
      </w:r>
    </w:p>
    <w:p>
      <w:pPr>
        <w:pStyle w:val="BodyText"/>
      </w:pPr>
      <w:r>
        <w:rPr>
          <w:b/>
          <w:bCs/>
        </w:rPr>
        <w:t xml:space="preserve">3.3 (this document)</w:t>
      </w:r>
      <w:r>
        <w:t xml:space="preserve"> </w:t>
      </w:r>
      <w:r>
        <w:t xml:space="preserve">— methods-and-consistency pass against external</w:t>
      </w:r>
      <w:r>
        <w:t xml:space="preserve"> </w:t>
      </w:r>
      <w:r>
        <w:t xml:space="preserve">review: Executive Summary reconciled with the results tables (per-location</w:t>
      </w:r>
      <w:r>
        <w:t xml:space="preserve"> </w:t>
      </w:r>
      <w:r>
        <w:t xml:space="preserve">binding statement; conservative sets mostly fail rather than fail</w:t>
      </w:r>
      <w:r>
        <w:t xml:space="preserve"> </w:t>
      </w:r>
      <w:r>
        <w:t xml:space="preserve">categorically; optimistic doubling stated per location); P3 split into</w:t>
      </w:r>
      <w:r>
        <w:t xml:space="preserve"> </w:t>
      </w:r>
      <w:r>
        <w:t xml:space="preserve">quantified P3a (bridge-economy compute) and unquantified P3b (mature</w:t>
      </w:r>
      <w:r>
        <w:t xml:space="preserve"> </w:t>
      </w:r>
      <w:r>
        <w:t xml:space="preserve">high-closure ecology); the P4a/P4b split propagated through the Part III</w:t>
      </w:r>
      <w:r>
        <w:t xml:space="preserve"> </w:t>
      </w:r>
      <w:r>
        <w:t xml:space="preserve">evidence table with ordinal diagnosticity on two margins replacing</w:t>
      </w:r>
      <w:r>
        <w:t xml:space="preserve"> </w:t>
      </w:r>
      <w:r>
        <w:t xml:space="preserve">multiplied qualitative likelihood ratios; ensemble-frequency language and</w:t>
      </w:r>
      <w:r>
        <w:t xml:space="preserve"> </w:t>
      </w:r>
      <w:r>
        <w:t xml:space="preserve">counts with Wilson intervals throughout (n = 400 per Part I cell; 0/2,000</w:t>
      </w:r>
      <w:r>
        <w:t xml:space="preserve"> </w:t>
      </w:r>
      <w:r>
        <w:t xml:space="preserve">reported as a bounded frequency, not zero); Suncatcher radiation findings</w:t>
      </w:r>
      <w:r>
        <w:t xml:space="preserve"> </w:t>
      </w:r>
      <w:r>
        <w:t xml:space="preserve">corrected (HBM most TID-sensitive vs logic/SRAM most SEE-sensitive; ~1 per</w:t>
      </w:r>
      <w:r>
        <w:t xml:space="preserve"> </w:t>
      </w:r>
      <w:r>
        <w:t xml:space="preserve">3M inference errors; five-year TID supported with margin, seven-year</w:t>
      </w:r>
      <w:r>
        <w:t xml:space="preserve"> </w:t>
      </w:r>
      <w:r>
        <w:rPr>
          <w:i/>
          <w:iCs/>
        </w:rPr>
        <w:t xml:space="preserve">system</w:t>
      </w:r>
      <w:r>
        <w:t xml:space="preserve"> </w:t>
      </w:r>
      <w:r>
        <w:t xml:space="preserve">reliability the open question; arXiv v2 cited); FCC item corrected</w:t>
      </w:r>
      <w:r>
        <w:t xml:space="preserve"> </w:t>
      </w:r>
      <w:r>
        <w:t xml:space="preserve">from approval to acceptance for filing; Suncatcher restated as an announced</w:t>
      </w:r>
      <w:r>
        <w:t xml:space="preserve"> </w:t>
      </w:r>
      <w:r>
        <w:t xml:space="preserve">prototype program; allocation-policy robustness (receding-horizon and</w:t>
      </w:r>
      <w:r>
        <w:t xml:space="preserve"> </w:t>
      </w:r>
      <w:r>
        <w:t xml:space="preserve">aggregate policies) and displayed global sensitivity added to Part I;</w:t>
      </w:r>
      <w:r>
        <w:t xml:space="preserve"> </w:t>
      </w:r>
      <w:r>
        <w:t xml:space="preserve">false precision reduced; reproducibility specification expanded.</w:t>
      </w:r>
      <w:r>
        <w:t xml:space="preserve"> </w:t>
      </w:r>
      <w:r>
        <w:rPr>
          <w:b/>
          <w:bCs/>
        </w:rPr>
        <w:t xml:space="preserve">3.2</w:t>
      </w:r>
      <w:r>
        <w:t xml:space="preserve">: the Second Edition’s r2.11 correction pass merged in full — the orbital-compute study recharacterised from parity claim to launch-cost feasibility marker against its own text; the 1980 anchor recharacterised as a strawman target with closure drawn from nonreplicating applications; depreciation de-overinterpreted and five capacity-loss quantities separated; the very-low-orbit concession narrowed against the ~650 km published architecture; Terafab sites, executed county agreements, Intel’s fab record, and withdrawn scale comparisons; P4 split into documented integration (P4a) and inferred closure (P4b) with nested hypotheses; robot-reproduction, clock-setting, and governance-leverage relations reformulated; the Coasean argument made conditional on relative cost movement; the temporal data moat softened to a lead-time barrier; terminal-scenario absolutes bounded; the LEO/lunar robustness-versus-speed inversion explained; the vitamin-gap circularity stated in the summary; rewritten fully standalone.</w:t>
      </w:r>
      <w:r>
        <w:t xml:space="preserve"> </w:t>
      </w:r>
      <w:r>
        <w:rPr>
          <w:b/>
          <w:bCs/>
        </w:rPr>
        <w:t xml:space="preserve">3.0–3.1</w:t>
      </w:r>
      <w:r>
        <w:t xml:space="preserve">: the multisector feasibility model and the</w:t>
      </w:r>
      <w:r>
        <w:t xml:space="preserve"> </w:t>
      </w:r>
      <w:r>
        <w:t xml:space="preserve">Earth–space crossover model built, run, and integrated ([S28]; Parts I–II);</w:t>
      </w:r>
      <w:r>
        <w:t xml:space="preserve"> </w:t>
      </w:r>
      <w:r>
        <w:t xml:space="preserve">H0–H3 assessed against fifteen items with model-informed discriminators</w:t>
      </w:r>
      <w:r>
        <w:t xml:space="preserve"> </w:t>
      </w:r>
      <w:r>
        <w:t xml:space="preserve">(Part III); Section 16 scenarios quarantined with model checks (Part IV);</w:t>
      </w:r>
      <w:r>
        <w:t xml:space="preserve"> </w:t>
      </w:r>
      <w:r>
        <w:t xml:space="preserve">Appendix A regenerated machine-readably; the vitamin gap promoted to the</w:t>
      </w:r>
      <w:r>
        <w:t xml:space="preserve"> </w:t>
      </w:r>
      <w:r>
        <w:t xml:space="preserve">document’s single most valuable missing measurement; external claim checks</w:t>
      </w:r>
      <w:r>
        <w:t xml:space="preserve"> </w:t>
      </w:r>
      <w:r>
        <w:t xml:space="preserve">localizing the public crossover disagreement to three parameters;</w:t>
      </w:r>
      <w:r>
        <w:t xml:space="preserve"> </w:t>
      </w:r>
      <w:r>
        <w:t xml:space="preserve">r3.1: rewritten standalone.</w:t>
      </w:r>
    </w:p>
    <w:bookmarkEnd w:id="48"/>
    <w:bookmarkStart w:id="49" w:name="appendix-c-reproducibility"/>
    <w:p>
      <w:pPr>
        <w:pStyle w:val="Heading1"/>
      </w:pPr>
      <w:r>
        <w:t xml:space="preserve">Appendix C: Reproducibility</w:t>
      </w:r>
    </w:p>
    <w:p>
      <w:pPr>
        <w:pStyle w:val="SourceCode"/>
      </w:pPr>
      <w:r>
        <w:rPr>
          <w:rStyle w:val="VerbatimChar"/>
        </w:rPr>
        <w:t xml:space="preserve">pip install -r requirements.txt</w:t>
      </w:r>
      <w:r>
        <w:br/>
      </w:r>
      <w:r>
        <w:rPr>
          <w:rStyle w:val="VerbatimChar"/>
        </w:rPr>
        <w:t xml:space="preserve">python scripts/run_baseline.py   # Part I sweep + figures (~2 min)</w:t>
      </w:r>
      <w:r>
        <w:br/>
      </w:r>
      <w:r>
        <w:rPr>
          <w:rStyle w:val="VerbatimChar"/>
        </w:rPr>
        <w:t xml:space="preserve">python scripts/run_part2.py      # Part II LCO + crossover (~1 min)</w:t>
      </w:r>
      <w:r>
        <w:br/>
      </w:r>
      <w:r>
        <w:rPr>
          <w:rStyle w:val="VerbatimChar"/>
        </w:rPr>
        <w:t xml:space="preserve">python scripts/run_deep.py       # large-n MC, cut probabilities, policy</w:t>
      </w:r>
      <w:r>
        <w:br/>
      </w:r>
      <w:r>
        <w:rPr>
          <w:rStyle w:val="VerbatimChar"/>
        </w:rPr>
        <w:t xml:space="preserve">                                 # robustness, sensitivity (~1-2 h at n=400)</w:t>
      </w:r>
      <w:r>
        <w:br/>
      </w:r>
      <w:r>
        <w:rPr>
          <w:rStyle w:val="VerbatimChar"/>
        </w:rPr>
        <w:t xml:space="preserve">pytest tests/ -q                 # 34 tests</w:t>
      </w:r>
    </w:p>
    <w:p>
      <w:pPr>
        <w:pStyle w:val="FirstParagraph"/>
      </w:pPr>
      <w:r>
        <w:t xml:space="preserve">Model:</w:t>
      </w:r>
      <w:r>
        <w:t xml:space="preserve"> </w:t>
      </w:r>
      <w:r>
        <w:rPr>
          <w:rStyle w:val="VerbatimChar"/>
        </w:rPr>
        <w:t xml:space="preserve">src/rsimodel/{model,delta,cutsets,montecarlo,lco,policies,plots,report}.py</w:t>
      </w:r>
      <w:r>
        <w:t xml:space="preserve">;</w:t>
      </w:r>
      <w:r>
        <w:t xml:space="preserve"> </w:t>
      </w:r>
      <w:r>
        <w:t xml:space="preserve">parameters:</w:t>
      </w:r>
      <w:r>
        <w:t xml:space="preserve"> </w:t>
      </w:r>
      <w:r>
        <w:rPr>
          <w:rStyle w:val="VerbatimChar"/>
        </w:rPr>
        <w:t xml:space="preserve">params/{anchors,assumptions,environments}.yaml</w:t>
      </w:r>
      <w:r>
        <w:t xml:space="preserve">; generated</w:t>
      </w:r>
      <w:r>
        <w:t xml:space="preserve"> </w:t>
      </w:r>
      <w:r>
        <w:t xml:space="preserve">reports with per-run provenance tables and machine-readable CSV summaries:</w:t>
      </w:r>
      <w:r>
        <w:t xml:space="preserve"> </w:t>
      </w:r>
      <w:r>
        <w:rPr>
          <w:rStyle w:val="VerbatimChar"/>
        </w:rPr>
        <w:t xml:space="preserve">outputs/</w:t>
      </w:r>
      <w:r>
        <w:t xml:space="preserve"> </w:t>
      </w:r>
      <w:r>
        <w:t xml:space="preserve">(headline table:</w:t>
      </w:r>
      <w:r>
        <w:t xml:space="preserve"> </w:t>
      </w:r>
      <w:r>
        <w:rPr>
          <w:rStyle w:val="VerbatimChar"/>
        </w:rPr>
        <w:t xml:space="preserve">outputs/tables/mc_deep.csv</w:t>
      </w:r>
      <w:r>
        <w:t xml:space="preserve">). All linear</w:t>
      </w:r>
      <w:r>
        <w:t xml:space="preserve"> </w:t>
      </w:r>
      <w:r>
        <w:t xml:space="preserve">programs are solved with SciPy’s</w:t>
      </w:r>
      <w:r>
        <w:t xml:space="preserve"> </w:t>
      </w:r>
      <w:r>
        <w:rPr>
          <w:rStyle w:val="VerbatimChar"/>
        </w:rPr>
        <w:t xml:space="preserve">linprog</w:t>
      </w:r>
      <w:r>
        <w:t xml:space="preserve"> </w:t>
      </w:r>
      <w:r>
        <w:t xml:space="preserve">(HiGHS backend); all randomness</w:t>
      </w:r>
      <w:r>
        <w:t xml:space="preserve"> </w:t>
      </w:r>
      <w:r>
        <w:t xml:space="preserve">flows through explicitly seeded</w:t>
      </w:r>
      <w:r>
        <w:t xml:space="preserve"> </w:t>
      </w:r>
      <w:r>
        <w:rPr>
          <w:rStyle w:val="VerbatimChar"/>
        </w:rPr>
        <w:t xml:space="preserve">numpy.random.Generator</w:t>
      </w:r>
      <w:r>
        <w:t xml:space="preserve"> </w:t>
      </w:r>
      <w:r>
        <w:t xml:space="preserve">instances, and</w:t>
      </w:r>
      <w:r>
        <w:t xml:space="preserve"> </w:t>
      </w:r>
      <w:r>
        <w:t xml:space="preserve">every script fixes its seeds, so all tables regenerate bit-identically on</w:t>
      </w:r>
      <w:r>
        <w:t xml:space="preserve"> </w:t>
      </w:r>
      <w:r>
        <w:t xml:space="preserve">a given dependency set. Structural coefficients are ASSUMPTION-class and</w:t>
      </w:r>
      <w:r>
        <w:t xml:space="preserve"> </w:t>
      </w:r>
      <w:r>
        <w:t xml:space="preserve">live only inside named assumption sets.</w:t>
      </w:r>
    </w:p>
    <w:p>
      <w:pPr>
        <w:pStyle w:val="BodyText"/>
      </w:pPr>
      <w:r>
        <w:rPr>
          <w:b/>
          <w:bCs/>
        </w:rPr>
        <w:t xml:space="preserve">Archival status (pre-publication requirement, not yet satisfied).</w:t>
      </w:r>
      <w:r>
        <w:t xml:space="preserve"> </w:t>
      </w:r>
      <w:r>
        <w:t xml:space="preserve">The</w:t>
      </w:r>
      <w:r>
        <w:t xml:space="preserve"> </w:t>
      </w:r>
      <w:r>
        <w:t xml:space="preserve">repository accompanying this draft is local. Before circulation as a</w:t>
      </w:r>
      <w:r>
        <w:t xml:space="preserve"> </w:t>
      </w:r>
      <w:r>
        <w:t xml:space="preserve">citable artifact, [S28] must acquire: a permanent public repository URL</w:t>
      </w:r>
      <w:r>
        <w:t xml:space="preserve"> </w:t>
      </w:r>
      <w:r>
        <w:t xml:space="preserve">with a tagged release and commit hash; an archived snapshot with DOI</w:t>
      </w:r>
      <w:r>
        <w:t xml:space="preserve"> </w:t>
      </w:r>
      <w:r>
        <w:t xml:space="preserve">(Zenodo/OSF); a dependency lockfile recording exact NumPy/SciPy versions;</w:t>
      </w:r>
      <w:r>
        <w:t xml:space="preserve"> </w:t>
      </w:r>
      <w:r>
        <w:t xml:space="preserve">a license; and a statement of the runtime environment. Until then,</w:t>
      </w:r>
      <w:r>
        <w:t xml:space="preserve"> </w:t>
      </w:r>
      <w:r>
        <w:t xml:space="preserve">“open</w:t>
      </w:r>
      <w:r>
        <w:t xml:space="preserve"> </w:t>
      </w:r>
      <w:r>
        <w:t xml:space="preserve">model”</w:t>
      </w:r>
      <w:r>
        <w:t xml:space="preserve"> </w:t>
      </w:r>
      <w:r>
        <w:t xml:space="preserve">is a statement of intent, and the 34 tests establish only that the</w:t>
      </w:r>
      <w:r>
        <w:t xml:space="preserve"> </w:t>
      </w:r>
      <w:r>
        <w:t xml:space="preserve">implementation matches its specification — not that the specification</w:t>
      </w:r>
      <w:r>
        <w:t xml:space="preserve"> </w:t>
      </w:r>
      <w:r>
        <w:t xml:space="preserve">adequately represents industrial reality.</w:t>
      </w:r>
    </w:p>
    <w:bookmarkEnd w:id="49"/>
    <w:bookmarkStart w:id="50" w:name="glossary"/>
    <w:p>
      <w:pPr>
        <w:pStyle w:val="Heading1"/>
      </w:pPr>
      <w:r>
        <w:t xml:space="preserve">Glossary</w:t>
      </w:r>
    </w:p>
    <w:p>
      <w:pPr>
        <w:pStyle w:val="FirstParagraph"/>
      </w:pPr>
      <w:r>
        <w:rPr>
          <w:b/>
          <w:bCs/>
        </w:rPr>
        <w:t xml:space="preserve">Recursive self-improvement (RSI)</w:t>
      </w:r>
      <w:r>
        <w:t xml:space="preserve">: a process in which an intelligent</w:t>
      </w:r>
      <w:r>
        <w:t xml:space="preserve"> </w:t>
      </w:r>
      <w:r>
        <w:t xml:space="preserve">system contributes to producing a more capable successor.</w:t>
      </w:r>
      <w:r>
        <w:t xml:space="preserve"> </w:t>
      </w:r>
      <w:r>
        <w:rPr>
          <w:b/>
          <w:bCs/>
        </w:rPr>
        <w:t xml:space="preserve">Industrial</w:t>
      </w:r>
      <w:r>
        <w:rPr>
          <w:b/>
          <w:bCs/>
        </w:rPr>
        <w:t xml:space="preserve"> </w:t>
      </w:r>
      <w:r>
        <w:rPr>
          <w:b/>
          <w:bCs/>
        </w:rPr>
        <w:t xml:space="preserve">closure (κ)</w:t>
      </w:r>
      <w:r>
        <w:t xml:space="preserve">: the degree to which a production network internally supplies</w:t>
      </w:r>
      <w:r>
        <w:t xml:space="preserve"> </w:t>
      </w:r>
      <w:r>
        <w:t xml:space="preserve">the critical inputs required for its own operation — a vector, not a</w:t>
      </w:r>
      <w:r>
        <w:t xml:space="preserve"> </w:t>
      </w:r>
      <w:r>
        <w:t xml:space="preserve">scalar.</w:t>
      </w:r>
      <w:r>
        <w:t xml:space="preserve"> </w:t>
      </w:r>
      <w:r>
        <w:rPr>
          <w:b/>
          <w:bCs/>
        </w:rPr>
        <w:t xml:space="preserve">Closure engineering</w:t>
      </w:r>
      <w:r>
        <w:t xml:space="preserve">: the quantitative discipline, from the 1980</w:t>
      </w:r>
      <w:r>
        <w:t xml:space="preserve"> </w:t>
      </w:r>
      <w:r>
        <w:t xml:space="preserve">summer study, of accounting for every input a replicating system must</w:t>
      </w:r>
      <w:r>
        <w:t xml:space="preserve"> </w:t>
      </w:r>
      <w:r>
        <w:t xml:space="preserve">produce or import.</w:t>
      </w:r>
      <w:r>
        <w:t xml:space="preserve"> </w:t>
      </w:r>
      <w:r>
        <w:rPr>
          <w:b/>
          <w:bCs/>
        </w:rPr>
        <w:t xml:space="preserve">Self-sustaining / self-expanding</w:t>
      </w:r>
      <w:r>
        <w:t xml:space="preserve">: replacing consumed</w:t>
      </w:r>
      <w:r>
        <w:t xml:space="preserve"> </w:t>
      </w:r>
      <w:r>
        <w:t xml:space="preserve">capacity / producing net additional capacity.</w:t>
      </w:r>
      <w:r>
        <w:t xml:space="preserve"> </w:t>
      </w:r>
      <w:r>
        <w:rPr>
          <w:b/>
          <w:bCs/>
        </w:rPr>
        <w:t xml:space="preserve">Industrial seed</w:t>
      </w:r>
      <w:r>
        <w:t xml:space="preserve">: a</w:t>
      </w:r>
      <w:r>
        <w:t xml:space="preserve"> </w:t>
      </w:r>
      <w:r>
        <w:t xml:space="preserve">compact initial system intended to grow into a local production network.</w:t>
      </w:r>
      <w:r>
        <w:t xml:space="preserve"> </w:t>
      </w:r>
      <w:r>
        <w:rPr>
          <w:b/>
          <w:bCs/>
        </w:rPr>
        <w:t xml:space="preserve">Clock-setting component</w:t>
      </w:r>
      <w:r>
        <w:t xml:space="preserve">: the component with the shortest replacement</w:t>
      </w:r>
      <w:r>
        <w:t xml:space="preserve"> </w:t>
      </w:r>
      <w:r>
        <w:t xml:space="preserve">horizon that cannot yet be produced or stockpiled locally.</w:t>
      </w:r>
      <w:r>
        <w:t xml:space="preserve"> </w:t>
      </w:r>
      <w:r>
        <w:rPr>
          <w:b/>
          <w:bCs/>
        </w:rPr>
        <w:t xml:space="preserve">Vitamin gap</w:t>
      </w:r>
      <w:r>
        <w:t xml:space="preserve">:</w:t>
      </w:r>
      <w:r>
        <w:t xml:space="preserve"> </w:t>
      </w:r>
      <w:r>
        <w:t xml:space="preserve">the unclosable fraction of electronics output — this document’s binding</w:t>
      </w:r>
      <w:r>
        <w:t xml:space="preserve"> </w:t>
      </w:r>
      <w:r>
        <w:t xml:space="preserve">unknown.</w:t>
      </w:r>
      <w:r>
        <w:t xml:space="preserve"> </w:t>
      </w:r>
      <w:r>
        <w:rPr>
          <w:b/>
          <w:bCs/>
        </w:rPr>
        <w:t xml:space="preserve">Maximin growth rate g</w:t>
      </w:r>
      <w:r>
        <w:t xml:space="preserve">: the worst-case sector growth rate the</w:t>
      </w:r>
      <w:r>
        <w:t xml:space="preserve"> </w:t>
      </w:r>
      <w:r>
        <w:t xml:space="preserve">allocation program maximizes.</w:t>
      </w:r>
      <w:r>
        <w:t xml:space="preserve"> </w:t>
      </w:r>
      <w:r>
        <w:rPr>
          <w:b/>
          <w:bCs/>
        </w:rPr>
        <w:t xml:space="preserve">Minimum cut set</w:t>
      </w:r>
      <w:r>
        <w:t xml:space="preserve">: a minimal set of</w:t>
      </w:r>
      <w:r>
        <w:t xml:space="preserve"> </w:t>
      </w:r>
      <w:r>
        <w:t xml:space="preserve">imported inputs whose loss prevents self-expansion.</w:t>
      </w:r>
      <w:r>
        <w:t xml:space="preserve"> </w:t>
      </w:r>
      <w:r>
        <w:rPr>
          <w:b/>
          <w:bCs/>
        </w:rPr>
        <w:t xml:space="preserve">Assumption set</w:t>
      </w:r>
      <w:r>
        <w:t xml:space="preserve">: a</w:t>
      </w:r>
      <w:r>
        <w:t xml:space="preserve"> </w:t>
      </w:r>
      <w:r>
        <w:t xml:space="preserve">named, complete collection of ASSUMPTION-class structural coefficients.</w:t>
      </w:r>
      <w:r>
        <w:t xml:space="preserve"> </w:t>
      </w:r>
      <w:r>
        <w:rPr>
          <w:b/>
          <w:bCs/>
        </w:rPr>
        <w:t xml:space="preserve">Anchor</w:t>
      </w:r>
      <w:r>
        <w:t xml:space="preserve">: a published, source-classed range sampled by Monte Carlo.</w:t>
      </w:r>
      <w:r>
        <w:t xml:space="preserve"> </w:t>
      </w:r>
      <w:r>
        <w:rPr>
          <w:b/>
          <w:bCs/>
        </w:rPr>
        <w:t xml:space="preserve">Computed</w:t>
      </w:r>
      <w:r>
        <w:t xml:space="preserve">: derived mechanically from stated assumptions by the open</w:t>
      </w:r>
      <w:r>
        <w:t xml:space="preserve"> </w:t>
      </w:r>
      <w:r>
        <w:t xml:space="preserve">model; inherits the class of its weakest input.</w:t>
      </w:r>
    </w:p>
    <w:bookmarkEnd w:id="50"/>
    <w:bookmarkStart w:id="51" w:name="sources"/>
    <w:p>
      <w:pPr>
        <w:pStyle w:val="Heading1"/>
      </w:pPr>
      <w:r>
        <w:t xml:space="preserve">Sources</w:t>
      </w:r>
    </w:p>
    <w:p>
      <w:pPr>
        <w:pStyle w:val="FirstParagraph"/>
      </w:pPr>
      <w:r>
        <w:t xml:space="preserve">Second Edition numbering retained; [S35] is new in this edition.</w:t>
      </w:r>
    </w:p>
    <w:p>
      <w:pPr>
        <w:pStyle w:val="BodyText"/>
      </w:pPr>
      <w:r>
        <w:rPr>
          <w:b/>
          <w:bCs/>
        </w:rPr>
        <w:t xml:space="preserve">Primary statements.</w:t>
      </w:r>
      <w:r>
        <w:t xml:space="preserve"> </w:t>
      </w:r>
      <w:r>
        <w:t xml:space="preserve">[S1] SpaceX,</w:t>
      </w:r>
      <w:r>
        <w:t xml:space="preserve"> </w:t>
      </w:r>
      <w:r>
        <w:t xml:space="preserve">“Mars &amp; Beyond.”</w:t>
      </w:r>
      <w:r>
        <w:t xml:space="preserve"> </w:t>
      </w:r>
      <w:r>
        <w:t xml:space="preserve">[S2] Tesla,</w:t>
      </w:r>
      <w:r>
        <w:t xml:space="preserve"> </w:t>
      </w:r>
      <w:r>
        <w:t xml:space="preserve">“Master</w:t>
      </w:r>
      <w:r>
        <w:t xml:space="preserve"> </w:t>
      </w:r>
      <w:r>
        <w:t xml:space="preserve">Plan Part 3.”</w:t>
      </w:r>
      <w:r>
        <w:t xml:space="preserve"> </w:t>
      </w:r>
      <w:r>
        <w:t xml:space="preserve">[S3] xAI, company mission. [S4–S5] NASA, ISRU and lunar</w:t>
      </w:r>
      <w:r>
        <w:t xml:space="preserve"> </w:t>
      </w:r>
      <w:r>
        <w:t xml:space="preserve">surface technology overviews.</w:t>
      </w:r>
    </w:p>
    <w:p>
      <w:pPr>
        <w:pStyle w:val="BodyText"/>
      </w:pPr>
      <w:r>
        <w:rPr>
          <w:b/>
          <w:bCs/>
        </w:rPr>
        <w:t xml:space="preserve">2026 developments.</w:t>
      </w:r>
      <w:r>
        <w:t xml:space="preserve"> </w:t>
      </w:r>
      <w:r>
        <w:t xml:space="preserve">[S6] Reuters (Mar 14, 2026): Terafab launch, AI5,</w:t>
      </w:r>
      <w:r>
        <w:t xml:space="preserve"> </w:t>
      </w:r>
      <w:r>
        <w:t xml:space="preserve">fab partnerships. [S7] CBS News (Mar 23, 2026): the Austin announcement.</w:t>
      </w:r>
      <w:r>
        <w:t xml:space="preserve"> </w:t>
      </w:r>
      <w:r>
        <w:t xml:space="preserve">[S8] Proactive Investors (Mar 2026): 2-nm target, dual terrestrial/space</w:t>
      </w:r>
      <w:r>
        <w:t xml:space="preserve"> </w:t>
      </w:r>
      <w:r>
        <w:t xml:space="preserve">lines, 2028 goal. [S9] CNBC (May 6, 2026): filing-based cost ceiling</w:t>
      </w:r>
      <w:r>
        <w:t xml:space="preserve"> </w:t>
      </w:r>
      <w:r>
        <w:t xml:space="preserve">(~$119B), research fab, SpaceX lead role. [S10] Teslarati/Electrek</w:t>
      </w:r>
      <w:r>
        <w:t xml:space="preserve"> </w:t>
      </w:r>
      <w:r>
        <w:t xml:space="preserve">(Mar 2026): venture structure, SpaceX–xAI merger, D3 line, skepticism.</w:t>
      </w:r>
      <w:r>
        <w:t xml:space="preserve"> </w:t>
      </w:r>
      <w:r>
        <w:t xml:space="preserve">[S11] SpaceXAI,</w:t>
      </w:r>
      <w:r>
        <w:t xml:space="preserve"> </w:t>
      </w:r>
      <w:r>
        <w:t xml:space="preserve">“Introducing Grok 4.5”</w:t>
      </w:r>
      <w:r>
        <w:t xml:space="preserve"> </w:t>
      </w:r>
      <w:r>
        <w:t xml:space="preserve">(Jul 2026) with Axios coverage:</w:t>
      </w:r>
      <w:r>
        <w:t xml:space="preserve"> </w:t>
      </w:r>
      <w:r>
        <w:t xml:space="preserve">in-house engineering model. [S12] VentureBeat/Northflank (Jul 2026): Kimi</w:t>
      </w:r>
      <w:r>
        <w:t xml:space="preserve"> </w:t>
      </w:r>
      <w:r>
        <w:t xml:space="preserve">K3, 2.8T-parameter open weights near the frontier. [S13] Public statements</w:t>
      </w:r>
      <w:r>
        <w:t xml:space="preserve"> </w:t>
      </w:r>
      <w:r>
        <w:t xml:space="preserve">(Jul 2026): SpaceX engineering corpus (ex-ITAR) entering supplemental</w:t>
      </w:r>
      <w:r>
        <w:t xml:space="preserve"> </w:t>
      </w:r>
      <w:r>
        <w:t xml:space="preserve">training. [S14] Connecting The Dots (commentary; corroborated core only).</w:t>
      </w:r>
      <w:r>
        <w:t xml:space="preserve"> </w:t>
      </w:r>
      <w:r>
        <w:t xml:space="preserve">[S15] Jay Vijayan interviews: Tesla’s Warp ERP. [S16] Stack Overflow</w:t>
      </w:r>
      <w:r>
        <w:t xml:space="preserve"> </w:t>
      </w:r>
      <w:r>
        <w:t xml:space="preserve">engineering blog (2021): SpaceX’s Warp Drive. [S17] Tesla AI Day</w:t>
      </w:r>
      <w:r>
        <w:t xml:space="preserve"> </w:t>
      </w:r>
      <w:r>
        <w:t xml:space="preserve">(2021–22): occupancy network, 1.4B frames, auto-labeling.</w:t>
      </w:r>
    </w:p>
    <w:p>
      <w:pPr>
        <w:pStyle w:val="BodyText"/>
      </w:pPr>
      <w:r>
        <w:rPr>
          <w:b/>
          <w:bCs/>
        </w:rPr>
        <w:t xml:space="preserve">Parameter literature.</w:t>
      </w:r>
      <w:r>
        <w:t xml:space="preserve"> </w:t>
      </w:r>
      <w:r>
        <w:t xml:space="preserve">[S18] Jordan et al., Progress in Photovoltaics</w:t>
      </w:r>
      <w:r>
        <w:t xml:space="preserve"> </w:t>
      </w:r>
      <w:r>
        <w:t xml:space="preserve">24(7), 2016. [S19] GEO telemetry study, Int. J. Space Science and</w:t>
      </w:r>
      <w:r>
        <w:t xml:space="preserve"> </w:t>
      </w:r>
      <w:r>
        <w:t xml:space="preserve">Engineering, 2018. [S20] Fraunhofer ISE PV Report (2026); Bhandari et al.,</w:t>
      </w:r>
      <w:r>
        <w:t xml:space="preserve"> </w:t>
      </w:r>
      <w:r>
        <w:t xml:space="preserve">RSER 47, 2015. [S21] MOXIE results, Science Advances 2022; NASA carbothermal</w:t>
      </w:r>
      <w:r>
        <w:t xml:space="preserve"> </w:t>
      </w:r>
      <w:r>
        <w:t xml:space="preserve">reports 2024–25. [S22] Independent satellite tracking (J. McDowell), 2020–2026: constellation deorbit and status statistics; cohort-dependent, separating early deorbit, uncontrolled decay, retirement, and disposal — fleet fractions, not hazard rates.</w:t>
      </w:r>
    </w:p>
    <w:p>
      <w:pPr>
        <w:pStyle w:val="BodyText"/>
      </w:pPr>
      <w:r>
        <w:rPr>
          <w:b/>
          <w:bCs/>
        </w:rPr>
        <w:t xml:space="preserve">Closure engineering.</w:t>
      </w:r>
      <w:r>
        <w:t xml:space="preserve"> </w:t>
      </w:r>
      <w:r>
        <w:t xml:space="preserve">[S23] NASA CP-2255,</w:t>
      </w:r>
      <w:r>
        <w:t xml:space="preserve"> </w:t>
      </w:r>
      <w:r>
        <w:rPr>
          <w:i/>
          <w:iCs/>
        </w:rPr>
        <w:t xml:space="preserve">Advanced Automation for Space Missions</w:t>
      </w:r>
      <w:r>
        <w:t xml:space="preserve">, 1980: a proof-of-principle self-replicating lunar factory from a ~100-ton seed; a one-year</w:t>
      </w:r>
      <w:r>
        <w:t xml:space="preserve"> </w:t>
      </w:r>
      <w:r>
        <w:rPr>
          <w:b/>
          <w:bCs/>
        </w:rPr>
        <w:t xml:space="preserve">strawman</w:t>
      </w:r>
      <w:r>
        <w:t xml:space="preserve"> </w:t>
      </w:r>
      <w:r>
        <w:t xml:space="preserve">replication target with component values described as crude estimates; 90–96% closure cited from earlier studies of specific</w:t>
      </w:r>
      <w:r>
        <w:t xml:space="preserve"> </w:t>
      </w:r>
      <w:r>
        <w:rPr>
          <w:b/>
          <w:bCs/>
        </w:rPr>
        <w:t xml:space="preserve">nonreplicating</w:t>
      </w:r>
      <w:r>
        <w:t xml:space="preserve"> </w:t>
      </w:r>
      <w:r>
        <w:t xml:space="preserve">production applications; rigorous demonstration of complete parts closure explicitly outside scope. [S24] Freitas &amp; Merkle,</w:t>
      </w:r>
      <w:r>
        <w:t xml:space="preserve"> </w:t>
      </w:r>
      <w:r>
        <w:rPr>
          <w:i/>
          <w:iCs/>
        </w:rPr>
        <w:t xml:space="preserve">Kinematic Self-Replicating</w:t>
      </w:r>
      <w:r>
        <w:rPr>
          <w:i/>
          <w:iCs/>
        </w:rPr>
        <w:t xml:space="preserve"> </w:t>
      </w:r>
      <w:r>
        <w:rPr>
          <w:i/>
          <w:iCs/>
        </w:rPr>
        <w:t xml:space="preserve">Machines</w:t>
      </w:r>
      <w:r>
        <w:t xml:space="preserve">, 2004.</w:t>
      </w:r>
    </w:p>
    <w:p>
      <w:pPr>
        <w:pStyle w:val="BodyText"/>
      </w:pPr>
      <w:r>
        <w:rPr>
          <w:b/>
          <w:bCs/>
        </w:rPr>
        <w:t xml:space="preserve">Economics and progress rates.</w:t>
      </w:r>
      <w:r>
        <w:t xml:space="preserve"> </w:t>
      </w:r>
      <w:r>
        <w:t xml:space="preserve">[S25] Coase,</w:t>
      </w:r>
      <w:r>
        <w:t xml:space="preserve"> </w:t>
      </w:r>
      <w:r>
        <w:t xml:space="preserve">“The Nature of the Firm,”</w:t>
      </w:r>
      <w:r>
        <w:t xml:space="preserve"> </w:t>
      </w:r>
      <w:r>
        <w:t xml:space="preserve">1937. [S26] Epoch AI (Ho et al.),</w:t>
      </w:r>
      <w:r>
        <w:t xml:space="preserve"> </w:t>
      </w:r>
      <w:r>
        <w:t xml:space="preserve">“Algorithmic Progress in Language</w:t>
      </w:r>
      <w:r>
        <w:t xml:space="preserve"> </w:t>
      </w:r>
      <w:r>
        <w:t xml:space="preserve">Models,”</w:t>
      </w:r>
      <w:r>
        <w:t xml:space="preserve"> </w:t>
      </w:r>
      <w:r>
        <w:t xml:space="preserve">2024.</w:t>
      </w:r>
    </w:p>
    <w:p>
      <w:pPr>
        <w:pStyle w:val="BodyText"/>
      </w:pPr>
      <w:r>
        <w:rPr>
          <w:b/>
          <w:bCs/>
        </w:rPr>
        <w:t xml:space="preserve">Corporate and orbital-compute record.</w:t>
      </w:r>
      <w:r>
        <w:t xml:space="preserve"> </w:t>
      </w:r>
      <w:r>
        <w:t xml:space="preserve">[S27] SpaceX Form S-1 (May 20,</w:t>
      </w:r>
      <w:r>
        <w:t xml:space="preserve"> </w:t>
      </w:r>
      <w:r>
        <w:t xml:space="preserve">2026): Terafab as unsettled framework; orbital data-center plans; chip</w:t>
      </w:r>
      <w:r>
        <w:t xml:space="preserve"> </w:t>
      </w:r>
      <w:r>
        <w:t xml:space="preserve">shortfall. [S28] Companion simulation program — this edition’s model repository (Appendix C). Listed for reproducibility, not as evidence: it computes the consequences of stated assumptions and supports no claim on its own authority. [S29] Terafab official site (accessed Jul 2026):</w:t>
      </w:r>
      <w:r>
        <w:t xml:space="preserve"> </w:t>
      </w:r>
      <w:r>
        <w:t xml:space="preserve">Kardashev framing, scaling figures, AI5/AI6/D3, Earth-vs-space cost</w:t>
      </w:r>
      <w:r>
        <w:t xml:space="preserve"> </w:t>
      </w:r>
      <w:r>
        <w:t xml:space="preserve">decomposition, lunar mass drivers — declared intent, not commitment.</w:t>
      </w:r>
      <w:r>
        <w:t xml:space="preserve"> </w:t>
      </w:r>
      <w:r>
        <w:t xml:space="preserve">[S30] Waymo safety disclosures, 2026. [S31] Heavy-lift flight-test</w:t>
      </w:r>
      <w:r>
        <w:t xml:space="preserve"> </w:t>
      </w:r>
      <w:r>
        <w:t xml:space="preserve">reporting, 2026. [S32] B. Agüera y Arcas, T. Beals, M. Biggs, J. V. Bloom, T. Fischbacher, K. Gromov, U. Köster, R. Pravahan, J. Manyika (Google),</w:t>
      </w:r>
      <w:r>
        <w:t xml:space="preserve"> </w:t>
      </w:r>
      <w:r>
        <w:t xml:space="preserve">“Towards a future space-based, highly scalable AI infrastructure system design,”</w:t>
      </w:r>
      <w:r>
        <w:t xml:space="preserve"> </w:t>
      </w:r>
      <w:r>
        <w:t xml:space="preserve">arXiv:2511.19468 (v1 22 Nov 2025;</w:t>
      </w:r>
      <w:r>
        <w:t xml:space="preserve"> </w:t>
      </w:r>
      <w:r>
        <w:rPr>
          <w:b/>
          <w:bCs/>
        </w:rPr>
        <w:t xml:space="preserve">v2 17 Jun 2026</w:t>
      </w:r>
      <w:r>
        <w:t xml:space="preserve">, the version carrying the detailed figures cited here), with the accompanying Project Suncatcher blog post: 67 MeV proton-beam testing of a Trillium TPU v6e (</w:t>
      </w:r>
      <w:r>
        <w:rPr>
          <w:b/>
          <w:bCs/>
        </w:rPr>
        <w:t xml:space="preserve">HBM most TID-sensitive</w:t>
      </w:r>
      <w:r>
        <w:t xml:space="preserve">, irregularities from 2 krad(Si) against a 750 rad(Si) five-year requirement, no hard TID failures to 15 krad(Si);</w:t>
      </w:r>
      <w:r>
        <w:t xml:space="preserve"> </w:t>
      </w:r>
      <w:r>
        <w:rPr>
          <w:b/>
          <w:bCs/>
        </w:rPr>
        <w:t xml:space="preserve">core logic and on-chip SRAM most SEE-sensitive</w:t>
      </w:r>
      <w:r>
        <w:t xml:space="preserve">; inference error probability ~1 per 3×10⁶ inferences under stated assumptions; training impact reserved); an 81-satellite, 1 km-radius cluster at ~650 km in dawn-dusk sun-synchronous orbit; free-space optical links demonstrated at 800 Gbps unidirectional against a ~10 Tbps per-link requirement; and a launch-cost analysis the authors twice state is</w:t>
      </w:r>
      <w:r>
        <w:t xml:space="preserve"> </w:t>
      </w:r>
      <w:r>
        <w:rPr>
          <w:b/>
          <w:bCs/>
        </w:rPr>
        <w:t xml:space="preserve">not</w:t>
      </w:r>
      <w:r>
        <w:t xml:space="preserve"> </w:t>
      </w:r>
      <w:r>
        <w:t xml:space="preserve">a full economic analysis, comparing amortised launch cost per kW-yr ($810 Starlink-v2-class, $810–7,500 across classes at $200/kg) with terrestrial</w:t>
      </w:r>
      <w:r>
        <w:t xml:space="preserve"> </w:t>
      </w:r>
      <w:r>
        <w:rPr>
          <w:b/>
          <w:bCs/>
        </w:rPr>
        <w:t xml:space="preserve">electricity spend</w:t>
      </w:r>
      <w:r>
        <w:t xml:space="preserve"> </w:t>
      </w:r>
      <w:r>
        <w:t xml:space="preserve">($570–3,000/kW-yr), excluding infrastructure, building, and chip costs. Reaching ≲$200/kg by ~2035 requires ~370,000 t additional cumulative mass (~1,800 Starship-class flights, ~180/yr). Thermal management, ground communications, and on-orbit reliability and repair named unsolved; orbital repair called impracticable, redundant provisioning proposed. [S33] SpaceNews / Via</w:t>
      </w:r>
      <w:r>
        <w:t xml:space="preserve"> </w:t>
      </w:r>
      <w:r>
        <w:t xml:space="preserve">Satellite / DCD orbital-compute coverage, 2025–26: Google–Planet</w:t>
      </w:r>
      <w:r>
        <w:t xml:space="preserve"> </w:t>
      </w:r>
      <w:r>
        <w:t xml:space="preserve">partnership, two prototype satellites by early 2027. [S34] Will Marshall</w:t>
      </w:r>
      <w:r>
        <w:t xml:space="preserve"> </w:t>
      </w:r>
      <w:r>
        <w:t xml:space="preserve">(co-founder and CEO, Planet Labs), interviewed on the Moonshots podcast</w:t>
      </w:r>
      <w:r>
        <w:t xml:space="preserve"> </w:t>
      </w:r>
      <w:r>
        <w:t xml:space="preserve">with P. Diamandis and colleagues, episode #266, published 2026-06-26; full</w:t>
      </w:r>
      <w:r>
        <w:t xml:space="preserve"> </w:t>
      </w:r>
      <w:r>
        <w:t xml:space="preserve">transcript with per-paragraph timestamps archived at</w:t>
      </w:r>
      <w:r>
        <w:t xml:space="preserve"> </w:t>
      </w:r>
      <w:r>
        <w:rPr>
          <w:rStyle w:val="VerbatimChar"/>
        </w:rPr>
        <w:t xml:space="preserve">docs/transcripts/moonshots-266-2026-06-26.md</w:t>
      </w:r>
      <w:r>
        <w:t xml:space="preserve"> </w:t>
      </w:r>
      <w:r>
        <w:t xml:space="preserve">(launch-tax-vs-compute-tax</w:t>
      </w:r>
      <w:r>
        <w:t xml:space="preserve"> </w:t>
      </w:r>
      <w:r>
        <w:t xml:space="preserve">at 0:00:22 and 1:17:49; the Google/Planet</w:t>
      </w:r>
      <w:r>
        <w:t xml:space="preserve"> </w:t>
      </w:r>
      <w:r>
        <w:t xml:space="preserve">“$200–300/kg”</w:t>
      </w:r>
      <w:r>
        <w:t xml:space="preserve"> </w:t>
      </w:r>
      <w:r>
        <w:t xml:space="preserve">study recollection</w:t>
      </w:r>
      <w:r>
        <w:t xml:space="preserve"> </w:t>
      </w:r>
      <w:r>
        <w:t xml:space="preserve">at 0:52:07): launch tax vs compute</w:t>
      </w:r>
      <w:r>
        <w:t xml:space="preserve"> </w:t>
      </w:r>
      <w:r>
        <w:t xml:space="preserve">tax; decay-life-matches-obsolescence; payload cost-performance; archive</w:t>
      </w:r>
      <w:r>
        <w:t xml:space="preserve"> </w:t>
      </w:r>
      <w:r>
        <w:t xml:space="preserve">irreproducibility; finite-demand possibility; biosphere telos; the</w:t>
      </w:r>
      <w:r>
        <w:t xml:space="preserve"> </w:t>
      </w:r>
      <w:r>
        <w:t xml:space="preserve">$200–300/kg study recollection. Recollections and projections unverified.</w:t>
      </w:r>
      <w:r>
        <w:t xml:space="preserve"> </w:t>
      </w:r>
      <w:r>
        <w:t xml:space="preserve">[S35] L. Aschenbrenner,</w:t>
      </w:r>
      <w:r>
        <w:t xml:space="preserve"> </w:t>
      </w:r>
      <w:r>
        <w:rPr>
          <w:i/>
          <w:iCs/>
        </w:rPr>
        <w:t xml:space="preserve">Situational Awareness: The Decade Ahead</w:t>
      </w:r>
      <w:r>
        <w:t xml:space="preserve">, June</w:t>
      </w:r>
      <w:r>
        <w:t xml:space="preserve"> </w:t>
      </w:r>
      <w:r>
        <w:t xml:space="preserve">2024 (archived at</w:t>
      </w:r>
      <w:r>
        <w:t xml:space="preserve"> </w:t>
      </w:r>
      <w:r>
        <w:rPr>
          <w:rStyle w:val="VerbatimChar"/>
        </w:rPr>
        <w:t xml:space="preserve">docs/sources/</w:t>
      </w:r>
      <w:r>
        <w:t xml:space="preserve">): trillion-dollar-cluster trajectory;</w:t>
      </w:r>
      <w:r>
        <w:t xml:space="preserve"> </w:t>
      </w:r>
      <w:r>
        <w:t xml:space="preserve">power as binding constraint resolved via natural gas ($0.04–0.06/kWh floor,</w:t>
      </w:r>
      <w:r>
        <w:t xml:space="preserve"> </w:t>
      </w:r>
      <w:r>
        <w:t xml:space="preserve">politically conditional); CoWoS/HBM as chip bottlenecks; fast-takeoff</w:t>
      </w:r>
      <w:r>
        <w:t xml:space="preserve"> </w:t>
      </w:r>
      <w:r>
        <w:t xml:space="preserve">thesis; capital-mobilization reference classes. Analyst estimates.</w:t>
      </w:r>
      <w:r>
        <w:t xml:space="preserve"> </w:t>
      </w:r>
      <w:r>
        <w:t xml:space="preserve">[S36] Assorted company disclosures, industry reporting, and technical</w:t>
      </w:r>
      <w:r>
        <w:t xml:space="preserve"> </w:t>
      </w:r>
      <w:r>
        <w:t xml:space="preserve">literature used in Appendix A.4 and</w:t>
      </w:r>
      <w:r>
        <w:t xml:space="preserve"> </w:t>
      </w:r>
      <w:r>
        <w:rPr>
          <w:rStyle w:val="VerbatimChar"/>
        </w:rPr>
        <w:t xml:space="preserve">params/anchors.yaml</w:t>
      </w:r>
      <w:r>
        <w:t xml:space="preserve">, cited</w:t>
      </w:r>
      <w:r>
        <w:t xml:space="preserve"> </w:t>
      </w:r>
      <w:r>
        <w:t xml:space="preserve">collectively because no single permanent identifier applies: launch price</w:t>
      </w:r>
      <w:r>
        <w:t xml:space="preserve"> </w:t>
      </w:r>
      <w:r>
        <w:t xml:space="preserve">sheets (2024–26); flexible-array and deployable-radiator performance</w:t>
      </w:r>
      <w:r>
        <w:t xml:space="preserve"> </w:t>
      </w:r>
      <w:r>
        <w:t xml:space="preserve">literature; accelerator system pricing and refresh-cycle reporting;</w:t>
      </w:r>
      <w:r>
        <w:t xml:space="preserve"> </w:t>
      </w:r>
      <w:r>
        <w:t xml:space="preserve">AI-optimized data-center capex and PUE reporting (2025–26); nuclear</w:t>
      </w:r>
      <w:r>
        <w:t xml:space="preserve"> </w:t>
      </w:r>
      <w:r>
        <w:t xml:space="preserve">restart PPA reporting (2024). Each</w:t>
      </w:r>
      <w:r>
        <w:t xml:space="preserve"> </w:t>
      </w:r>
      <w:r>
        <w:rPr>
          <w:rStyle w:val="VerbatimChar"/>
        </w:rPr>
        <w:t xml:space="preserve">anchors.yaml</w:t>
      </w:r>
      <w:r>
        <w:t xml:space="preserve"> </w:t>
      </w:r>
      <w:r>
        <w:t xml:space="preserve">entry names its own</w:t>
      </w:r>
      <w:r>
        <w:t xml:space="preserve"> </w:t>
      </w:r>
      <w:r>
        <w:t xml:space="preserve">class and note; rows are auditable against the archived sources in</w:t>
      </w:r>
      <w:r>
        <w:t xml:space="preserve"> </w:t>
      </w:r>
      <w:r>
        <w:rPr>
          <w:rStyle w:val="VerbatimChar"/>
        </w:rPr>
        <w:t xml:space="preserve">docs/sources/</w:t>
      </w:r>
      <w:r>
        <w:t xml:space="preserve"> </w:t>
      </w:r>
      <w:r>
        <w:t xml:space="preserve">and</w:t>
      </w:r>
      <w:r>
        <w:t xml:space="preserve"> </w:t>
      </w:r>
      <w:r>
        <w:rPr>
          <w:rStyle w:val="VerbatimChar"/>
        </w:rPr>
        <w:t xml:space="preserve">docs/transcripts/</w:t>
      </w:r>
      <w:r>
        <w:t xml:space="preserve"> </w:t>
      </w:r>
      <w:r>
        <w:t xml:space="preserve">where applicable.</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2026-07-27T06:04:46Z</dcterms:created>
  <dcterms:modified xsi:type="dcterms:W3CDTF">2026-07-27T06:04:46Z</dcterms:modified>
</cp:coreProperties>
</file>

<file path=docProps/custom.xml><?xml version="1.0" encoding="utf-8"?>
<Properties xmlns="http://schemas.openxmlformats.org/officeDocument/2006/custom-properties" xmlns:vt="http://schemas.openxmlformats.org/officeDocument/2006/docPropsVTypes"/>
</file>