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1a694674e36e0f5904c261cdbbcfa2fe6c78ee"/>
    <w:p>
      <w:pPr>
        <w:pStyle w:val="Heading1"/>
      </w:pPr>
      <w:r>
        <w:t xml:space="preserve">Informe de trabajo del sistema de trámites DGAC</w:t>
      </w:r>
    </w:p>
    <w:p>
      <w:pPr>
        <w:pStyle w:val="FirstParagraph"/>
      </w:pPr>
      <w:r>
        <w:rPr>
          <w:b/>
          <w:bCs/>
        </w:rPr>
        <w:t xml:space="preserve">Fecha de presentación:</w:t>
      </w:r>
      <w:r>
        <w:t xml:space="preserve"> </w:t>
      </w:r>
      <w:r>
        <w:t xml:space="preserve">21 de agosto de 2026</w:t>
      </w:r>
      <w:r>
        <w:br/>
      </w:r>
      <w:r>
        <w:rPr>
          <w:b/>
          <w:bCs/>
        </w:rPr>
        <w:t xml:space="preserve">Periodo reportado:</w:t>
      </w:r>
      <w:r>
        <w:t xml:space="preserve"> </w:t>
      </w:r>
      <w:r>
        <w:t xml:space="preserve">del 15 al 20 de agosto de 2026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Portal digital de trámites DGAC</w:t>
      </w:r>
      <w:r>
        <w:br/>
      </w:r>
      <w:r>
        <w:rPr>
          <w:b/>
          <w:bCs/>
        </w:rPr>
        <w:t xml:space="preserve">Área:</w:t>
      </w:r>
      <w:r>
        <w:t xml:space="preserve"> </w:t>
      </w:r>
      <w:r>
        <w:t xml:space="preserve">Modernización y seguimiento de formularios digitales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Durante el periodo reportado se continuó con la adecuación funcional del portal digital de trámites, enfocándose principalmente en los módulos de DVSO, Transporte Aéreo, Infraestructura, RAN y Financiero. El trabajo se orientó a mejorar los flujos internos, ordenar los roles responsables, ajustar la visibilidad de unidades en el menú, digitalizar formularios y preparar información de apoyo para explicar el funcionamiento de los procesos.</w:t>
      </w:r>
    </w:p>
    <w:p>
      <w:pPr>
        <w:pStyle w:val="BodyText"/>
      </w:pPr>
      <w:r>
        <w:t xml:space="preserve">También se brindó apoyo técnico para revisión de producción, validación de servicios del backend, comportamiento de reCAPTCHA, SMTP institucional, conexión con base de datos y limpieza controlada de registros de prueba.</w:t>
      </w:r>
    </w:p>
    <w:bookmarkEnd w:id="9"/>
    <w:bookmarkStart w:id="10" w:name="objetivo-del-trabajo-realizado"/>
    <w:p>
      <w:pPr>
        <w:pStyle w:val="Heading2"/>
      </w:pPr>
      <w:r>
        <w:t xml:space="preserve">2. Objetivo del trabajo realizado</w:t>
      </w:r>
    </w:p>
    <w:p>
      <w:pPr>
        <w:pStyle w:val="FirstParagraph"/>
      </w:pPr>
      <w:r>
        <w:t xml:space="preserve">Dar continuidad a la configuración y mejora del sistema de trámites digitales, asegurando que los procesos queden alineados con la operación real de las unidades responsables, que los roles tengan funciones claras y que el portal permita una gestión más ordenada desde la recepción de solicitudes hasta su aprobación, entrega o finalización.</w:t>
      </w:r>
    </w:p>
    <w:bookmarkEnd w:id="10"/>
    <w:bookmarkStart w:id="16" w:name="actividades-realizadas-por-módulo"/>
    <w:p>
      <w:pPr>
        <w:pStyle w:val="Heading2"/>
      </w:pPr>
      <w:r>
        <w:t xml:space="preserve">3. Actividades realizadas por módulo</w:t>
      </w:r>
    </w:p>
    <w:bookmarkStart w:id="11" w:name="módulo-dvso"/>
    <w:p>
      <w:pPr>
        <w:pStyle w:val="Heading3"/>
      </w:pPr>
      <w:r>
        <w:t xml:space="preserve">3.1 Módulo DVSO</w:t>
      </w:r>
    </w:p>
    <w:p>
      <w:pPr>
        <w:pStyle w:val="FirstParagraph"/>
      </w:pPr>
      <w:r>
        <w:t xml:space="preserve">Se realizaron ajustes importantes en los procesos de DVSO, especialmente en los formularios DVSO-800, DVSO-801 y DVSO-OPS-805. El objetivo principal fue adaptar los flujos a la forma en que realmente intervienen los responsables de cada área.</w:t>
      </w:r>
    </w:p>
    <w:p>
      <w:pPr>
        <w:pStyle w:val="BodyText"/>
      </w:pPr>
      <w:r>
        <w:t xml:space="preserve">Principales actividades realizadas:</w:t>
      </w:r>
    </w:p>
    <w:p>
      <w:pPr>
        <w:pStyle w:val="Compact"/>
        <w:numPr>
          <w:ilvl w:val="0"/>
          <w:numId w:val="1001"/>
        </w:numPr>
      </w:pPr>
      <w:r>
        <w:t xml:space="preserve">Se revisaron y ajustaron los roles específicos de DVSO.</w:t>
      </w:r>
    </w:p>
    <w:p>
      <w:pPr>
        <w:pStyle w:val="Compact"/>
        <w:numPr>
          <w:ilvl w:val="0"/>
          <w:numId w:val="1001"/>
        </w:numPr>
      </w:pPr>
      <w:r>
        <w:t xml:space="preserve">Se incorporaron roles como Jefatura de la Sección de Operaciones, Inspector RPAS, Jefatura del DVSO, Asistentes de Aeronavegabilidad, Inspectores de Aeronavegabilidad y Jefatura de la Sección de Aeronavegabilidad.</w:t>
      </w:r>
    </w:p>
    <w:p>
      <w:pPr>
        <w:pStyle w:val="Compact"/>
        <w:numPr>
          <w:ilvl w:val="0"/>
          <w:numId w:val="1001"/>
        </w:numPr>
      </w:pPr>
      <w:r>
        <w:t xml:space="preserve">Se eliminó la dependencia de roles anteriores que ya no correspondían al nuevo flujo operativo.</w:t>
      </w:r>
    </w:p>
    <w:p>
      <w:pPr>
        <w:pStyle w:val="Compact"/>
        <w:numPr>
          <w:ilvl w:val="0"/>
          <w:numId w:val="1001"/>
        </w:numPr>
      </w:pPr>
      <w:r>
        <w:t xml:space="preserve">Se ajustó el flujo del proceso DVSO-800 para que pase por Jefatura de la Sección de Aeronavegabilidad, Inspector, Asistente de Aeronavegabilidad y Jefatura del DVSO, según corresponda.</w:t>
      </w:r>
    </w:p>
    <w:p>
      <w:pPr>
        <w:pStyle w:val="Compact"/>
        <w:numPr>
          <w:ilvl w:val="0"/>
          <w:numId w:val="1001"/>
        </w:numPr>
      </w:pPr>
      <w:r>
        <w:t xml:space="preserve">Se configuró el proceso DVSO-801 para que utilice los roles de Jefatura de la Sección de Operaciones, Inspector RPAS y Jefatura del DVSO.</w:t>
      </w:r>
    </w:p>
    <w:p>
      <w:pPr>
        <w:pStyle w:val="Compact"/>
        <w:numPr>
          <w:ilvl w:val="0"/>
          <w:numId w:val="1001"/>
        </w:numPr>
      </w:pPr>
      <w:r>
        <w:t xml:space="preserve">Se configuró el proceso DVSO-OPS-805 para que siga el flujo de revisión, corrección, firma y devolución entre Inspector RPAS, Jefatura de Operaciones y Jefatura del DVSO.</w:t>
      </w:r>
    </w:p>
    <w:p>
      <w:pPr>
        <w:pStyle w:val="Compact"/>
        <w:numPr>
          <w:ilvl w:val="0"/>
          <w:numId w:val="1001"/>
        </w:numPr>
      </w:pPr>
      <w:r>
        <w:t xml:space="preserve">Se habilitó que los roles internos puedan cargar archivos en las etapas correspondientes.</w:t>
      </w:r>
    </w:p>
    <w:p>
      <w:pPr>
        <w:pStyle w:val="Compact"/>
        <w:numPr>
          <w:ilvl w:val="0"/>
          <w:numId w:val="1001"/>
        </w:numPr>
      </w:pPr>
      <w:r>
        <w:t xml:space="preserve">Se corrigieron bloqueos que impedían devolver o enviar procesos a Jefatura.</w:t>
      </w:r>
    </w:p>
    <w:p>
      <w:pPr>
        <w:pStyle w:val="Compact"/>
        <w:numPr>
          <w:ilvl w:val="0"/>
          <w:numId w:val="1001"/>
        </w:numPr>
      </w:pPr>
      <w:r>
        <w:t xml:space="preserve">Se ajustaron textos de botones, estados y mensajes para que reflejen correctamente la etapa del trámite.</w:t>
      </w:r>
    </w:p>
    <w:p>
      <w:pPr>
        <w:pStyle w:val="Compact"/>
        <w:numPr>
          <w:ilvl w:val="0"/>
          <w:numId w:val="1001"/>
        </w:numPr>
      </w:pPr>
      <w:r>
        <w:t xml:space="preserve">Se revisó la separación de formularios DVSO-639 y DVSO-639A.</w:t>
      </w:r>
    </w:p>
    <w:p>
      <w:pPr>
        <w:pStyle w:val="FirstParagraph"/>
      </w:pPr>
      <w:r>
        <w:t xml:space="preserve">Resultado: los procesos DVSO cuentan con un flujo más claro, con responsables definidos y etapas más cercanas a la operación real de la unidad.</w:t>
      </w:r>
    </w:p>
    <w:bookmarkEnd w:id="11"/>
    <w:bookmarkStart w:id="12" w:name="módulo-transporte-aéreo"/>
    <w:p>
      <w:pPr>
        <w:pStyle w:val="Heading3"/>
      </w:pPr>
      <w:r>
        <w:t xml:space="preserve">3.2 Módulo Transporte Aéreo</w:t>
      </w:r>
    </w:p>
    <w:p>
      <w:pPr>
        <w:pStyle w:val="FirstParagraph"/>
      </w:pPr>
      <w:r>
        <w:t xml:space="preserve">Se trabajó en la unidad de Transporte Aéreo con la digitalización y configuración de formularios nuevos.</w:t>
      </w:r>
    </w:p>
    <w:p>
      <w:pPr>
        <w:pStyle w:val="BodyText"/>
      </w:pPr>
      <w:r>
        <w:t xml:space="preserve">Principales actividades realizadas:</w:t>
      </w:r>
    </w:p>
    <w:p>
      <w:pPr>
        <w:pStyle w:val="Compact"/>
        <w:numPr>
          <w:ilvl w:val="0"/>
          <w:numId w:val="1002"/>
        </w:numPr>
      </w:pPr>
      <w:r>
        <w:t xml:space="preserve">Se creó la unidad Transporte Aéreo dentro del portal.</w:t>
      </w:r>
    </w:p>
    <w:p>
      <w:pPr>
        <w:pStyle w:val="Compact"/>
        <w:numPr>
          <w:ilvl w:val="0"/>
          <w:numId w:val="1002"/>
        </w:numPr>
      </w:pPr>
      <w:r>
        <w:t xml:space="preserve">Se digitalizaron formularios relacionados con certificados de explotación.</w:t>
      </w:r>
    </w:p>
    <w:p>
      <w:pPr>
        <w:pStyle w:val="Compact"/>
        <w:numPr>
          <w:ilvl w:val="0"/>
          <w:numId w:val="1002"/>
        </w:numPr>
      </w:pPr>
      <w:r>
        <w:t xml:space="preserve">Se configuró la fecha de solicitud de forma automática para que el sistema registre el día en que el usuario llena el formulario.</w:t>
      </w:r>
    </w:p>
    <w:p>
      <w:pPr>
        <w:pStyle w:val="Compact"/>
        <w:numPr>
          <w:ilvl w:val="0"/>
          <w:numId w:val="1002"/>
        </w:numPr>
      </w:pPr>
      <w:r>
        <w:t xml:space="preserve">Se ajustó el encabezado institucional para mantener una presentación uniforme con los demás formularios.</w:t>
      </w:r>
    </w:p>
    <w:p>
      <w:pPr>
        <w:pStyle w:val="Compact"/>
        <w:numPr>
          <w:ilvl w:val="0"/>
          <w:numId w:val="1002"/>
        </w:numPr>
      </w:pPr>
      <w:r>
        <w:t xml:space="preserve">Se configuraron documentos adjuntos obligatorios bajo el mismo formato visual utilizado en otras unidades.</w:t>
      </w:r>
    </w:p>
    <w:p>
      <w:pPr>
        <w:pStyle w:val="Compact"/>
        <w:numPr>
          <w:ilvl w:val="0"/>
          <w:numId w:val="1002"/>
        </w:numPr>
      </w:pPr>
      <w:r>
        <w:t xml:space="preserve">Se habilitó nuevamente la unidad en el menú.</w:t>
      </w:r>
    </w:p>
    <w:p>
      <w:pPr>
        <w:pStyle w:val="Compact"/>
        <w:numPr>
          <w:ilvl w:val="0"/>
          <w:numId w:val="1002"/>
        </w:numPr>
      </w:pPr>
      <w:r>
        <w:t xml:space="preserve">Se dejó visible únicamente dos procesos:</w:t>
      </w:r>
    </w:p>
    <w:p>
      <w:pPr>
        <w:pStyle w:val="Compact"/>
        <w:numPr>
          <w:ilvl w:val="1"/>
          <w:numId w:val="1003"/>
        </w:numPr>
      </w:pPr>
      <w:r>
        <w:t xml:space="preserve">Certificado de explotación a trabajos aéreos/servicios auxiliares.</w:t>
      </w:r>
    </w:p>
    <w:p>
      <w:pPr>
        <w:pStyle w:val="Compact"/>
        <w:numPr>
          <w:ilvl w:val="1"/>
          <w:numId w:val="1003"/>
        </w:numPr>
      </w:pPr>
      <w:r>
        <w:t xml:space="preserve">Certificado de explotación de una línea aérea.</w:t>
      </w:r>
    </w:p>
    <w:p>
      <w:pPr>
        <w:pStyle w:val="Compact"/>
        <w:numPr>
          <w:ilvl w:val="0"/>
          <w:numId w:val="1002"/>
        </w:numPr>
      </w:pPr>
      <w:r>
        <w:t xml:space="preserve">Se ocultó del menú el proceso de permiso temporal de explotación comercial no regular.</w:t>
      </w:r>
    </w:p>
    <w:p>
      <w:pPr>
        <w:pStyle w:val="FirstParagraph"/>
      </w:pPr>
      <w:r>
        <w:t xml:space="preserve">Resultado: Transporte Aéreo vuelve a mostrarse en el portal, pero únicamente con los dos procesos requeridos actualmente.</w:t>
      </w:r>
    </w:p>
    <w:bookmarkEnd w:id="12"/>
    <w:bookmarkStart w:id="13" w:name="módulo-infraestructura"/>
    <w:p>
      <w:pPr>
        <w:pStyle w:val="Heading3"/>
      </w:pPr>
      <w:r>
        <w:t xml:space="preserve">3.3 Módulo Infraestructura</w:t>
      </w:r>
    </w:p>
    <w:p>
      <w:pPr>
        <w:pStyle w:val="FirstParagraph"/>
      </w:pPr>
      <w:r>
        <w:t xml:space="preserve">Se continuó con la digitalización y ajuste de formularios de Infraestructura.</w:t>
      </w:r>
    </w:p>
    <w:p>
      <w:pPr>
        <w:pStyle w:val="BodyText"/>
      </w:pPr>
      <w:r>
        <w:t xml:space="preserve">Principales actividades realizadas:</w:t>
      </w:r>
    </w:p>
    <w:p>
      <w:pPr>
        <w:pStyle w:val="Compact"/>
        <w:numPr>
          <w:ilvl w:val="0"/>
          <w:numId w:val="1004"/>
        </w:numPr>
      </w:pPr>
      <w:r>
        <w:t xml:space="preserve">Se trabajó en formularios de helipuertos, análisis de altura máxima permisible y pistas.</w:t>
      </w:r>
    </w:p>
    <w:p>
      <w:pPr>
        <w:pStyle w:val="Compact"/>
        <w:numPr>
          <w:ilvl w:val="0"/>
          <w:numId w:val="1004"/>
        </w:numPr>
      </w:pPr>
      <w:r>
        <w:t xml:space="preserve">Se ajustó la fecha de solicitud para que sea automática.</w:t>
      </w:r>
    </w:p>
    <w:p>
      <w:pPr>
        <w:pStyle w:val="Compact"/>
        <w:numPr>
          <w:ilvl w:val="0"/>
          <w:numId w:val="1004"/>
        </w:numPr>
      </w:pPr>
      <w:r>
        <w:t xml:space="preserve">Se configuró el encabezado institucional con el mismo formato utilizado en otros formularios.</w:t>
      </w:r>
    </w:p>
    <w:p>
      <w:pPr>
        <w:pStyle w:val="Compact"/>
        <w:numPr>
          <w:ilvl w:val="0"/>
          <w:numId w:val="1004"/>
        </w:numPr>
      </w:pPr>
      <w:r>
        <w:t xml:space="preserve">Se incorporó espacio para firma digital del solicitante.</w:t>
      </w:r>
    </w:p>
    <w:p>
      <w:pPr>
        <w:pStyle w:val="Compact"/>
        <w:numPr>
          <w:ilvl w:val="0"/>
          <w:numId w:val="1004"/>
        </w:numPr>
      </w:pPr>
      <w:r>
        <w:t xml:space="preserve">Se revisó el manejo de documentos de soporte, diferenciando entre documentos que el usuario debe adjuntar y documentos que solo debe consultar como referencia.</w:t>
      </w:r>
    </w:p>
    <w:p>
      <w:pPr>
        <w:pStyle w:val="Compact"/>
        <w:numPr>
          <w:ilvl w:val="0"/>
          <w:numId w:val="1004"/>
        </w:numPr>
      </w:pPr>
      <w:r>
        <w:t xml:space="preserve">Se ocultó temporalmente la unidad de Infraestructura del menú, según lo solicitado.</w:t>
      </w:r>
    </w:p>
    <w:p>
      <w:pPr>
        <w:pStyle w:val="FirstParagraph"/>
      </w:pPr>
      <w:r>
        <w:t xml:space="preserve">Resultado: los formularios de Infraestructura avanzaron en su digitalización, manteniendo formato institucional y controles de información más claros.</w:t>
      </w:r>
    </w:p>
    <w:bookmarkEnd w:id="13"/>
    <w:bookmarkStart w:id="14" w:name="módulo-ran"/>
    <w:p>
      <w:pPr>
        <w:pStyle w:val="Heading3"/>
      </w:pPr>
      <w:r>
        <w:t xml:space="preserve">3.4 Módulo RAN</w:t>
      </w:r>
    </w:p>
    <w:p>
      <w:pPr>
        <w:pStyle w:val="FirstParagraph"/>
      </w:pPr>
      <w:r>
        <w:t xml:space="preserve">Se revisó el funcionamiento de los procesos principales de RAN para dejar más clara la explicación del flujo y las funciones de cada rol.</w:t>
      </w:r>
    </w:p>
    <w:p>
      <w:pPr>
        <w:pStyle w:val="BodyText"/>
      </w:pPr>
      <w:r>
        <w:t xml:space="preserve">Procesos revisados:</w:t>
      </w:r>
    </w:p>
    <w:p>
      <w:pPr>
        <w:pStyle w:val="Compact"/>
        <w:numPr>
          <w:ilvl w:val="0"/>
          <w:numId w:val="1005"/>
        </w:numPr>
      </w:pPr>
      <w:r>
        <w:t xml:space="preserve">Reserva, prórroga o cesión de matrícula.</w:t>
      </w:r>
    </w:p>
    <w:p>
      <w:pPr>
        <w:pStyle w:val="Compact"/>
        <w:numPr>
          <w:ilvl w:val="0"/>
          <w:numId w:val="1005"/>
        </w:numPr>
      </w:pPr>
      <w:r>
        <w:t xml:space="preserve">Certificación.</w:t>
      </w:r>
    </w:p>
    <w:p>
      <w:pPr>
        <w:pStyle w:val="Compact"/>
        <w:numPr>
          <w:ilvl w:val="0"/>
          <w:numId w:val="1005"/>
        </w:numPr>
      </w:pPr>
      <w:r>
        <w:t xml:space="preserve">UAV / RPA - Distintivo.</w:t>
      </w:r>
    </w:p>
    <w:p>
      <w:pPr>
        <w:pStyle w:val="FirstParagraph"/>
      </w:pPr>
      <w:r>
        <w:t xml:space="preserve">Principales actividades realizadas:</w:t>
      </w:r>
    </w:p>
    <w:p>
      <w:pPr>
        <w:pStyle w:val="Compact"/>
        <w:numPr>
          <w:ilvl w:val="0"/>
          <w:numId w:val="1006"/>
        </w:numPr>
      </w:pPr>
      <w:r>
        <w:t xml:space="preserve">Se documentó el funcionamiento general de cada proceso.</w:t>
      </w:r>
    </w:p>
    <w:p>
      <w:pPr>
        <w:pStyle w:val="Compact"/>
        <w:numPr>
          <w:ilvl w:val="0"/>
          <w:numId w:val="1006"/>
        </w:numPr>
      </w:pPr>
      <w:r>
        <w:t xml:space="preserve">Se aclaró el rol de recepción como encargado de recibir solicitudes, revisar ingreso inicial y asignar al analista.</w:t>
      </w:r>
    </w:p>
    <w:p>
      <w:pPr>
        <w:pStyle w:val="Compact"/>
        <w:numPr>
          <w:ilvl w:val="0"/>
          <w:numId w:val="1006"/>
        </w:numPr>
      </w:pPr>
      <w:r>
        <w:t xml:space="preserve">Se describió el rol del analista como responsable de revisar información y documentos.</w:t>
      </w:r>
    </w:p>
    <w:p>
      <w:pPr>
        <w:pStyle w:val="Compact"/>
        <w:numPr>
          <w:ilvl w:val="0"/>
          <w:numId w:val="1006"/>
        </w:numPr>
      </w:pPr>
      <w:r>
        <w:t xml:space="preserve">Se explicó la intervención del emisor cuando corresponde preparar o generar documentación.</w:t>
      </w:r>
    </w:p>
    <w:p>
      <w:pPr>
        <w:pStyle w:val="Compact"/>
        <w:numPr>
          <w:ilvl w:val="0"/>
          <w:numId w:val="1006"/>
        </w:numPr>
      </w:pPr>
      <w:r>
        <w:t xml:space="preserve">Se describió el rol del aprobador como responsable de validar o devolver el trámite.</w:t>
      </w:r>
    </w:p>
    <w:p>
      <w:pPr>
        <w:pStyle w:val="Compact"/>
        <w:numPr>
          <w:ilvl w:val="0"/>
          <w:numId w:val="1006"/>
        </w:numPr>
      </w:pPr>
      <w:r>
        <w:t xml:space="preserve">Se reforzó que recepción, al final del proceso, puede cargar la boleta de pago y el expediente entregable para dejar registro digital.</w:t>
      </w:r>
    </w:p>
    <w:p>
      <w:pPr>
        <w:pStyle w:val="FirstParagraph"/>
      </w:pPr>
      <w:r>
        <w:t xml:space="preserve">Resultado: se cuenta con una explicación clara para presentar cómo funcionan los procesos de RAN y qué hace cada rol.</w:t>
      </w:r>
    </w:p>
    <w:bookmarkEnd w:id="14"/>
    <w:bookmarkStart w:id="15" w:name="módulo-financiero"/>
    <w:p>
      <w:pPr>
        <w:pStyle w:val="Heading3"/>
      </w:pPr>
      <w:r>
        <w:t xml:space="preserve">3.5 Módulo Financiero</w:t>
      </w:r>
    </w:p>
    <w:p>
      <w:pPr>
        <w:pStyle w:val="FirstParagraph"/>
      </w:pPr>
      <w:r>
        <w:t xml:space="preserve">Se revisó y documentó el funcionamiento de los procesos financieros.</w:t>
      </w:r>
    </w:p>
    <w:p>
      <w:pPr>
        <w:pStyle w:val="BodyText"/>
      </w:pPr>
      <w:r>
        <w:t xml:space="preserve">Procesos revisados:</w:t>
      </w:r>
    </w:p>
    <w:p>
      <w:pPr>
        <w:pStyle w:val="Compact"/>
        <w:numPr>
          <w:ilvl w:val="0"/>
          <w:numId w:val="1007"/>
        </w:numPr>
      </w:pPr>
      <w:r>
        <w:t xml:space="preserve">Solicitud para emisión de solvencia financiera.</w:t>
      </w:r>
    </w:p>
    <w:p>
      <w:pPr>
        <w:pStyle w:val="Compact"/>
        <w:numPr>
          <w:ilvl w:val="0"/>
          <w:numId w:val="1007"/>
        </w:numPr>
      </w:pPr>
      <w:r>
        <w:t xml:space="preserve">Solicitud para emisión de contraseña de pago de otros rubros.</w:t>
      </w:r>
    </w:p>
    <w:p>
      <w:pPr>
        <w:pStyle w:val="FirstParagraph"/>
      </w:pPr>
      <w:r>
        <w:t xml:space="preserve">Principales actividades realizadas:</w:t>
      </w:r>
    </w:p>
    <w:p>
      <w:pPr>
        <w:pStyle w:val="Compact"/>
        <w:numPr>
          <w:ilvl w:val="0"/>
          <w:numId w:val="1008"/>
        </w:numPr>
      </w:pPr>
      <w:r>
        <w:t xml:space="preserve">Se explicó el rol del usuario externo como solicitante del trámite.</w:t>
      </w:r>
    </w:p>
    <w:p>
      <w:pPr>
        <w:pStyle w:val="Compact"/>
        <w:numPr>
          <w:ilvl w:val="0"/>
          <w:numId w:val="1008"/>
        </w:numPr>
      </w:pPr>
      <w:r>
        <w:t xml:space="preserve">Se describió el rol de recepción como punto de entrada y asignación.</w:t>
      </w:r>
    </w:p>
    <w:p>
      <w:pPr>
        <w:pStyle w:val="Compact"/>
        <w:numPr>
          <w:ilvl w:val="0"/>
          <w:numId w:val="1008"/>
        </w:numPr>
      </w:pPr>
      <w:r>
        <w:t xml:space="preserve">Se documentó el rol del analista como responsable de revisar datos y documentos.</w:t>
      </w:r>
    </w:p>
    <w:p>
      <w:pPr>
        <w:pStyle w:val="Compact"/>
        <w:numPr>
          <w:ilvl w:val="0"/>
          <w:numId w:val="1008"/>
        </w:numPr>
      </w:pPr>
      <w:r>
        <w:t xml:space="preserve">Se explicó el rol del emisor como responsable de generar boletas, contraseñas de pago o documentos financieros.</w:t>
      </w:r>
    </w:p>
    <w:p>
      <w:pPr>
        <w:pStyle w:val="Compact"/>
        <w:numPr>
          <w:ilvl w:val="0"/>
          <w:numId w:val="1008"/>
        </w:numPr>
      </w:pPr>
      <w:r>
        <w:t xml:space="preserve">Se describió el rol del aprobador cuando el proceso requiere validación.</w:t>
      </w:r>
    </w:p>
    <w:p>
      <w:pPr>
        <w:pStyle w:val="Compact"/>
        <w:numPr>
          <w:ilvl w:val="0"/>
          <w:numId w:val="1008"/>
        </w:numPr>
      </w:pPr>
      <w:r>
        <w:t xml:space="preserve">Se identificó que los procesos de contraseña de pago pueden finalizar con la boleta generada, sin requerir siempre aprobación posterior.</w:t>
      </w:r>
    </w:p>
    <w:p>
      <w:pPr>
        <w:pStyle w:val="Compact"/>
        <w:numPr>
          <w:ilvl w:val="0"/>
          <w:numId w:val="1008"/>
        </w:numPr>
      </w:pPr>
      <w:r>
        <w:t xml:space="preserve">Se incluyó la intervención del rol AVSEC Financiero únicamente para procesos relacionados con esa área.</w:t>
      </w:r>
    </w:p>
    <w:p>
      <w:pPr>
        <w:pStyle w:val="FirstParagraph"/>
      </w:pPr>
      <w:r>
        <w:t xml:space="preserve">Resultado: los procesos financieros quedaron explicados de forma sencilla para facilitar su presentación y comprensión por usuarios internos.</w:t>
      </w:r>
    </w:p>
    <w:bookmarkEnd w:id="15"/>
    <w:bookmarkEnd w:id="16"/>
    <w:bookmarkStart w:id="17" w:name="soporte-técnico-y-revisión-de-producción"/>
    <w:p>
      <w:pPr>
        <w:pStyle w:val="Heading2"/>
      </w:pPr>
      <w:r>
        <w:t xml:space="preserve">4. Soporte técnico y revisión de producción</w:t>
      </w:r>
    </w:p>
    <w:p>
      <w:pPr>
        <w:pStyle w:val="FirstParagraph"/>
      </w:pPr>
      <w:r>
        <w:t xml:space="preserve">Además del desarrollo funcional, se apoyó en tareas de diagnóstico y operación técnica.</w:t>
      </w:r>
    </w:p>
    <w:p>
      <w:pPr>
        <w:pStyle w:val="BodyText"/>
      </w:pPr>
      <w:r>
        <w:t xml:space="preserve">Actividades realizadas:</w:t>
      </w:r>
    </w:p>
    <w:p>
      <w:pPr>
        <w:pStyle w:val="Compact"/>
        <w:numPr>
          <w:ilvl w:val="0"/>
          <w:numId w:val="1009"/>
        </w:numPr>
      </w:pPr>
      <w:r>
        <w:t xml:space="preserve">Se revisó el estado del backend en producción mediante PM2.</w:t>
      </w:r>
    </w:p>
    <w:p>
      <w:pPr>
        <w:pStyle w:val="Compact"/>
        <w:numPr>
          <w:ilvl w:val="0"/>
          <w:numId w:val="1009"/>
        </w:numPr>
      </w:pPr>
      <w:r>
        <w:t xml:space="preserve">Se diagnosticaron errores de conexión hacia la base de datos.</w:t>
      </w:r>
    </w:p>
    <w:p>
      <w:pPr>
        <w:pStyle w:val="Compact"/>
        <w:numPr>
          <w:ilvl w:val="0"/>
          <w:numId w:val="1009"/>
        </w:numPr>
      </w:pPr>
      <w:r>
        <w:t xml:space="preserve">Se identificó un problema de resolución DNS relacionado con el host de base de datos.</w:t>
      </w:r>
    </w:p>
    <w:p>
      <w:pPr>
        <w:pStyle w:val="Compact"/>
        <w:numPr>
          <w:ilvl w:val="0"/>
          <w:numId w:val="1009"/>
        </w:numPr>
      </w:pPr>
      <w:r>
        <w:t xml:space="preserve">Se verificó la resolución del nombre del servidor de base de datos contra el DNS institucional.</w:t>
      </w:r>
    </w:p>
    <w:p>
      <w:pPr>
        <w:pStyle w:val="Compact"/>
        <w:numPr>
          <w:ilvl w:val="0"/>
          <w:numId w:val="1009"/>
        </w:numPr>
      </w:pPr>
      <w:r>
        <w:t xml:space="preserve">Se apoyó con comandos para comprobar si el backend estaba activo.</w:t>
      </w:r>
    </w:p>
    <w:p>
      <w:pPr>
        <w:pStyle w:val="Compact"/>
        <w:numPr>
          <w:ilvl w:val="0"/>
          <w:numId w:val="1009"/>
        </w:numPr>
      </w:pPr>
      <w:r>
        <w:t xml:space="preserve">Se revisó el comportamiento de reCAPTCHA y se confirmó que en producción depende de llaves configuradas en el entorno.</w:t>
      </w:r>
    </w:p>
    <w:p>
      <w:pPr>
        <w:pStyle w:val="Compact"/>
        <w:numPr>
          <w:ilvl w:val="0"/>
          <w:numId w:val="1009"/>
        </w:numPr>
      </w:pPr>
      <w:r>
        <w:t xml:space="preserve">Se revisó el funcionamiento del SMTP institucional para envío de notificaciones.</w:t>
      </w:r>
    </w:p>
    <w:p>
      <w:pPr>
        <w:pStyle w:val="Compact"/>
        <w:numPr>
          <w:ilvl w:val="0"/>
          <w:numId w:val="1009"/>
        </w:numPr>
      </w:pPr>
      <w:r>
        <w:t xml:space="preserve">Se prepararon comandos y guías para limpieza controlada de registros de prueba en base de datos.</w:t>
      </w:r>
    </w:p>
    <w:p>
      <w:pPr>
        <w:pStyle w:val="Compact"/>
        <w:numPr>
          <w:ilvl w:val="0"/>
          <w:numId w:val="1009"/>
        </w:numPr>
      </w:pPr>
      <w:r>
        <w:t xml:space="preserve">Se generó una guía técnica con scripts de apoyo para validar servicios, levantar backend y limpiar datos de prueba.</w:t>
      </w:r>
    </w:p>
    <w:p>
      <w:pPr>
        <w:pStyle w:val="FirstParagraph"/>
      </w:pPr>
      <w:r>
        <w:t xml:space="preserve">Resultado: se fortaleció el acompañamiento operativo para producción y se dejaron referencias prácticas para diagnóstico básico del sistema.</w:t>
      </w:r>
    </w:p>
    <w:bookmarkEnd w:id="17"/>
    <w:bookmarkStart w:id="18" w:name="documentación-y-materiales-de-apoyo"/>
    <w:p>
      <w:pPr>
        <w:pStyle w:val="Heading2"/>
      </w:pPr>
      <w:r>
        <w:t xml:space="preserve">5. Documentación y materiales de apoyo</w:t>
      </w:r>
    </w:p>
    <w:p>
      <w:pPr>
        <w:pStyle w:val="FirstParagraph"/>
      </w:pPr>
      <w:r>
        <w:t xml:space="preserve">Se continuó apoyando la elaboración de materiales para explicación, capacitación y presentación del sistema.</w:t>
      </w:r>
    </w:p>
    <w:p>
      <w:pPr>
        <w:pStyle w:val="BodyText"/>
      </w:pPr>
      <w:r>
        <w:t xml:space="preserve">Actividades realizadas:</w:t>
      </w:r>
    </w:p>
    <w:p>
      <w:pPr>
        <w:pStyle w:val="Compact"/>
        <w:numPr>
          <w:ilvl w:val="0"/>
          <w:numId w:val="1010"/>
        </w:numPr>
      </w:pPr>
      <w:r>
        <w:t xml:space="preserve">Se prepararon explicaciones de procesos RAN.</w:t>
      </w:r>
    </w:p>
    <w:p>
      <w:pPr>
        <w:pStyle w:val="Compact"/>
        <w:numPr>
          <w:ilvl w:val="0"/>
          <w:numId w:val="1010"/>
        </w:numPr>
      </w:pPr>
      <w:r>
        <w:t xml:space="preserve">Se prepararon explicaciones de procesos Financieros.</w:t>
      </w:r>
    </w:p>
    <w:p>
      <w:pPr>
        <w:pStyle w:val="Compact"/>
        <w:numPr>
          <w:ilvl w:val="0"/>
          <w:numId w:val="1010"/>
        </w:numPr>
      </w:pPr>
      <w:r>
        <w:t xml:space="preserve">Se trabajó en contenido para presentación del funcionamiento del sistema.</w:t>
      </w:r>
    </w:p>
    <w:p>
      <w:pPr>
        <w:pStyle w:val="Compact"/>
        <w:numPr>
          <w:ilvl w:val="0"/>
          <w:numId w:val="1010"/>
        </w:numPr>
      </w:pPr>
      <w:r>
        <w:t xml:space="preserve">Se incorporaron explicaciones sobre reCAPTCHA y notificaciones por correo electrónico.</w:t>
      </w:r>
    </w:p>
    <w:p>
      <w:pPr>
        <w:pStyle w:val="Compact"/>
        <w:numPr>
          <w:ilvl w:val="0"/>
          <w:numId w:val="1010"/>
        </w:numPr>
      </w:pPr>
      <w:r>
        <w:t xml:space="preserve">Se elaboraron textos de apoyo para exposición por diapositiva.</w:t>
      </w:r>
    </w:p>
    <w:p>
      <w:pPr>
        <w:pStyle w:val="Compact"/>
        <w:numPr>
          <w:ilvl w:val="0"/>
          <w:numId w:val="1010"/>
        </w:numPr>
      </w:pPr>
      <w:r>
        <w:t xml:space="preserve">Se revisaron manuales y guías institucionales con observaciones y correcciones.</w:t>
      </w:r>
    </w:p>
    <w:p>
      <w:pPr>
        <w:pStyle w:val="Compact"/>
        <w:numPr>
          <w:ilvl w:val="0"/>
          <w:numId w:val="1010"/>
        </w:numPr>
      </w:pPr>
      <w:r>
        <w:t xml:space="preserve">Se generaron informes de trabajo para respaldo de actividades realizadas.</w:t>
      </w:r>
    </w:p>
    <w:p>
      <w:pPr>
        <w:pStyle w:val="FirstParagraph"/>
      </w:pPr>
      <w:r>
        <w:t xml:space="preserve">Resultado: se cuenta con material de apoyo más ordenado para explicar el sistema a usuarios, jefaturas o personal involucrado en la operación.</w:t>
      </w:r>
    </w:p>
    <w:bookmarkEnd w:id="18"/>
    <w:bookmarkStart w:id="19" w:name="cambios-técnicos-relevantes"/>
    <w:p>
      <w:pPr>
        <w:pStyle w:val="Heading2"/>
      </w:pPr>
      <w:r>
        <w:t xml:space="preserve">6. Cambios técnicos relevantes</w:t>
      </w:r>
    </w:p>
    <w:p>
      <w:pPr>
        <w:pStyle w:val="FirstParagraph"/>
      </w:pPr>
      <w:r>
        <w:t xml:space="preserve">Durante el periodo se modificaron principalmente componentes del backend y frontend.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Cambios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Ajuste de flujos, roles, asignaciones, aprobaciones, devoluciones y finalización de procesos.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Actualización de menú, etiquetas, botones, estados, formularios y panel de revisión.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Ajuste de roles visibles y permisos de unidades.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</w:t>
            </w:r>
          </w:p>
        </w:tc>
        <w:tc>
          <w:tcPr/>
          <w:p>
            <w:pPr>
              <w:pStyle w:val="Compact"/>
            </w:pPr>
            <w:r>
              <w:t xml:space="preserve">Mejora en acciones disponibles según rol y etapa del proceso.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Digitalización y ajustes visuales en DVSO, Transporte Aéreo e Infraestructura.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Apoyo en diagnóstico de backend, DNS, base de datos, reCAPTCHA y SMTP.</w:t>
            </w:r>
          </w:p>
        </w:tc>
      </w:tr>
    </w:tbl>
    <w:bookmarkEnd w:id="19"/>
    <w:bookmarkStart w:id="20" w:name="validaciones-realizadas"/>
    <w:p>
      <w:pPr>
        <w:pStyle w:val="Heading2"/>
      </w:pPr>
      <w:r>
        <w:t xml:space="preserve">7. Validaciones realizadas</w:t>
      </w:r>
    </w:p>
    <w:p>
      <w:pPr>
        <w:pStyle w:val="FirstParagraph"/>
      </w:pPr>
      <w:r>
        <w:t xml:space="preserve">Se realizaron validaciones técnicas para confirmar que los cambios no generaran errores evidentes en el sistema.</w:t>
      </w:r>
    </w:p>
    <w:p>
      <w:pPr>
        <w:pStyle w:val="Compact"/>
        <w:numPr>
          <w:ilvl w:val="0"/>
          <w:numId w:val="1011"/>
        </w:numPr>
      </w:pPr>
      <w:r>
        <w:t xml:space="preserve">Validación de sintaxis del backend.</w:t>
      </w:r>
    </w:p>
    <w:p>
      <w:pPr>
        <w:pStyle w:val="Compact"/>
        <w:numPr>
          <w:ilvl w:val="0"/>
          <w:numId w:val="1011"/>
        </w:numPr>
      </w:pPr>
      <w:r>
        <w:t xml:space="preserve">Compilación del frontend.</w:t>
      </w:r>
    </w:p>
    <w:p>
      <w:pPr>
        <w:pStyle w:val="Compact"/>
        <w:numPr>
          <w:ilvl w:val="0"/>
          <w:numId w:val="1011"/>
        </w:numPr>
      </w:pPr>
      <w:r>
        <w:t xml:space="preserve">Revisión de navegación de menú de unidades.</w:t>
      </w:r>
    </w:p>
    <w:p>
      <w:pPr>
        <w:pStyle w:val="Compact"/>
        <w:numPr>
          <w:ilvl w:val="0"/>
          <w:numId w:val="1011"/>
        </w:numPr>
      </w:pPr>
      <w:r>
        <w:t xml:space="preserve">Verificación de visibilidad de Transporte Aéreo.</w:t>
      </w:r>
    </w:p>
    <w:p>
      <w:pPr>
        <w:pStyle w:val="Compact"/>
        <w:numPr>
          <w:ilvl w:val="0"/>
          <w:numId w:val="1011"/>
        </w:numPr>
      </w:pPr>
      <w:r>
        <w:t xml:space="preserve">Verificación de ocultamiento de Infraestructura cuando fue solicitado.</w:t>
      </w:r>
    </w:p>
    <w:p>
      <w:pPr>
        <w:pStyle w:val="Compact"/>
        <w:numPr>
          <w:ilvl w:val="0"/>
          <w:numId w:val="1011"/>
        </w:numPr>
      </w:pPr>
      <w:r>
        <w:t xml:space="preserve">Revisión de etapas y botones de DVSO.</w:t>
      </w:r>
    </w:p>
    <w:p>
      <w:pPr>
        <w:pStyle w:val="Compact"/>
        <w:numPr>
          <w:ilvl w:val="0"/>
          <w:numId w:val="1011"/>
        </w:numPr>
      </w:pPr>
      <w:r>
        <w:t xml:space="preserve">Confirmación de que los mensajes y roles se muestran de forma más clara.</w:t>
      </w:r>
    </w:p>
    <w:bookmarkEnd w:id="20"/>
    <w:bookmarkStart w:id="21" w:name="estado-actual"/>
    <w:p>
      <w:pPr>
        <w:pStyle w:val="Heading2"/>
      </w:pPr>
      <w:r>
        <w:t xml:space="preserve">8. Estado actual</w:t>
      </w:r>
    </w:p>
    <w:p>
      <w:pPr>
        <w:pStyle w:val="FirstParagraph"/>
      </w:pPr>
      <w:r>
        <w:t xml:space="preserve">Al cierre del periodo reportado, el sistema cuenta con avances importantes en la organización de procesos y roles. Los módulos de RAN y Financiero cuentan con explicaciones funcionales para presentación. DVSO tiene flujos más detallados para los procesos 800, 801 y 805. Transporte Aéreo vuelve a mostrarse con dos procesos visibles. Infraestructura mantiene avances de digitalización, pero permanece oculto en el menú según la instrucción recibida.</w:t>
      </w:r>
    </w:p>
    <w:p>
      <w:pPr>
        <w:pStyle w:val="BodyText"/>
      </w:pPr>
      <w:r>
        <w:t xml:space="preserve">El sistema continúa listo para realizar nuevas pruebas funcionales con usuarios internos antes de promover cambios definitivos a producción.</w:t>
      </w:r>
    </w:p>
    <w:bookmarkEnd w:id="21"/>
    <w:bookmarkStart w:id="22" w:name="pendientes-y-recomendaciones"/>
    <w:p>
      <w:pPr>
        <w:pStyle w:val="Heading2"/>
      </w:pPr>
      <w:r>
        <w:t xml:space="preserve">9. Pendientes y recomendaciones</w:t>
      </w:r>
    </w:p>
    <w:p>
      <w:pPr>
        <w:pStyle w:val="Compact"/>
        <w:numPr>
          <w:ilvl w:val="0"/>
          <w:numId w:val="1012"/>
        </w:numPr>
      </w:pPr>
      <w:r>
        <w:t xml:space="preserve">Realizar pruebas completas de DVSO con cada rol involucrado.</w:t>
      </w:r>
    </w:p>
    <w:p>
      <w:pPr>
        <w:pStyle w:val="Compact"/>
        <w:numPr>
          <w:ilvl w:val="0"/>
          <w:numId w:val="1012"/>
        </w:numPr>
      </w:pPr>
      <w:r>
        <w:t xml:space="preserve">Validar nuevamente los procesos 800, 801 y 805 con usuarios finales.</w:t>
      </w:r>
    </w:p>
    <w:p>
      <w:pPr>
        <w:pStyle w:val="Compact"/>
        <w:numPr>
          <w:ilvl w:val="0"/>
          <w:numId w:val="1012"/>
        </w:numPr>
      </w:pPr>
      <w:r>
        <w:t xml:space="preserve">Confirmar si el proceso DVSO-639/639A se manejará como trámite único o como formularios separados.</w:t>
      </w:r>
    </w:p>
    <w:p>
      <w:pPr>
        <w:pStyle w:val="Compact"/>
        <w:numPr>
          <w:ilvl w:val="0"/>
          <w:numId w:val="1012"/>
        </w:numPr>
      </w:pPr>
      <w:r>
        <w:t xml:space="preserve">Revisar con la unidad de Transporte Aéreo si los dos procesos visibles son los definitivos para la siguiente publicación.</w:t>
      </w:r>
    </w:p>
    <w:p>
      <w:pPr>
        <w:pStyle w:val="Compact"/>
        <w:numPr>
          <w:ilvl w:val="0"/>
          <w:numId w:val="1012"/>
        </w:numPr>
      </w:pPr>
      <w:r>
        <w:t xml:space="preserve">Mantener oculto Infraestructura hasta que se confirme su salida a pruebas o producción.</w:t>
      </w:r>
    </w:p>
    <w:p>
      <w:pPr>
        <w:pStyle w:val="Compact"/>
        <w:numPr>
          <w:ilvl w:val="0"/>
          <w:numId w:val="1012"/>
        </w:numPr>
      </w:pPr>
      <w:r>
        <w:t xml:space="preserve">Respaldar la base de datos antes de cualquier limpieza de registros en producción.</w:t>
      </w:r>
    </w:p>
    <w:p>
      <w:pPr>
        <w:pStyle w:val="Compact"/>
        <w:numPr>
          <w:ilvl w:val="0"/>
          <w:numId w:val="1012"/>
        </w:numPr>
      </w:pPr>
      <w:r>
        <w:t xml:space="preserve">Subir los cambios al repositorio correspondiente cuando sean aprobados.</w:t>
      </w:r>
    </w:p>
    <w:p>
      <w:pPr>
        <w:pStyle w:val="Compact"/>
        <w:numPr>
          <w:ilvl w:val="0"/>
          <w:numId w:val="1012"/>
        </w:numPr>
      </w:pPr>
      <w:r>
        <w:t xml:space="preserve">Realizar una prueba final de reCAPTCHA y notificaciones SMTP después de desplegar.</w:t>
      </w:r>
    </w:p>
    <w:bookmarkEnd w:id="22"/>
    <w:bookmarkStart w:id="23" w:name="conclusión"/>
    <w:p>
      <w:pPr>
        <w:pStyle w:val="Heading2"/>
      </w:pPr>
      <w:r>
        <w:t xml:space="preserve">10. Conclusión</w:t>
      </w:r>
    </w:p>
    <w:p>
      <w:pPr>
        <w:pStyle w:val="FirstParagraph"/>
      </w:pPr>
      <w:r>
        <w:t xml:space="preserve">El trabajo realizado permitió avanzar en la adaptación del portal a los flujos reales de operación de las unidades. Se fortalecieron los procesos de DVSO, se ordenó la visibilidad de Transporte Aéreo, se avanzó en formularios de Infraestructura y se prepararon explicaciones funcionales para RAN y Financiero.</w:t>
      </w:r>
    </w:p>
    <w:p>
      <w:pPr>
        <w:pStyle w:val="BodyText"/>
      </w:pPr>
      <w:r>
        <w:t xml:space="preserve">Estos avances contribuyen a que el sistema sea más claro para los usuarios internos, más ordenado en sus responsabilidades y más fácil de presentar ante jefaturas o personal operativo.</w:t>
      </w:r>
    </w:p>
    <w:bookmarkEnd w:id="23"/>
    <w:bookmarkEnd w:id="24"/>
    <w:sectPr>
      <w:pgSz w:h="15840" w:w="12240"/>
      <w:pgMar w:bottom="900" w:footer="720" w:gutter="0" w:header="720" w:left="900" w:right="900" w:top="9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  <w:pPrDefault>
      <w:pPr>
        <w:spacing w:after="120" w:line="276" w:lineRule="auto"/>
      </w:pPr>
    </w:pPrDefault>
  </w:docDefaults>
  <w:style w:default="1" w:styleId="Normal" w:type="paragraph">
    <w:name w:val="Normal"/>
  </w:style>
  <w:style w:styleId="Title" w:type="paragraph">
    <w:name w:val="Title"/>
    <w:pPr>
      <w:jc w:val="center"/>
      <w:spacing w:after="120"/>
    </w:pPr>
    <w:rPr>
      <w:b/>
      <w:sz w:val="40"/>
      <w:color w:val="003A66"/>
    </w:rPr>
  </w:style>
  <w:style w:styleId="Subtitle" w:type="paragraph">
    <w:name w:val="Subtitle"/>
    <w:pPr>
      <w:jc w:val="center"/>
    </w:pPr>
    <w:rPr>
      <w:sz w:val="26"/>
      <w:color w:val="315B7D"/>
    </w:rPr>
  </w:style>
  <w:style w:styleId="Meta" w:type="paragraph">
    <w:name w:val="Meta"/>
    <w:pPr>
      <w:jc w:val="center"/>
      <w:spacing w:after="360"/>
    </w:pPr>
    <w:rPr>
      <w:i/>
      <w:sz w:val="22"/>
      <w:color w:val="555555"/>
    </w:rPr>
  </w:style>
  <w:style w:styleId="Heading1" w:type="paragraph">
    <w:name w:val="heading 1"/>
    <w:basedOn w:val="Normal"/>
    <w:pPr>
      <w:spacing w:after="120" w:before="260"/>
    </w:pPr>
    <w:rPr>
      <w:b/>
      <w:sz w:val="28"/>
      <w:color w:val="2E74B5"/>
    </w:rPr>
  </w:style>
  <w:style w:styleId="Heading2" w:type="paragraph">
    <w:name w:val="heading 2"/>
    <w:basedOn w:val="Normal"/>
    <w:pPr>
      <w:spacing w:after="100" w:before="160"/>
    </w:pPr>
    <w:rPr>
      <w:b/>
      <w:sz w:val="24"/>
      <w:color w:val="2E74B5"/>
    </w:rPr>
  </w:style>
  <w:style w:styleId="ListParagraph" w:type="paragraph">
    <w:name w:val="List Paragraph"/>
    <w:basedOn w:val="Normal"/>
    <w:pPr>
      <w:ind w:hanging="360" w:left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2026-08-20T22:44:44Z</dcterms:created>
  <dcterms:modified xsi:type="dcterms:W3CDTF">2026-08-20T22:44:44Z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