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6614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78434634" wp14:editId="47E93859">
            <wp:extent cx="3143250" cy="1885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C2FE" w14:textId="77777777" w:rsidR="00DC5271" w:rsidRDefault="00DC5271">
      <w:pPr>
        <w:spacing w:after="160"/>
        <w:jc w:val="center"/>
      </w:pPr>
    </w:p>
    <w:p w14:paraId="7AFE46D0" w14:textId="77777777" w:rsidR="00DC5271" w:rsidRDefault="00D61FEB">
      <w:pPr>
        <w:spacing w:after="180"/>
        <w:jc w:val="center"/>
      </w:pPr>
      <w:r>
        <w:rPr>
          <w:b/>
          <w:bCs/>
          <w:color w:val="082A4E"/>
          <w:sz w:val="38"/>
          <w:szCs w:val="38"/>
        </w:rPr>
        <w:t>Guía de Usuarios Internos del Portal Institucional DGAC</w:t>
      </w:r>
    </w:p>
    <w:p w14:paraId="07EF90C7" w14:textId="77777777" w:rsidR="00DC5271" w:rsidRDefault="00D61FEB">
      <w:pPr>
        <w:spacing w:after="160"/>
        <w:jc w:val="center"/>
      </w:pPr>
      <w:r>
        <w:rPr>
          <w:color w:val="4E6580"/>
          <w:sz w:val="24"/>
          <w:szCs w:val="24"/>
        </w:rPr>
        <w:t>Recepción, revisión, aprobación, consulta y cierre de procesos internos</w:t>
      </w:r>
    </w:p>
    <w:p w14:paraId="0C91D579" w14:textId="77777777" w:rsidR="00DC5271" w:rsidRDefault="00D61FEB">
      <w:pPr>
        <w:jc w:val="center"/>
      </w:pPr>
      <w:r>
        <w:rPr>
          <w:color w:val="082A4E"/>
        </w:rPr>
        <w:t>Dirección General de Aeronáutica Civil de Guatemala</w:t>
      </w:r>
    </w:p>
    <w:p w14:paraId="51B738C1" w14:textId="77777777" w:rsidR="00DC5271" w:rsidRDefault="00D61FEB">
      <w:pPr>
        <w:jc w:val="center"/>
      </w:pPr>
      <w:r>
        <w:rPr>
          <w:color w:val="4E6580"/>
          <w:sz w:val="20"/>
          <w:szCs w:val="20"/>
        </w:rPr>
        <w:t>Versión corregida — Julio de 2026</w:t>
      </w:r>
    </w:p>
    <w:p w14:paraId="7D092DFC" w14:textId="77777777" w:rsidR="00DC5271" w:rsidRDefault="00D61FEB">
      <w:pPr>
        <w:spacing w:after="300"/>
      </w:pPr>
      <w:r>
        <w:rPr>
          <w:color w:val="111827"/>
        </w:rPr>
        <w:t>Esta guía integra las observaciones recibidas: se presenta como guía general del portal, desarrolla los módulos internos, ilustra las funciones principales y separa las instrucciones operativas del portal de los procedimientos normativos o de simplificación.</w:t>
      </w:r>
    </w:p>
    <w:p w14:paraId="64360FA3" w14:textId="77777777" w:rsidR="00DC5271" w:rsidRDefault="00D61FEB">
      <w:r>
        <w:br w:type="page"/>
      </w:r>
    </w:p>
    <w:p w14:paraId="0902BA0F" w14:textId="77777777" w:rsidR="00DC5271" w:rsidRDefault="00D61FEB">
      <w:pPr>
        <w:pStyle w:val="Ttulo1"/>
        <w:spacing w:before="180"/>
      </w:pPr>
      <w:r>
        <w:lastRenderedPageBreak/>
        <w:t>Índice</w:t>
      </w:r>
    </w:p>
    <w:p w14:paraId="48A87CC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1. Objetivo y alcance</w:t>
      </w:r>
    </w:p>
    <w:p w14:paraId="02C6F7D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2. Diseño general de interfaz y módulos del portal</w:t>
      </w:r>
    </w:p>
    <w:p w14:paraId="261FCDE0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3. Roles y responsabilidades dentro del portal</w:t>
      </w:r>
    </w:p>
    <w:p w14:paraId="2D29D62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4. Operaciones comunes en la bandeja de revisión</w:t>
      </w:r>
    </w:p>
    <w:p w14:paraId="390892F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5. Flujos internos de referencia</w:t>
      </w:r>
    </w:p>
    <w:p w14:paraId="18FB0BEA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6. Bitácora, trazabilidad y responsabilidades</w:t>
      </w:r>
    </w:p>
    <w:p w14:paraId="7204BEF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7. Buenas prácticas y solución de problemas</w:t>
      </w:r>
    </w:p>
    <w:p w14:paraId="3B1FC57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8. Observaciones atendidas en esta versión</w:t>
      </w:r>
    </w:p>
    <w:p w14:paraId="4CE7C3F1" w14:textId="77777777" w:rsidR="00DC5271" w:rsidRDefault="00D61FEB">
      <w:r>
        <w:br w:type="page"/>
      </w:r>
    </w:p>
    <w:p w14:paraId="7254E098" w14:textId="77777777" w:rsidR="00DC5271" w:rsidRDefault="00D61FEB">
      <w:pPr>
        <w:pStyle w:val="Ttulo1"/>
        <w:spacing w:before="180"/>
      </w:pPr>
      <w:r>
        <w:t>1. Objetivo y alcance</w:t>
      </w:r>
    </w:p>
    <w:p w14:paraId="3D392493" w14:textId="77777777" w:rsidR="00DC5271" w:rsidRDefault="00D61FEB">
      <w:r>
        <w:rPr>
          <w:color w:val="111827"/>
        </w:rPr>
        <w:t>La presente guía orienta a los usuarios internos autorizados en el uso del portal institucional de la DGAC para consultar, revisar, asignar, aprobar, devolver, finalizar y dar seguimiento a solicitudes ingresadas por usuarios externos.</w:t>
      </w:r>
    </w:p>
    <w:p w14:paraId="543CF0E5" w14:textId="77777777" w:rsidR="00DC5271" w:rsidRDefault="00D61FEB">
      <w:r>
        <w:rPr>
          <w:color w:val="111827"/>
        </w:rPr>
        <w:t>Su enfoque es general para el portal institucional. Cuando se mencionan RAN o Financiero, se hace únicamente como referencia operativa de los flujos actualmente habilitados. Los procedimientos sustantivos, criterios normativos y reglas administrativas específicas deben documentarse en los manuales de normas y procedimientos que correspondan.</w:t>
      </w:r>
    </w:p>
    <w:p w14:paraId="40F264B2" w14:textId="77777777" w:rsidR="00DC5271" w:rsidRDefault="00D61FEB">
      <w:pPr>
        <w:pStyle w:val="Ttulo2"/>
        <w:spacing w:after="120"/>
      </w:pPr>
      <w:r>
        <w:t>1.1 Usuarios a quienes aplica</w:t>
      </w:r>
    </w:p>
    <w:p w14:paraId="2E0DE2E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Personal de recepción, analistas, emisores, aprobadores, visualizadores, administradores y supervisores con acceso asignado.</w:t>
      </w:r>
    </w:p>
    <w:p w14:paraId="65C64A0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Usuarios internos con unidad permitida en el sistema, por ejemplo RAN, Financiero u otra unidad habilitada.</w:t>
      </w:r>
    </w:p>
    <w:p w14:paraId="0313ACE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Personal responsable de dar seguimiento documental y operativo desde la bandeja de revisión.</w:t>
      </w:r>
    </w:p>
    <w:p w14:paraId="24DD5ED5" w14:textId="77777777" w:rsidR="00DC5271" w:rsidRDefault="00D61FEB">
      <w:pPr>
        <w:pStyle w:val="Ttulo2"/>
        <w:spacing w:after="120"/>
      </w:pPr>
      <w:r>
        <w:t>1.2 Requisitos de acceso</w:t>
      </w:r>
    </w:p>
    <w:p w14:paraId="5B8BD25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Dispositivo institucional o autorizado con navegador actualizado y visor de PDF.</w:t>
      </w:r>
    </w:p>
    <w:p w14:paraId="1E1156F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Conexión estable a internet.</w:t>
      </w:r>
    </w:p>
    <w:p w14:paraId="1A41B87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Credenciales institucionales vigentes.</w:t>
      </w:r>
    </w:p>
    <w:p w14:paraId="664D8CC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Rol y unidad correctamente asignados por administración del sistema.</w:t>
      </w:r>
    </w:p>
    <w:p w14:paraId="481FBF29" w14:textId="77777777" w:rsidR="00DC5271" w:rsidRDefault="00D61FEB">
      <w:pPr>
        <w:pStyle w:val="Ttulo2"/>
        <w:spacing w:after="120"/>
      </w:pPr>
      <w:r>
        <w:t>1.3 Acceso al sistema</w:t>
      </w:r>
    </w:p>
    <w:p w14:paraId="04F5593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al portal institucional de la DGAC.</w:t>
      </w:r>
    </w:p>
    <w:p w14:paraId="536B89B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Iniciar sesión.</w:t>
      </w:r>
    </w:p>
    <w:p w14:paraId="5F8EEDF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correo y contraseña institucional.</w:t>
      </w:r>
    </w:p>
    <w:p w14:paraId="094B4D2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Entrar al módulo Revisión desde la barra superior.</w:t>
      </w:r>
    </w:p>
    <w:p w14:paraId="28DBD51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el usuario muestre el rol y la unidad correcta.</w:t>
      </w:r>
    </w:p>
    <w:p w14:paraId="148BB4B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Usar Recargar cuando necesite consultar movimientos recientes.</w:t>
      </w:r>
    </w:p>
    <w:p w14:paraId="4EA0C1FF" w14:textId="77777777" w:rsidR="00DC5271" w:rsidRDefault="00D61FEB">
      <w:r>
        <w:rPr>
          <w:b/>
          <w:bCs/>
          <w:color w:val="082A4E"/>
        </w:rPr>
        <w:t>Importante: cada usuario debe ejecutar únicamente las acciones asignadas a su rol y unidad. No comparta credenciales ni descargue documentos en equipos no autorizados.</w:t>
      </w:r>
    </w:p>
    <w:p w14:paraId="083F3499" w14:textId="77777777" w:rsidR="00DC5271" w:rsidRDefault="00D61FEB">
      <w:pPr>
        <w:pStyle w:val="Ttulo2"/>
        <w:spacing w:after="120"/>
      </w:pPr>
      <w:r>
        <w:t>1.4 Estados frecuentes</w:t>
      </w:r>
    </w:p>
    <w:p w14:paraId="7BD186B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Enviado: solicitud recibida del usuario externo.</w:t>
      </w:r>
    </w:p>
    <w:p w14:paraId="30299F4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No abierto: solicitud nueva que aún no ha sido abierta por el rol responsable.</w:t>
      </w:r>
    </w:p>
    <w:p w14:paraId="47D0323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Pendiente: solicitud abierta que requiere una acción.</w:t>
      </w:r>
    </w:p>
    <w:p w14:paraId="1924715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Asignado: solicitud entregada a un responsable específico.</w:t>
      </w:r>
    </w:p>
    <w:p w14:paraId="261D7B10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 aprobación: proceso trasladado al rol aprobador o jefatura correspondiente.</w:t>
      </w:r>
    </w:p>
    <w:p w14:paraId="5406E7D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Devuelto: solicitud enviada al usuario o al responsable anterior con motivo de corrección.</w:t>
      </w:r>
    </w:p>
    <w:p w14:paraId="27F8BA1C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Aprobado: validación completada según el flujo aplicable.</w:t>
      </w:r>
    </w:p>
    <w:p w14:paraId="0C0894F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Entregado o finalizado: proceso cerrado operativamente y disponible para consulta histórica.</w:t>
      </w:r>
    </w:p>
    <w:p w14:paraId="4046DA69" w14:textId="77777777" w:rsidR="00DC5271" w:rsidRDefault="00D61FEB">
      <w:pPr>
        <w:pStyle w:val="Ttulo1"/>
        <w:spacing w:before="180"/>
      </w:pPr>
      <w:r>
        <w:t>2. Diseño general de interfaz y módulos del portal</w:t>
      </w:r>
    </w:p>
    <w:p w14:paraId="7935C775" w14:textId="77777777" w:rsidR="00DC5271" w:rsidRDefault="00D61FEB">
      <w:r>
        <w:rPr>
          <w:color w:val="111827"/>
        </w:rPr>
        <w:t>La interfaz del portal se organiza por módulos visibles según el rol autenticado. Esta estructura facilita la trazabilidad documental, la consulta de expedientes y la identificación de responsabilidades por etapa.</w:t>
      </w:r>
    </w:p>
    <w:p w14:paraId="1F31C120" w14:textId="351DC492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520AE057" wp14:editId="7517440B">
            <wp:extent cx="5943600" cy="4127466"/>
            <wp:effectExtent l="0" t="0" r="0" b="6985"/>
            <wp:docPr id="21634158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4158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B893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1. Módulos principales del portal interno.</w:t>
      </w:r>
    </w:p>
    <w:p w14:paraId="4617B1F9" w14:textId="77777777" w:rsidR="00DC5271" w:rsidRDefault="00D61FEB">
      <w:pPr>
        <w:pStyle w:val="Ttulo2"/>
        <w:spacing w:after="120"/>
      </w:pPr>
      <w:r>
        <w:t>2.1 Revisión</w:t>
      </w:r>
    </w:p>
    <w:p w14:paraId="16137DBE" w14:textId="77777777" w:rsidR="00DC5271" w:rsidRDefault="00D61FEB">
      <w:r>
        <w:rPr>
          <w:color w:val="111827"/>
        </w:rPr>
        <w:t>La pestaña Revisión muestra la bandeja activa de procesos pendientes, abiertos o asignados. Es el punto principal de trabajo para recepción, analistas, emisores, aprobadores y roles de jefatura.</w:t>
      </w:r>
    </w:p>
    <w:p w14:paraId="04CBA52A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3E93F37A" wp14:editId="4CF057DA">
            <wp:extent cx="5334000" cy="3200400"/>
            <wp:effectExtent l="0" t="0" r="0" b="0"/>
            <wp:docPr id="1748316120" name="Imagen 1748316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625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2. Bandeja de revisión con proceso pendiente de apertura.</w:t>
      </w:r>
    </w:p>
    <w:p w14:paraId="7908E18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Entrar al módulo Revisión.</w:t>
      </w:r>
    </w:p>
    <w:p w14:paraId="64C0A17A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Filtrar por formulario si corresponde.</w:t>
      </w:r>
    </w:p>
    <w:p w14:paraId="4CFFB064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Identificar el correlativo, solicitante, gestión, estado y documentos disponibles.</w:t>
      </w:r>
    </w:p>
    <w:p w14:paraId="081EDBD3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Abrir para consultar el detalle y registrar la intervención del rol.</w:t>
      </w:r>
    </w:p>
    <w:p w14:paraId="22E3EBEB" w14:textId="77777777" w:rsidR="00DC5271" w:rsidRDefault="00D61FEB">
      <w:pPr>
        <w:pStyle w:val="Ttulo2"/>
        <w:spacing w:after="120"/>
      </w:pPr>
      <w:r>
        <w:t>2.2 Archivo</w:t>
      </w:r>
    </w:p>
    <w:p w14:paraId="1CDE6E0A" w14:textId="77777777" w:rsidR="00DC5271" w:rsidRDefault="00D61FEB">
      <w:r>
        <w:rPr>
          <w:color w:val="111827"/>
        </w:rPr>
        <w:t>Archivo contiene procesos entregados o finalizados. Su uso es de consulta histórica; no reactiva procesos ni sustituye la bandeja activa.</w:t>
      </w:r>
    </w:p>
    <w:p w14:paraId="1C303D0B" w14:textId="40B10CEF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634A03F7" wp14:editId="3DE42975">
            <wp:extent cx="5943600" cy="4127466"/>
            <wp:effectExtent l="0" t="0" r="0" b="6985"/>
            <wp:docPr id="155517317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31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8672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3. Vista referencial del módulo Archivo.</w:t>
      </w:r>
    </w:p>
    <w:p w14:paraId="530C86C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Revisión y seleccionar la pestaña Archivo cuando esté disponible.</w:t>
      </w:r>
    </w:p>
    <w:p w14:paraId="229B3F1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Filtrar por unidad, formulario o fecha.</w:t>
      </w:r>
    </w:p>
    <w:p w14:paraId="38CFF62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registro para consultar documentos, datos y bitácora.</w:t>
      </w:r>
    </w:p>
    <w:p w14:paraId="1D23E54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Evitar modificar o descargar información en dispositivos no autorizados.</w:t>
      </w:r>
    </w:p>
    <w:p w14:paraId="051EBE57" w14:textId="77777777" w:rsidR="00DC5271" w:rsidRDefault="00D61FEB">
      <w:pPr>
        <w:pStyle w:val="Ttulo2"/>
        <w:spacing w:after="120"/>
      </w:pPr>
      <w:r>
        <w:t>2.3 Dashboard</w:t>
      </w:r>
    </w:p>
    <w:p w14:paraId="0778CD46" w14:textId="77777777" w:rsidR="00DC5271" w:rsidRDefault="00D61FEB">
      <w:r>
        <w:rPr>
          <w:color w:val="111827"/>
        </w:rPr>
        <w:t>El Dashboard muestra indicadores para roles autorizados. Permite revisar cargas de trabajo, pendientes por etapa, aprobaciones y tiempos de atención. Esta información apoya el seguimiento operativo sin reemplazar la bitácora individual de cada proceso.</w:t>
      </w:r>
    </w:p>
    <w:p w14:paraId="4067BCB6" w14:textId="6FD5CE95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78631E0A" wp14:editId="594EC4E3">
            <wp:extent cx="5943600" cy="4127466"/>
            <wp:effectExtent l="0" t="0" r="0" b="6985"/>
            <wp:docPr id="10788177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777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7A7E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4. Vista referencial del Dashboard operativo.</w:t>
      </w:r>
    </w:p>
    <w:p w14:paraId="5ACB0E9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con un rol autorizado.</w:t>
      </w:r>
    </w:p>
    <w:p w14:paraId="3AFB700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Dashboard en el módulo de revisión o en la pestaña habilitada.</w:t>
      </w:r>
    </w:p>
    <w:p w14:paraId="5B0586B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métricas de activos, pendientes, aprobados y finalizados.</w:t>
      </w:r>
    </w:p>
    <w:p w14:paraId="7E0E3A4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Utilizar los indicadores para seguimiento operativo y no como sustituto del expediente.</w:t>
      </w:r>
    </w:p>
    <w:p w14:paraId="02DF86AD" w14:textId="77777777" w:rsidR="00DC5271" w:rsidRDefault="00D61FEB">
      <w:pPr>
        <w:pStyle w:val="Ttulo2"/>
        <w:spacing w:after="120"/>
      </w:pPr>
      <w:r>
        <w:t>2.4 Procesos aprobados</w:t>
      </w:r>
    </w:p>
    <w:p w14:paraId="543E4123" w14:textId="77777777" w:rsidR="00DC5271" w:rsidRDefault="00D61FEB">
      <w:r>
        <w:rPr>
          <w:color w:val="111827"/>
        </w:rPr>
        <w:t>Procesos aprobados es el historial de aprobaciones disponible para roles autorizados. Debe entenderse como historial de procesos aprobados del portal, no únicamente como historial financiero.</w:t>
      </w:r>
    </w:p>
    <w:p w14:paraId="7355AE96" w14:textId="1CF812F7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73FC55CF" wp14:editId="6106B4B1">
            <wp:extent cx="5943600" cy="4127466"/>
            <wp:effectExtent l="0" t="0" r="0" b="6985"/>
            <wp:docPr id="3804949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9499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9D4A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5. Vista referencial de procesos aprobados.</w:t>
      </w:r>
    </w:p>
    <w:p w14:paraId="59F9EFD4" w14:textId="77777777" w:rsidR="00DC5271" w:rsidRDefault="00D61FEB">
      <w:r>
        <w:rPr>
          <w:color w:val="111827"/>
        </w:rPr>
        <w:t>Al abrir un proceso aprobado se puede consultar el responsable que aprobó, documentos relacionados y bitácora. La bitácora registra intervenciones de roles y contribuye a delimitar responsabilidades de lo actuado.</w:t>
      </w:r>
    </w:p>
    <w:p w14:paraId="647290F3" w14:textId="77777777" w:rsidR="00DC5271" w:rsidRDefault="00D61FEB">
      <w:pPr>
        <w:pStyle w:val="Ttulo2"/>
        <w:spacing w:after="120"/>
      </w:pPr>
      <w:r>
        <w:t>2.5 Búsqueda</w:t>
      </w:r>
    </w:p>
    <w:p w14:paraId="1A2F9A90" w14:textId="77777777" w:rsidR="00DC5271" w:rsidRDefault="00D61FEB">
      <w:r>
        <w:rPr>
          <w:color w:val="111827"/>
        </w:rPr>
        <w:t>Búsqueda permite localizar procesos por correlativo, nombre, correo, NIT, matrícula o texto relacionado, respetando las unidades asignadas al usuario.</w:t>
      </w:r>
    </w:p>
    <w:p w14:paraId="2F494973" w14:textId="7FDF15AA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2C4F17AA" wp14:editId="5ED9B522">
            <wp:extent cx="5943600" cy="4127466"/>
            <wp:effectExtent l="0" t="0" r="0" b="6985"/>
            <wp:docPr id="100707015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015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9107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6. Vista referencial del módulo Búsqueda.</w:t>
      </w:r>
    </w:p>
    <w:p w14:paraId="1D2F81A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Ingresar el texto de búsqueda.</w:t>
      </w:r>
    </w:p>
    <w:p w14:paraId="428CA6E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la unidad correspondiente.</w:t>
      </w:r>
    </w:p>
    <w:p w14:paraId="28EC96B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Buscar.</w:t>
      </w:r>
    </w:p>
    <w:p w14:paraId="175F6C7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resultado únicamente si pertenece a la competencia del rol y unidad asignados.</w:t>
      </w:r>
    </w:p>
    <w:p w14:paraId="42D0AD41" w14:textId="77777777" w:rsidR="00DC5271" w:rsidRDefault="00D61FEB">
      <w:pPr>
        <w:pStyle w:val="Ttulo1"/>
        <w:spacing w:before="180"/>
      </w:pPr>
      <w:r>
        <w:t>3. Roles y responsabilidades dentro del portal</w:t>
      </w:r>
    </w:p>
    <w:p w14:paraId="5A936DE7" w14:textId="77777777" w:rsidR="00DC5271" w:rsidRDefault="00D61FEB">
      <w:r>
        <w:rPr>
          <w:color w:val="111827"/>
        </w:rPr>
        <w:t>Los roles definen qué acciones puede realizar cada usuario y en qué etapa del proceso. La segregación de funciones reduce riesgos operativos y permite consultar posteriormente quién intervino, cuándo y con qué resultado.</w:t>
      </w:r>
    </w:p>
    <w:p w14:paraId="64EC2835" w14:textId="55552F86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400D06B0" wp14:editId="026B0634">
            <wp:extent cx="5034226" cy="6604000"/>
            <wp:effectExtent l="0" t="0" r="0" b="6350"/>
            <wp:docPr id="11631737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379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226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6BAB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7. Roles internos que intervienen en el portal institucional.</w:t>
      </w:r>
    </w:p>
    <w:tbl>
      <w:tblPr>
        <w:tblW w:w="5000" w:type="pct"/>
        <w:tblBorders>
          <w:top w:val="single" w:sz="1" w:space="0" w:color="BFD8F2"/>
          <w:left w:val="single" w:sz="1" w:space="0" w:color="BFD8F2"/>
          <w:bottom w:val="single" w:sz="1" w:space="0" w:color="BFD8F2"/>
          <w:right w:val="single" w:sz="1" w:space="0" w:color="BFD8F2"/>
          <w:insideH w:val="single" w:sz="1" w:space="0" w:color="D8E8F7"/>
          <w:insideV w:val="single" w:sz="1" w:space="0" w:color="D8E8F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8"/>
        <w:gridCol w:w="3248"/>
      </w:tblGrid>
      <w:tr w:rsidR="00DC5271" w14:paraId="531C9E31" w14:textId="77777777"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266F8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Rol</w:t>
            </w:r>
          </w:p>
        </w:tc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152EDB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Función principal en el portal</w:t>
            </w:r>
          </w:p>
        </w:tc>
        <w:tc>
          <w:tcPr>
            <w:tcW w:w="1650" w:type="pct"/>
            <w:shd w:val="clear" w:color="auto" w:fill="EAF4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35DA7" w14:textId="77777777" w:rsidR="00DC5271" w:rsidRDefault="00D61FEB">
            <w:r>
              <w:rPr>
                <w:b/>
                <w:bCs/>
                <w:color w:val="082A4E"/>
                <w:sz w:val="18"/>
                <w:szCs w:val="18"/>
              </w:rPr>
              <w:t>Acciones habilitadas</w:t>
            </w:r>
          </w:p>
        </w:tc>
      </w:tr>
      <w:tr w:rsidR="00DC5271" w14:paraId="3B4EF71D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DA56E" w14:textId="77777777" w:rsidR="00DC5271" w:rsidRDefault="00D61FEB">
            <w:r>
              <w:rPr>
                <w:color w:val="111827"/>
                <w:sz w:val="18"/>
                <w:szCs w:val="18"/>
              </w:rPr>
              <w:t>Recepción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02874" w14:textId="77777777" w:rsidR="00DC5271" w:rsidRDefault="00D61FEB">
            <w:r>
              <w:rPr>
                <w:color w:val="111827"/>
                <w:sz w:val="18"/>
                <w:szCs w:val="18"/>
              </w:rPr>
              <w:t>Recibir, abrir y asignar procesos.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CCC86" w14:textId="77777777" w:rsidR="00DC5271" w:rsidRDefault="00D61FEB">
            <w:r>
              <w:rPr>
                <w:color w:val="111827"/>
                <w:sz w:val="18"/>
                <w:szCs w:val="18"/>
              </w:rPr>
              <w:t>Abrir solicitudes, validar unidad, asignar responsable, consultar documentos y marcar entregado/finalizado cuando corresponda.</w:t>
            </w:r>
          </w:p>
        </w:tc>
      </w:tr>
      <w:tr w:rsidR="00DC5271" w14:paraId="2F7D83B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6AE37B" w14:textId="77777777" w:rsidR="00DC5271" w:rsidRDefault="00D61FEB">
            <w:r>
              <w:rPr>
                <w:color w:val="111827"/>
                <w:sz w:val="18"/>
                <w:szCs w:val="18"/>
              </w:rPr>
              <w:t>Analista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5DE9F" w14:textId="77777777" w:rsidR="00DC5271" w:rsidRDefault="00D61FEB">
            <w:r>
              <w:rPr>
                <w:color w:val="111827"/>
                <w:sz w:val="18"/>
                <w:szCs w:val="18"/>
              </w:rPr>
              <w:t>Revisar datos y documentos del expediente.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A33AE" w14:textId="77777777" w:rsidR="00DC5271" w:rsidRDefault="00D61FEB">
            <w:r>
              <w:rPr>
                <w:color w:val="111827"/>
                <w:sz w:val="18"/>
                <w:szCs w:val="18"/>
              </w:rPr>
              <w:t>Consultar bitácora, registrar observaciones, cargar PDF cuando aplique, devolver al usuario o trasladar a la siguiente etapa.</w:t>
            </w:r>
          </w:p>
        </w:tc>
      </w:tr>
      <w:tr w:rsidR="00DC5271" w14:paraId="08E6DC2D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2AD5D" w14:textId="77777777" w:rsidR="00DC5271" w:rsidRDefault="00D61FEB">
            <w:r>
              <w:rPr>
                <w:color w:val="111827"/>
                <w:sz w:val="18"/>
                <w:szCs w:val="18"/>
              </w:rPr>
              <w:t>Emisor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1B73B" w14:textId="77777777" w:rsidR="00DC5271" w:rsidRDefault="00D61FEB">
            <w:r>
              <w:rPr>
                <w:color w:val="111827"/>
                <w:sz w:val="18"/>
                <w:szCs w:val="18"/>
              </w:rPr>
              <w:t>Atender procesos que requieren emisión documental.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4F2262" w14:textId="77777777" w:rsidR="00DC5271" w:rsidRDefault="00D61FEB">
            <w:r>
              <w:rPr>
                <w:color w:val="111827"/>
                <w:sz w:val="18"/>
                <w:szCs w:val="18"/>
              </w:rPr>
              <w:t>Recibir solicitudes financieras, revisar datos y documentos, trasladar al aprobador y cargar documento final cuando el flujo lo habilite.</w:t>
            </w:r>
          </w:p>
        </w:tc>
      </w:tr>
      <w:tr w:rsidR="00DC5271" w14:paraId="0604DA2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996445" w14:textId="77777777" w:rsidR="00DC5271" w:rsidRDefault="00D61FEB">
            <w:r>
              <w:rPr>
                <w:color w:val="111827"/>
                <w:sz w:val="18"/>
                <w:szCs w:val="18"/>
              </w:rPr>
              <w:t>Aprobador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86E33" w14:textId="77777777" w:rsidR="00DC5271" w:rsidRDefault="00D61FEB">
            <w:r>
              <w:rPr>
                <w:color w:val="111827"/>
                <w:sz w:val="18"/>
                <w:szCs w:val="18"/>
              </w:rPr>
              <w:t>Realizar revisión final y registrar decisión.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89123" w14:textId="77777777" w:rsidR="00DC5271" w:rsidRDefault="00D61FEB">
            <w:r>
              <w:rPr>
                <w:color w:val="111827"/>
                <w:sz w:val="18"/>
                <w:szCs w:val="18"/>
              </w:rPr>
              <w:t>Consultar documentos, bitácora y responsables; aprobar o devolver con motivo claro.</w:t>
            </w:r>
          </w:p>
        </w:tc>
      </w:tr>
      <w:tr w:rsidR="00DC5271" w14:paraId="5D3D2B1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3226B2" w14:textId="77777777" w:rsidR="00DC5271" w:rsidRDefault="00D61FEB">
            <w:r>
              <w:rPr>
                <w:color w:val="111827"/>
                <w:sz w:val="18"/>
                <w:szCs w:val="18"/>
              </w:rPr>
              <w:t>Visualizador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33F4D" w14:textId="77777777" w:rsidR="00DC5271" w:rsidRDefault="00D61FEB">
            <w:r>
              <w:rPr>
                <w:color w:val="111827"/>
                <w:sz w:val="18"/>
                <w:szCs w:val="18"/>
              </w:rPr>
              <w:t>Consultar productos finales autorizados.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2F23" w14:textId="77777777" w:rsidR="00DC5271" w:rsidRDefault="00D61FEB">
            <w:r>
              <w:rPr>
                <w:color w:val="111827"/>
                <w:sz w:val="18"/>
                <w:szCs w:val="18"/>
              </w:rPr>
              <w:t>Ver documentos finales dentro de su ámbito de competencia, sin modificar el trámite.</w:t>
            </w:r>
          </w:p>
        </w:tc>
      </w:tr>
      <w:tr w:rsidR="00DC5271" w14:paraId="3CC5F36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AB7909" w14:textId="77777777" w:rsidR="00DC5271" w:rsidRDefault="00D61FEB">
            <w:r>
              <w:rPr>
                <w:color w:val="111827"/>
                <w:sz w:val="18"/>
                <w:szCs w:val="18"/>
              </w:rPr>
              <w:t>Administrador/Supervisor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4F1A05" w14:textId="77777777" w:rsidR="00DC5271" w:rsidRDefault="00D61FEB">
            <w:r>
              <w:rPr>
                <w:color w:val="111827"/>
                <w:sz w:val="18"/>
                <w:szCs w:val="18"/>
              </w:rPr>
              <w:t>Gestionar usuarios, unidades y control operativo.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62428" w14:textId="77777777" w:rsidR="00DC5271" w:rsidRDefault="00D61FEB">
            <w:r>
              <w:rPr>
                <w:color w:val="111827"/>
                <w:sz w:val="18"/>
                <w:szCs w:val="18"/>
              </w:rPr>
              <w:t>Crear usuarios, asignar roles/unidades, supervisar registros y apoyar el seguimiento del portal.</w:t>
            </w:r>
          </w:p>
        </w:tc>
      </w:tr>
    </w:tbl>
    <w:p w14:paraId="1117FE1B" w14:textId="77777777" w:rsidR="00DC5271" w:rsidRDefault="00D61FEB">
      <w:pPr>
        <w:pStyle w:val="Ttulo2"/>
        <w:spacing w:after="120"/>
      </w:pPr>
      <w:r>
        <w:t>3.1 Consideraciones generales por rol</w:t>
      </w:r>
    </w:p>
    <w:p w14:paraId="607C080E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solicitudes, verifica competencia de unidad y asigna responsables.</w:t>
      </w:r>
    </w:p>
    <w:p w14:paraId="114DEE69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datos, documentos y bitácora; puede devolver al usuario o trasladar al siguiente responsable.</w:t>
      </w:r>
    </w:p>
    <w:p w14:paraId="75BFE62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interviene cuando el flujo requiere emisión de documento o carga final posterior a aprobación.</w:t>
      </w:r>
    </w:p>
    <w:p w14:paraId="5DECF58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revisa el expediente, bitácora y documentos antes de aprobar o devolver.</w:t>
      </w:r>
    </w:p>
    <w:p w14:paraId="66941F0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Visualizador consulta productos finales sin alterar el flujo.</w:t>
      </w:r>
    </w:p>
    <w:p w14:paraId="5B7700F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Administrador y supervisor gestionan usuarios, roles, unidades y seguimiento general.</w:t>
      </w:r>
    </w:p>
    <w:p w14:paraId="7F6E0BFA" w14:textId="77777777" w:rsidR="00DC5271" w:rsidRDefault="00D61FEB">
      <w:pPr>
        <w:pStyle w:val="Ttulo1"/>
        <w:spacing w:before="180"/>
      </w:pPr>
      <w:r>
        <w:t>4. Operaciones comunes en la bandeja de revisión</w:t>
      </w:r>
    </w:p>
    <w:p w14:paraId="3BCE71C1" w14:textId="77777777" w:rsidR="00DC5271" w:rsidRDefault="00D61FEB">
      <w:pPr>
        <w:pStyle w:val="Ttulo2"/>
        <w:spacing w:after="120"/>
      </w:pPr>
      <w:r>
        <w:t>4.1 Abrir y asignar un proceso</w:t>
      </w:r>
    </w:p>
    <w:p w14:paraId="79EEBD5F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63190DFC" wp14:editId="533A6179">
            <wp:extent cx="5334000" cy="3200400"/>
            <wp:effectExtent l="0" t="0" r="0" b="0"/>
            <wp:docPr id="478666388" name="Imagen 478666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D18F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8. Botón Abrir en la bandeja de procesos.</w:t>
      </w:r>
    </w:p>
    <w:p w14:paraId="7CEB321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Localizar el proceso por correlativo, solicitante o gestión.</w:t>
      </w:r>
    </w:p>
    <w:p w14:paraId="65ED7FB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Abrir.</w:t>
      </w:r>
    </w:p>
    <w:p w14:paraId="63493D8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que la solicitud corresponda a la unidad del usuario interno.</w:t>
      </w:r>
    </w:p>
    <w:p w14:paraId="0BCB8BF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el responsable cuando el rol tenga habilitada la asignación.</w:t>
      </w:r>
    </w:p>
    <w:p w14:paraId="1AC6381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Guardar o presionar el botón de asignación correspondiente.</w:t>
      </w:r>
    </w:p>
    <w:p w14:paraId="416363C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aparece asignado al responsable correcto.</w:t>
      </w:r>
    </w:p>
    <w:p w14:paraId="1CF7F927" w14:textId="77777777" w:rsidR="00DC5271" w:rsidRDefault="00D61FEB">
      <w:pPr>
        <w:pStyle w:val="Ttulo2"/>
        <w:spacing w:after="120"/>
      </w:pPr>
      <w:r>
        <w:t>4.2 Revisar datos, documentos y bitácora</w:t>
      </w:r>
    </w:p>
    <w:p w14:paraId="701E0C8E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01BA5280" wp14:editId="63FBAF6C">
            <wp:extent cx="5334000" cy="3200400"/>
            <wp:effectExtent l="0" t="0" r="0" b="0"/>
            <wp:docPr id="1168131586" name="Imagen 1168131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970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9. Detalle del proceso, bitácora, datos y documentos.</w:t>
      </w:r>
    </w:p>
    <w:p w14:paraId="35B3A41E" w14:textId="77777777" w:rsidR="00DC5271" w:rsidRDefault="00D61FEB">
      <w:r>
        <w:rPr>
          <w:color w:val="111827"/>
        </w:rPr>
        <w:t>La bitácora muestra fecha y hora de cada movimiento, rol que intervino, evento registrado y responsable. Esta información permite dar seguimiento a las responsabilidades de lo actuado.</w:t>
      </w:r>
    </w:p>
    <w:p w14:paraId="47ABD6E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266165F8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Leer la bitácora antes de tomar acción.</w:t>
      </w:r>
    </w:p>
    <w:p w14:paraId="0191981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datos del solicitante y campos principales.</w:t>
      </w:r>
    </w:p>
    <w:p w14:paraId="4984584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los documentos con Ver PDF.</w:t>
      </w:r>
    </w:p>
    <w:p w14:paraId="753BCF9E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Registrar observaciones cuando la etapa lo habilite.</w:t>
      </w:r>
    </w:p>
    <w:p w14:paraId="1298E9AC" w14:textId="77777777" w:rsidR="00DC5271" w:rsidRDefault="00D61FEB">
      <w:pPr>
        <w:pStyle w:val="Ttulo2"/>
        <w:spacing w:after="120"/>
      </w:pPr>
      <w:r>
        <w:t>4.3 Visualizar documentos</w:t>
      </w:r>
    </w:p>
    <w:p w14:paraId="0F4915F9" w14:textId="77777777" w:rsidR="00DC5271" w:rsidRDefault="00D61FEB">
      <w:r>
        <w:rPr>
          <w:color w:val="111827"/>
        </w:rPr>
        <w:t>Los documentos se consultan desde la sección Documentos del proceso. Cada archivo se muestra con su nombre y botón Ver PDF. Cuando el flujo permite carga, aparece el selector de archivo y el botón Subir PDF.</w:t>
      </w:r>
    </w:p>
    <w:p w14:paraId="01DCA4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proceso.</w:t>
      </w:r>
    </w:p>
    <w:p w14:paraId="08A1D72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Documentos del proceso.</w:t>
      </w:r>
    </w:p>
    <w:p w14:paraId="43C76E13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Ver PDF para revisar cada archivo.</w:t>
      </w:r>
    </w:p>
    <w:p w14:paraId="54D6B23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los documentos correspondan a la solicitud.</w:t>
      </w:r>
    </w:p>
    <w:p w14:paraId="4B81064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No descargar ni compartir documentos fuera de los medios autorizados.</w:t>
      </w:r>
    </w:p>
    <w:p w14:paraId="2FD9F6FB" w14:textId="77777777" w:rsidR="00DC5271" w:rsidRDefault="00D61FEB">
      <w:pPr>
        <w:pStyle w:val="Ttulo2"/>
        <w:spacing w:after="120"/>
      </w:pPr>
      <w:r>
        <w:t>4.4 Cargar un PDF</w:t>
      </w:r>
    </w:p>
    <w:p w14:paraId="57E4CF54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4985A18C" wp14:editId="26934423">
            <wp:extent cx="5334000" cy="3200400"/>
            <wp:effectExtent l="0" t="0" r="0" b="0"/>
            <wp:docPr id="555313094" name="Imagen 555313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A2A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10. Área de carga de PDF dentro del proceso.</w:t>
      </w:r>
    </w:p>
    <w:p w14:paraId="1A57CCE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Seleccionar archivo o el campo equivalente.</w:t>
      </w:r>
    </w:p>
    <w:p w14:paraId="355C456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Elegir únicamente un archivo en formato PDF.</w:t>
      </w:r>
    </w:p>
    <w:p w14:paraId="2FDE926D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el nombre del archivo cargado sea correcto.</w:t>
      </w:r>
    </w:p>
    <w:p w14:paraId="08A420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Subir PDF.</w:t>
      </w:r>
    </w:p>
    <w:p w14:paraId="1B81FA4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Esperar la confirmación del sistema antes de trasladar el proceso.</w:t>
      </w:r>
    </w:p>
    <w:p w14:paraId="646C021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el proceso ya fue enviado a otra etapa, la carga puede quedar bloqueada hasta que regrese al rol correspondiente.</w:t>
      </w:r>
    </w:p>
    <w:p w14:paraId="1E99D779" w14:textId="77777777" w:rsidR="00DC5271" w:rsidRDefault="00D61FEB">
      <w:pPr>
        <w:pStyle w:val="Ttulo2"/>
        <w:spacing w:after="120"/>
      </w:pPr>
      <w:r>
        <w:t>4.5 Devolver con previos al usuario</w:t>
      </w:r>
    </w:p>
    <w:p w14:paraId="0EEBF4A2" w14:textId="77777777" w:rsidR="00DC5271" w:rsidRDefault="00D61FEB">
      <w:r>
        <w:rPr>
          <w:color w:val="111827"/>
        </w:rPr>
        <w:t>La devolución al usuario debe contener comentarios claros, concretos y accionables. El comentario debe indicar qué dato, documento o información debe corregirse. Evite referencias vagas como “corregir documentos” sin especificar cuál.</w:t>
      </w:r>
    </w:p>
    <w:p w14:paraId="0D149CC2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6ACE70E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el campo Motivo de devolución al usuario.</w:t>
      </w:r>
    </w:p>
    <w:p w14:paraId="0CCE312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Escribir el motivo con detalle suficiente.</w:t>
      </w:r>
    </w:p>
    <w:p w14:paraId="5D3F5EFB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Devolver al usuario.</w:t>
      </w:r>
    </w:p>
    <w:p w14:paraId="632BB28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cambie a estado Devuelto.</w:t>
      </w:r>
    </w:p>
    <w:p w14:paraId="1E6CBBBD" w14:textId="77777777" w:rsidR="00DC5271" w:rsidRDefault="00D61FEB">
      <w:pPr>
        <w:pStyle w:val="Ttulo2"/>
        <w:spacing w:after="120"/>
      </w:pPr>
      <w:r>
        <w:t>4.6 Enviar al siguiente responsable</w:t>
      </w:r>
    </w:p>
    <w:p w14:paraId="4C6AFB34" w14:textId="77777777" w:rsidR="00DC5271" w:rsidRDefault="00D61FEB">
      <w:r>
        <w:rPr>
          <w:color w:val="111827"/>
        </w:rPr>
        <w:t>Cuando la revisión está completa, el sistema muestra el botón correspondiente: Enviar a emisor, Enviar a aprobador, Enviar a jefatura o la acción equivalente según el flujo.</w:t>
      </w:r>
    </w:p>
    <w:p w14:paraId="3F33E6E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que datos, documentos y observaciones estén completos.</w:t>
      </w:r>
    </w:p>
    <w:p w14:paraId="452E5D7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Seleccionar responsable si el sistema lo solicita; de lo contrario, usar asignación automática.</w:t>
      </w:r>
    </w:p>
    <w:p w14:paraId="1EC5BDB6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Presionar el botón de envío.</w:t>
      </w:r>
    </w:p>
    <w:p w14:paraId="230BAA2A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Confirmar que el proceso desaparezca de la bandeja del rol actual y aparezca al responsable siguiente.</w:t>
      </w:r>
    </w:p>
    <w:p w14:paraId="118BC5D5" w14:textId="77777777" w:rsidR="00DC5271" w:rsidRDefault="00D61FEB">
      <w:pPr>
        <w:pStyle w:val="Ttulo2"/>
        <w:spacing w:after="120"/>
      </w:pPr>
      <w:r>
        <w:t>4.7 Aprobar, devolver al responsable anterior o finalizar</w:t>
      </w:r>
    </w:p>
    <w:p w14:paraId="3A31352D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7AA9C91B" wp14:editId="5E94FB35">
            <wp:extent cx="5334000" cy="3200400"/>
            <wp:effectExtent l="0" t="0" r="0" b="0"/>
            <wp:docPr id="156224457" name="Imagen 15622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CD0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11. Vista del aprobador con documentos, bitácora y decisión final.</w:t>
      </w:r>
    </w:p>
    <w:p w14:paraId="67B42D0F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asignado.</w:t>
      </w:r>
    </w:p>
    <w:p w14:paraId="06318147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Revisar bitácora, documentos y datos principales.</w:t>
      </w:r>
    </w:p>
    <w:p w14:paraId="343938B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requiere corrección interna, escribir motivo y devolver al responsable anterior.</w:t>
      </w:r>
    </w:p>
    <w:p w14:paraId="1240A51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Si está correcto, presionar Marcar aprobado o la acción final equivalente.</w:t>
      </w:r>
    </w:p>
    <w:p w14:paraId="550AEF99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Cuando el producto final esté disponible, marcar entregado o finalizado según el flujo.</w:t>
      </w:r>
    </w:p>
    <w:p w14:paraId="1F96A4EA" w14:textId="77777777" w:rsidR="00DC5271" w:rsidRDefault="00D61FEB">
      <w:pPr>
        <w:pStyle w:val="Ttulo1"/>
        <w:spacing w:before="180"/>
      </w:pPr>
      <w:r>
        <w:t>5. Flujos internos de referencia</w:t>
      </w:r>
    </w:p>
    <w:p w14:paraId="714160CC" w14:textId="77777777" w:rsidR="00DC5271" w:rsidRDefault="00D61FEB">
      <w:r>
        <w:rPr>
          <w:color w:val="111827"/>
        </w:rPr>
        <w:t>Los flujos siguientes ilustran cómo se mueve un proceso dentro del portal. No sustituyen los procedimientos normativos; únicamente describen la navegación y acciones dentro del sistema.</w:t>
      </w:r>
    </w:p>
    <w:p w14:paraId="742B705C" w14:textId="77777777" w:rsidR="00DC5271" w:rsidRDefault="00D61FEB">
      <w:pPr>
        <w:pStyle w:val="Ttulo2"/>
        <w:spacing w:after="120"/>
      </w:pPr>
      <w:r>
        <w:t>5.1 Flujo interno RAN</w:t>
      </w:r>
    </w:p>
    <w:p w14:paraId="41827C2C" w14:textId="1AF02FED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0B6B6733" wp14:editId="154E9306">
            <wp:extent cx="5943600" cy="4127466"/>
            <wp:effectExtent l="0" t="0" r="0" b="6985"/>
            <wp:docPr id="5642360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601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7C7A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12. Flujo interno de referencia para procesos RAN.</w:t>
      </w:r>
    </w:p>
    <w:p w14:paraId="1CCE1BA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y asigna el proceso.</w:t>
      </w:r>
    </w:p>
    <w:p w14:paraId="2A07AC8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datos, documentos, bitácora y carga PDF cuando aplique.</w:t>
      </w:r>
    </w:p>
    <w:p w14:paraId="0371E51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valida o devuelve con motivo.</w:t>
      </w:r>
    </w:p>
    <w:p w14:paraId="436DC85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marca entregado cuando el proceso aprobado ya cuenta con producto final.</w:t>
      </w:r>
    </w:p>
    <w:p w14:paraId="65AAB107" w14:textId="77777777" w:rsidR="00DC5271" w:rsidRDefault="00D61FEB">
      <w:pPr>
        <w:pStyle w:val="Ttulo2"/>
        <w:spacing w:after="120"/>
      </w:pPr>
      <w:r>
        <w:t>5.2 Flujo interno Financiero</w:t>
      </w:r>
    </w:p>
    <w:p w14:paraId="60563F12" w14:textId="16A004A2" w:rsidR="00DC5271" w:rsidRDefault="00CC2602">
      <w:pPr>
        <w:spacing w:before="120" w:after="80"/>
        <w:jc w:val="center"/>
      </w:pPr>
      <w:r>
        <w:rPr>
          <w:noProof/>
        </w:rPr>
        <w:drawing>
          <wp:inline distT="0" distB="0" distL="0" distR="0" wp14:anchorId="13DE8841" wp14:editId="0C2C29DC">
            <wp:extent cx="5943600" cy="4127466"/>
            <wp:effectExtent l="0" t="0" r="0" b="6985"/>
            <wp:docPr id="939605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0523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7419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13. Flujo interno de referencia para procesos financieros.</w:t>
      </w:r>
    </w:p>
    <w:p w14:paraId="1078C5C4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Recepción abre y asigna el proceso financiero.</w:t>
      </w:r>
    </w:p>
    <w:p w14:paraId="0447AC2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Analista revisa datos y traslada al emisor cuando el flujo lo requiere.</w:t>
      </w:r>
    </w:p>
    <w:p w14:paraId="4CA3ED45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genera o adjunta el documento correspondiente y traslada al aprobador.</w:t>
      </w:r>
    </w:p>
    <w:p w14:paraId="47D2442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Aprobador revisa y aprueba o devuelve con motivo.</w:t>
      </w:r>
    </w:p>
    <w:p w14:paraId="688CC4E9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Emisor carga documento final cuando corresponde y el proceso se marca finalizado.</w:t>
      </w:r>
    </w:p>
    <w:p w14:paraId="7B6B0272" w14:textId="77777777" w:rsidR="00DC5271" w:rsidRDefault="00D61FEB">
      <w:pPr>
        <w:pStyle w:val="Ttulo1"/>
        <w:spacing w:before="180"/>
      </w:pPr>
      <w:r>
        <w:t>6. Bitácora, trazabilidad y responsabilidades</w:t>
      </w:r>
    </w:p>
    <w:p w14:paraId="5349CD84" w14:textId="77777777" w:rsidR="00DC5271" w:rsidRDefault="00D61FEB">
      <w:r>
        <w:rPr>
          <w:color w:val="111827"/>
        </w:rPr>
        <w:t>La bitácora es el registro de intervenciones del proceso. Contiene los eventos generados por los roles, fecha y hora, responsable y comentarios asociados cuando corresponda. Debe consultarse antes de ejecutar acciones críticas como devolver, aprobar o finalizar.</w:t>
      </w:r>
    </w:p>
    <w:p w14:paraId="515E35C4" w14:textId="77777777" w:rsidR="00DC5271" w:rsidRDefault="00D61FEB">
      <w:pPr>
        <w:spacing w:before="120" w:after="80"/>
        <w:jc w:val="center"/>
      </w:pPr>
      <w:r>
        <w:rPr>
          <w:noProof/>
        </w:rPr>
        <w:drawing>
          <wp:inline distT="0" distB="0" distL="0" distR="0" wp14:anchorId="6CA6DB01" wp14:editId="582CB497">
            <wp:extent cx="5334000" cy="3200400"/>
            <wp:effectExtent l="0" t="0" r="0" b="0"/>
            <wp:docPr id="399652797" name="Imagen 39965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80DD" w14:textId="77777777" w:rsidR="00DC5271" w:rsidRDefault="00D61FEB">
      <w:pPr>
        <w:spacing w:after="160"/>
        <w:jc w:val="center"/>
      </w:pPr>
      <w:r>
        <w:rPr>
          <w:i/>
          <w:iCs/>
          <w:color w:val="4E6580"/>
          <w:sz w:val="18"/>
          <w:szCs w:val="18"/>
        </w:rPr>
        <w:t>Figura 14. Ejemplo de bitácora y documentos en proceso financiero.</w:t>
      </w:r>
    </w:p>
    <w:p w14:paraId="39F95DE6" w14:textId="77777777" w:rsidR="00DC5271" w:rsidRDefault="00D61FEB">
      <w:pPr>
        <w:pStyle w:val="Ttulo2"/>
        <w:spacing w:after="120"/>
      </w:pPr>
      <w:r>
        <w:t>6.1 Cómo consultar la bitácora</w:t>
      </w:r>
    </w:p>
    <w:p w14:paraId="2E942290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Abrir el proceso desde Revisión, Archivo, Búsqueda o Procesos aprobados.</w:t>
      </w:r>
    </w:p>
    <w:p w14:paraId="03FEB845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Ubicar el bloque Bitácora del proceso.</w:t>
      </w:r>
    </w:p>
    <w:p w14:paraId="5DEFED4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Leer los eventos en orden cronológico.</w:t>
      </w:r>
    </w:p>
    <w:p w14:paraId="586DCDAC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Verificar el rol que intervino y el comentario registrado.</w:t>
      </w:r>
    </w:p>
    <w:p w14:paraId="07783161" w14:textId="77777777" w:rsidR="00DC5271" w:rsidRDefault="00D61FEB">
      <w:pPr>
        <w:pStyle w:val="Prrafodelista"/>
        <w:numPr>
          <w:ilvl w:val="0"/>
          <w:numId w:val="2"/>
        </w:numPr>
        <w:spacing w:after="60"/>
      </w:pPr>
      <w:r>
        <w:rPr>
          <w:color w:val="111827"/>
        </w:rPr>
        <w:t>Usar la información para dar seguimiento operativo y documentar responsabilidades.</w:t>
      </w:r>
    </w:p>
    <w:p w14:paraId="290B0D50" w14:textId="77777777" w:rsidR="00DC5271" w:rsidRDefault="00D61FEB">
      <w:pPr>
        <w:pStyle w:val="Ttulo1"/>
        <w:spacing w:before="180"/>
      </w:pPr>
      <w:r>
        <w:t>7. Buenas prácticas y solución de problemas</w:t>
      </w:r>
    </w:p>
    <w:p w14:paraId="280A7CF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Revise la unidad y el rol antes de intervenir un proceso.</w:t>
      </w:r>
    </w:p>
    <w:p w14:paraId="3568234F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Use comentarios claros cuando devuelva un proceso al usuario o a un responsable anterior.</w:t>
      </w:r>
    </w:p>
    <w:p w14:paraId="771F6DE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No duplique pasos que ya quedaron registrados en bitácora.</w:t>
      </w:r>
    </w:p>
    <w:p w14:paraId="0BC83FD1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no aparece un proceso, presione Recargar y verifique filtros, unidad y rol asignado.</w:t>
      </w:r>
    </w:p>
    <w:p w14:paraId="1C44E30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no se habilita un botón, confirme que el proceso esté en la etapa correcta y que el usuario sea el responsable asignado.</w:t>
      </w:r>
    </w:p>
    <w:p w14:paraId="19C59267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Si un documento no abre, confirme conectividad y permisos; si persiste, escale al administrador o soporte interno.</w:t>
      </w:r>
    </w:p>
    <w:p w14:paraId="4B8E489E" w14:textId="77777777" w:rsidR="00DC5271" w:rsidRDefault="00D61FEB">
      <w:pPr>
        <w:pStyle w:val="Ttulo1"/>
        <w:spacing w:before="180"/>
      </w:pPr>
      <w:r>
        <w:t>8. Observaciones atendidas en esta versión</w:t>
      </w:r>
    </w:p>
    <w:p w14:paraId="2C84AF04" w14:textId="77777777" w:rsidR="00DC5271" w:rsidRDefault="00D61FEB">
      <w:r>
        <w:rPr>
          <w:color w:val="111827"/>
        </w:rPr>
        <w:t>Esta versión atiende las correcciones recibidas en el documento revisado. Los principales cambios aplicados son:</w:t>
      </w:r>
    </w:p>
    <w:p w14:paraId="793AE93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cambió el enfoque de manual departamental a guía general del portal institucional para usuarios internos.</w:t>
      </w:r>
    </w:p>
    <w:p w14:paraId="6411EF18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retiró contenido redundante o propio de normas y procedimientos, dejando únicamente instrucciones de uso del sistema.</w:t>
      </w:r>
    </w:p>
    <w:p w14:paraId="1F0E5F5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amplió la explicación de Dashboard, Archivo, Procesos aprobados, Búsqueda, Bitácora y Documentos.</w:t>
      </w:r>
    </w:p>
    <w:p w14:paraId="056C2423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agregaron ilustraciones para módulos, roles, bandeja de procesos, apertura, carga de PDF, aprobación, bitácora, documentos y flujos.</w:t>
      </w:r>
    </w:p>
    <w:p w14:paraId="20B3078B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aclaró que Procesos aprobados corresponde al historial de procesos aprobados del portal y no solo a historial financiero.</w:t>
      </w:r>
    </w:p>
    <w:p w14:paraId="0F351526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incorporó un esquema de roles y flujos de referencia para RAN y Financiero.</w:t>
      </w:r>
    </w:p>
    <w:p w14:paraId="02790862" w14:textId="77777777" w:rsidR="00DC5271" w:rsidRDefault="00D61FEB">
      <w:pPr>
        <w:pStyle w:val="Prrafodelista"/>
        <w:numPr>
          <w:ilvl w:val="0"/>
          <w:numId w:val="1"/>
        </w:numPr>
        <w:spacing w:after="60"/>
      </w:pPr>
      <w:r>
        <w:rPr>
          <w:color w:val="111827"/>
        </w:rPr>
        <w:t>Se ajustó el lenguaje para mantener la naturaleza de guía operativa general.</w:t>
      </w:r>
    </w:p>
    <w:sectPr w:rsidR="00DC527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032D"/>
    <w:multiLevelType w:val="hybridMultilevel"/>
    <w:tmpl w:val="EB6E750C"/>
    <w:lvl w:ilvl="0" w:tplc="C930E6FA">
      <w:start w:val="1"/>
      <w:numFmt w:val="decimal"/>
      <w:lvlText w:val="%1."/>
      <w:lvlJc w:val="left"/>
      <w:pPr>
        <w:ind w:left="720" w:hanging="360"/>
      </w:pPr>
    </w:lvl>
    <w:lvl w:ilvl="1" w:tplc="A282E066">
      <w:numFmt w:val="decimal"/>
      <w:lvlText w:val=""/>
      <w:lvlJc w:val="left"/>
    </w:lvl>
    <w:lvl w:ilvl="2" w:tplc="5080BD7C">
      <w:numFmt w:val="decimal"/>
      <w:lvlText w:val=""/>
      <w:lvlJc w:val="left"/>
    </w:lvl>
    <w:lvl w:ilvl="3" w:tplc="C92ACAA2">
      <w:numFmt w:val="decimal"/>
      <w:lvlText w:val=""/>
      <w:lvlJc w:val="left"/>
    </w:lvl>
    <w:lvl w:ilvl="4" w:tplc="4BF67408">
      <w:numFmt w:val="decimal"/>
      <w:lvlText w:val=""/>
      <w:lvlJc w:val="left"/>
    </w:lvl>
    <w:lvl w:ilvl="5" w:tplc="F9F2780C">
      <w:numFmt w:val="decimal"/>
      <w:lvlText w:val=""/>
      <w:lvlJc w:val="left"/>
    </w:lvl>
    <w:lvl w:ilvl="6" w:tplc="0410388C">
      <w:numFmt w:val="decimal"/>
      <w:lvlText w:val=""/>
      <w:lvlJc w:val="left"/>
    </w:lvl>
    <w:lvl w:ilvl="7" w:tplc="E2B834CE">
      <w:numFmt w:val="decimal"/>
      <w:lvlText w:val=""/>
      <w:lvlJc w:val="left"/>
    </w:lvl>
    <w:lvl w:ilvl="8" w:tplc="17B4BF94">
      <w:numFmt w:val="decimal"/>
      <w:lvlText w:val=""/>
      <w:lvlJc w:val="left"/>
    </w:lvl>
  </w:abstractNum>
  <w:abstractNum w:abstractNumId="1" w15:restartNumberingAfterBreak="0">
    <w:nsid w:val="60333D8C"/>
    <w:multiLevelType w:val="hybridMultilevel"/>
    <w:tmpl w:val="04440EAA"/>
    <w:lvl w:ilvl="0" w:tplc="10669E1A">
      <w:start w:val="1"/>
      <w:numFmt w:val="bullet"/>
      <w:lvlText w:val="●"/>
      <w:lvlJc w:val="left"/>
      <w:pPr>
        <w:ind w:left="720" w:hanging="360"/>
      </w:pPr>
    </w:lvl>
    <w:lvl w:ilvl="1" w:tplc="D46EF5D4">
      <w:start w:val="1"/>
      <w:numFmt w:val="bullet"/>
      <w:lvlText w:val="○"/>
      <w:lvlJc w:val="left"/>
      <w:pPr>
        <w:ind w:left="1440" w:hanging="360"/>
      </w:pPr>
    </w:lvl>
    <w:lvl w:ilvl="2" w:tplc="693812AA">
      <w:start w:val="1"/>
      <w:numFmt w:val="bullet"/>
      <w:lvlText w:val="■"/>
      <w:lvlJc w:val="left"/>
      <w:pPr>
        <w:ind w:left="2160" w:hanging="360"/>
      </w:pPr>
    </w:lvl>
    <w:lvl w:ilvl="3" w:tplc="5414F0AA">
      <w:start w:val="1"/>
      <w:numFmt w:val="bullet"/>
      <w:lvlText w:val="●"/>
      <w:lvlJc w:val="left"/>
      <w:pPr>
        <w:ind w:left="2880" w:hanging="360"/>
      </w:pPr>
    </w:lvl>
    <w:lvl w:ilvl="4" w:tplc="570AA41E">
      <w:start w:val="1"/>
      <w:numFmt w:val="bullet"/>
      <w:lvlText w:val="○"/>
      <w:lvlJc w:val="left"/>
      <w:pPr>
        <w:ind w:left="3600" w:hanging="360"/>
      </w:pPr>
    </w:lvl>
    <w:lvl w:ilvl="5" w:tplc="99D27CAC">
      <w:start w:val="1"/>
      <w:numFmt w:val="bullet"/>
      <w:lvlText w:val="■"/>
      <w:lvlJc w:val="left"/>
      <w:pPr>
        <w:ind w:left="4320" w:hanging="360"/>
      </w:pPr>
    </w:lvl>
    <w:lvl w:ilvl="6" w:tplc="576C5416">
      <w:start w:val="1"/>
      <w:numFmt w:val="bullet"/>
      <w:lvlText w:val="●"/>
      <w:lvlJc w:val="left"/>
      <w:pPr>
        <w:ind w:left="5040" w:hanging="360"/>
      </w:pPr>
    </w:lvl>
    <w:lvl w:ilvl="7" w:tplc="32FA1E86">
      <w:start w:val="1"/>
      <w:numFmt w:val="bullet"/>
      <w:lvlText w:val="●"/>
      <w:lvlJc w:val="left"/>
      <w:pPr>
        <w:ind w:left="5760" w:hanging="360"/>
      </w:pPr>
    </w:lvl>
    <w:lvl w:ilvl="8" w:tplc="6CEC30B6">
      <w:start w:val="1"/>
      <w:numFmt w:val="bullet"/>
      <w:lvlText w:val="●"/>
      <w:lvlJc w:val="left"/>
      <w:pPr>
        <w:ind w:left="6480" w:hanging="360"/>
      </w:pPr>
    </w:lvl>
  </w:abstractNum>
  <w:num w:numId="1" w16cid:durableId="29310315">
    <w:abstractNumId w:val="1"/>
    <w:lvlOverride w:ilvl="0">
      <w:startOverride w:val="1"/>
    </w:lvlOverride>
  </w:num>
  <w:num w:numId="2" w16cid:durableId="83958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271"/>
    <w:rsid w:val="00136B41"/>
    <w:rsid w:val="00273F4F"/>
    <w:rsid w:val="00767508"/>
    <w:rsid w:val="00CC2602"/>
    <w:rsid w:val="00D61FEB"/>
    <w:rsid w:val="00DC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F91AF"/>
  <w15:docId w15:val="{8DA72C1B-9AB9-47B1-8974-3EDDF4D6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="Arial" w:hAnsi="Arial" w:cs="Arial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color w:val="082A4E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bCs/>
      <w:color w:val="0F5D9A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180"/>
    </w:pPr>
    <w:rPr>
      <w:b/>
      <w:bCs/>
      <w:color w:val="082A4E"/>
      <w:sz w:val="38"/>
      <w:szCs w:val="38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uiPriority w:val="11"/>
    <w:qFormat/>
    <w:pPr>
      <w:spacing w:after="160"/>
    </w:pPr>
    <w:rPr>
      <w:color w:val="4E6580"/>
      <w:sz w:val="24"/>
      <w:szCs w:val="24"/>
    </w:rPr>
  </w:style>
  <w:style w:type="paragraph" w:styleId="Descripcin">
    <w:name w:val="caption"/>
    <w:basedOn w:val="Normal"/>
    <w:pPr>
      <w:spacing w:after="160"/>
    </w:pPr>
    <w:rPr>
      <w:i/>
      <w:iCs/>
      <w:color w:val="4E65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2187</Words>
  <Characters>12029</Characters>
  <Application>Microsoft Office Word</Application>
  <DocSecurity>0</DocSecurity>
  <Lines>100</Lines>
  <Paragraphs>28</Paragraphs>
  <ScaleCrop>false</ScaleCrop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Perez</cp:lastModifiedBy>
  <cp:revision>3</cp:revision>
  <dcterms:created xsi:type="dcterms:W3CDTF">2026-07-14T19:15:00Z</dcterms:created>
  <dcterms:modified xsi:type="dcterms:W3CDTF">2026-07-14T20:02:00Z</dcterms:modified>
</cp:coreProperties>
</file>