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DIRECCIÓN GENERAL DE AERONÁUTICA CIVIL</w:t>
      </w:r>
    </w:p>
    <w:p>
      <w:r>
        <w:rPr>
          <w:b w:val="0"/>
        </w:rPr>
        <w:t>Unidad de Tecnologías de la Información</w:t>
      </w:r>
    </w:p>
    <w:p>
      <w:r>
        <w:rPr>
          <w:b/>
          <w:sz w:val="30"/>
        </w:rPr>
        <w:t>INFORME DE AVANCES Y PENDIENTES</w:t>
        <w:br/>
        <w:t>DESARROLLO DE SISTEMAS</w:t>
      </w:r>
    </w:p>
    <w:p>
      <w:r>
        <w:rPr>
          <w:b w:val="0"/>
        </w:rPr>
        <w:t>Guatemala, 26 de octubre de 2026</w:t>
      </w:r>
    </w:p>
    <w:p>
      <w:r>
        <w:rPr>
          <w:b/>
        </w:rPr>
        <w:t>Licenciada Sussie Zelaya</w:t>
        <w:br/>
        <w:t>Subdirectora Administrativa</w:t>
        <w:br/>
        <w:t>Dirección General de Aeronáutica Civil</w:t>
      </w:r>
    </w:p>
    <w:p>
      <w:r>
        <w:rPr>
          <w:b/>
        </w:rPr>
        <w:t>Asunto: Estado de digitalización de trámites y priorización de la Autorización de Altura Máxima Permisible.</w:t>
      </w:r>
    </w:p>
    <w:p>
      <w:r>
        <w:rPr>
          <w:b w:val="0"/>
        </w:rPr>
        <w:t>Respetable licenciada Zelaya:</w:t>
      </w:r>
    </w:p>
    <w:p>
      <w:r>
        <w:rPr>
          <w:b w:val="0"/>
        </w:rPr>
        <w:t>Por este medio se presenta el estado de avance de la digitalización de trámites institucionales, los pendientes funcionales y técnicos, así como las acciones propuestas para continuar su implementación, dando prioridad a la Autorización de Altura Máxima Permisible.</w:t>
      </w:r>
    </w:p>
    <w:p>
      <w:pPr>
        <w:pStyle w:val="Heading1"/>
      </w:pPr>
      <w:r>
        <w:t>1. Resumen ejecutivo</w:t>
      </w:r>
    </w:p>
    <w:p>
      <w:r>
        <w:rPr>
          <w:b w:val="0"/>
        </w:rPr>
        <w:t>El seguimiento de septiembre de 2026 comprende 17 trámites. Cinco registran todas sus actividades finalizadas y doce mantienen actividades pendientes. El promedio simple del avance acumulado es 53.39 %, conforme a la metodología del archivo, que pondera por igual seis fases y asigna 50 % a las actividades clasificadas como “En proceso”. Este indicador no mide horas de trabajo ni determina el tiempo restante.</w:t>
      </w:r>
    </w:p>
    <w:p>
      <w:r>
        <w:rPr>
          <w:b w:val="0"/>
        </w:rPr>
        <w:t>Las actualizaciones del desarrollador muestran avances y dependencias que deben incorporarse al siguiente reporte: Transporte Aéreo concentra actualmente el trabajo de flujos; DVSO y AILA han remitido información pendiente; e Infraestructura dispone de formularios creados, pero requiere una reunión específica para definir y validar su flujo funcional.</w:t>
      </w:r>
    </w:p>
    <w:p>
      <w:r>
        <w:rPr>
          <w:b w:val="0"/>
        </w:rPr>
        <w:t>La disponibilidad del equipo también se ha destinado a corregir errores de producción y atender el módulo de pedidos de la CGC y el SSO. Estas actividades forman parte de la carga institucional y deben reflejarse en la programación, sin atribuirles una cantidad de horas que todavía no ha sido consolidada.</w:t>
      </w:r>
    </w:p>
    <w:p>
      <w:pPr>
        <w:pStyle w:val="Heading1"/>
      </w:pPr>
      <w:r>
        <w:t>2. Criterio de seguimiento</w:t>
      </w:r>
    </w:p>
    <w:p>
      <w:r>
        <w:rPr>
          <w:b w:val="0"/>
        </w:rPr>
        <w:t>Los porcentajes y fechas del informe mensual corresponden al corte de septiembre. Los comentarios posteriores del desarrollador constituyen una actualización operativa reportada; las entregas previstas deben verificarse antes de registrarse como concluidas. En particular, los comentarios sobre flujos pendientes se refieren a los trámites con pruebas y fases posteriores pendientes, y no deben atribuirse exclusivamente a Altura Máxima Permisible.</w:t>
      </w:r>
    </w:p>
    <w:p>
      <w:r/>
    </w:p>
    <w:p>
      <w:pPr>
        <w:pStyle w:val="Heading2"/>
      </w:pPr>
      <w:r>
        <w:t>2.1. Metodología de cálculo de los porcentajes</w:t>
      </w:r>
    </w:p>
    <w:p>
      <w:pPr/>
      <w:r>
        <w:t>Los porcentajes se toman de las fórmulas del archivo de seguimiento de septiembre de 2026, hoja “seguimiento art. 41”. Cada actividad se convierte en un valor según su estado: “No iniciado” = 0 %; “En proceso” = 50 %; y “Finalizado” = 100 %. El valor de 50 % es una asignación fija de la plantilla, no una medición individual del trabajo ejecutado.</w:t>
      </w:r>
    </w:p>
    <w:p>
      <w:pPr/>
      <w:r>
        <w:t>Primero se calcula el promedio de las actividades de cada fase. Las seis fases son: análisis de requerimientos; codificación/programación; pruebas; implementación y despliegue; capacitación; y lanzamiento. Luego se calcula el promedio simple de las seis fases, asignando a cada una el mismo peso, equivalente a una sexta parte del avance del trámite, independientemente de su cantidad de actividades o esfuerzo requerido.</w:t>
      </w:r>
    </w:p>
    <w:p>
      <w:pPr/>
      <w:r>
        <w:t>Ejemplo: Autorización de Altura Máxima Permisible. En la fase de requerimientos hay dos actividades finalizadas y una en proceso: (100 % + 100 % + 50 %) / 3 = 83.33 %. Las otras cinco fases figuran con 0 %. El avance acumulado es (83.33 % + 0 % + 0 % + 0 % + 0 % + 0 %) / 6 = 13.89 %, utilizando los valores sin redondear para el cálculo y redondeando el resultado a dos decimales.</w:t>
      </w:r>
    </w:p>
    <w:p>
      <w:pPr/>
      <w:r>
        <w:t>El promedio general de 53.39 % se obtiene sumando los avances acumulados de los 17 trámites y dividiendo entre 17; cada trámite tiene el mismo peso. Los porcentajes expresan estados registrados al corte de septiembre: no equivalen a horas trabajadas, esfuerzo técnico ejecutado ni tiempo restante. Los comentarios posteriores del desarrollador deben validarse e incorporarse al seguimiento antes de actualizar estos valores.</w:t>
      </w:r>
    </w:p>
    <w:p>
      <w:pPr>
        <w:pStyle w:val="Heading1"/>
      </w:pPr>
      <w:r>
        <w:t>3. Estado por área y principales pendientes</w:t>
      </w:r>
    </w:p>
    <w:p>
      <w:r>
        <w:rPr>
          <w:b/>
        </w:rPr>
        <w:t>RAN y Financiero: cinco trámites con 100 % registrado.</w:t>
      </w:r>
    </w:p>
    <w:p>
      <w:r>
        <w:rPr>
          <w:b w:val="0"/>
        </w:rPr>
        <w:t>Corresponden a reserva, prórroga o cesión de matrícula; reserva de distintivo; certificación; emisión de contraseña de pago de otros rubros; y solvencia financiera. Procede verificar su cierre y depurar los estados generales: el primer trámite figura “En proceso” pese al 100 %, y tres registros carecen de estado general.</w:t>
      </w:r>
    </w:p>
    <w:p>
      <w:r>
        <w:rPr>
          <w:b/>
        </w:rPr>
        <w:t>Transporte Aéreo: cuatro trámites con 38.33 % registrado por trámite.</w:t>
      </w:r>
    </w:p>
    <w:p>
      <w:r>
        <w:rPr>
          <w:b w:val="0"/>
        </w:rPr>
        <w:t>Comprende certificados de explotación de línea aérea y de trabajos aéreos/servicios auxiliares, modificación de horario, ruta y frecuencias, y permiso temporal de explotación. El desarrollador informó que prevé entregar el flujo completo de al menos tres de los cuatro procesos durante la semana indicada en su comunicación, para iniciar pruebas internas. Esta previsión requiere confirmar nombres de los procesos, fecha efectiva de entrega y alcance pendiente del cuarto. El reporte mensual consigna finalización al 30 de octubre de 2026.</w:t>
      </w:r>
    </w:p>
    <w:p>
      <w:r>
        <w:rPr>
          <w:b/>
        </w:rPr>
        <w:t>DVSO: cuatro trámites con 47.92 % registrado por trámite.</w:t>
      </w:r>
    </w:p>
    <w:p>
      <w:r>
        <w:rPr>
          <w:b w:val="0"/>
        </w:rPr>
        <w:t>Comprende permiso de vuelo especial, dictamen técnico de aeronave pilotada a distancia, autorización de RPA/drones para turistas y certificado de aeronavegabilidad para exportación. Según el desarrollador, DVSO remitió un proceso pendiente aproximadamente dos semanas antes de su comentario. Asimismo, indicó que se había comunicado la atención prioritaria de Transporte Aéreo en reunión con la licenciada Sigrid. Corresponde revisar la suficiencia de lo recibido y fijar su programación. La fecha registrada es el 30 de noviembre de 2026.</w:t>
      </w:r>
    </w:p>
    <w:p>
      <w:r>
        <w:rPr>
          <w:b/>
        </w:rPr>
        <w:t>AILA: permiso de ingreso a instalaciones, con 21.03 % registrado.</w:t>
      </w:r>
    </w:p>
    <w:p>
      <w:r>
        <w:rPr>
          <w:b w:val="0"/>
        </w:rPr>
        <w:t>El desarrollador informó que el proceso fue recibido después de un período aproximado de cuatro meses sin información y que su atención está pendiente mientras se trabaja Transporte Aéreo. Se recomienda verificar las fechas de solicitud y recepción, validar el contenido y acordar el trabajo restante. La fecha registrada es el 30 de noviembre de 2026.</w:t>
      </w:r>
    </w:p>
    <w:p>
      <w:r>
        <w:rPr>
          <w:b/>
        </w:rPr>
        <w:t>Infraestructura: tres trámites con 13.89 % registrado por trámite.</w:t>
      </w:r>
    </w:p>
    <w:p>
      <w:r>
        <w:rPr>
          <w:b w:val="0"/>
        </w:rPr>
        <w:t>Comprende Altura Máxima Permisible y las autorizaciones relativas a pistas y helipuertos. El desarrollador informa formularios creados. La reunión realizada tuvo carácter de familiarización y recepción de opiniones; no acredita la aprobación del flujo. Debe celebrarse una sesión funcional para definir etapas, responsables y reglas. La fecha registrada es el 30 de noviembre de 2026.</w:t>
      </w:r>
    </w:p>
    <w:p>
      <w:r>
        <w:rPr>
          <w:b/>
        </w:rPr>
        <w:t>Pasarela de pagos NeoNet: 85 % de avance técnico estimado.</w:t>
      </w:r>
    </w:p>
    <w:p>
      <w:r>
        <w:rPr>
          <w:b w:val="0"/>
        </w:rPr>
        <w:t>La integración transversal cuenta con pagos Visa y Mastercard, autenticación 3DS y OTP, generación de vouchers, anulaciones manuales, comprobantes y control de acceso, validados en el ambiente de pruebas del proveedor.</w:t>
      </w:r>
    </w:p>
    <w:p>
      <w:r>
        <w:rPr>
          <w:b w:val="0"/>
        </w:rPr>
        <w:t>Queda pendiente incorporarla en el punto aprobado de los flujos institucionales, desplegarla en el entorno de pruebas de la DGAC, ajustar las URL públicas y CORS, y completar las pruebas y certificación final con NeoNet. Este porcentaje es una estimación técnica y no forma parte del promedio general de los 17 trámites calculado con la metodología del informe.</w:t>
      </w:r>
    </w:p>
    <w:p>
      <w:pPr>
        <w:pStyle w:val="Heading1"/>
      </w:pPr>
      <w:r>
        <w:t>4. Dependencias que afectan la conclusión</w:t>
      </w:r>
    </w:p>
    <w:p>
      <w:r>
        <w:rPr>
          <w:b w:val="0"/>
        </w:rPr>
        <w:t>El desarrollador señala cambios recurrentes en los flujos de los trámites con pruebas y fases posteriores pendientes. Por ello, debe conciliarse el desarrollo e integración que el archivo registra como finalizados con los componentes que todavía falta incorporar. La disponibilidad de formularios debe distinguirse de la terminación del trámite completo y de su aceptación por usuarios.</w:t>
      </w:r>
    </w:p>
    <w:p>
      <w:r/>
    </w:p>
    <w:p>
      <w:pPr>
        <w:pStyle w:val="Heading1"/>
        <w:pageBreakBefore w:val="0"/>
      </w:pPr>
      <w:r>
        <w:t>5. Prioridad: Autorización de Altura Máxima Permisible</w:t>
      </w:r>
    </w:p>
    <w:p>
      <w:r>
        <w:rPr>
          <w:b w:val="0"/>
        </w:rPr>
        <w:t>Se propone establecer este trámite como primera prioridad del siguiente bloque de desarrollo. Mientras se verifica y concluye la entrega comprometida de Transporte Aéreo, UTI e Infraestructura pueden cerrar la definición funcional necesaria para iniciar su implementación sin nuevas indefiniciones.</w:t>
      </w:r>
    </w:p>
    <w:p>
      <w:pPr>
        <w:pStyle w:val="ListBullet"/>
      </w:pPr>
      <w:r>
        <w:t>Convocar una reunión de trabajo con Infraestructura para revisar los formularios existentes y aprobar el flujo: recepción, revisión, evaluación, subsanaciones, autorización o rechazo, notificaciones y documento final.</w:t>
      </w:r>
    </w:p>
    <w:p>
      <w:pPr>
        <w:pStyle w:val="ListBullet"/>
      </w:pPr>
      <w:r>
        <w:t>Designar un responsable funcional y los usuarios que validarán requerimientos y pruebas. Infraestructura definirá los criterios técnicos propios del trámite y UTI implementará las funcionalidades acordadas.</w:t>
      </w:r>
    </w:p>
    <w:p>
      <w:pPr>
        <w:pStyle w:val="ListBullet"/>
      </w:pPr>
      <w:r>
        <w:t>Documentar el alcance aprobado y registrar los cambios posteriores, evaluando su efecto sobre el esfuerzo y la fecha de entrega.</w:t>
      </w:r>
    </w:p>
    <w:p>
      <w:pPr>
        <w:pStyle w:val="ListBullet"/>
      </w:pPr>
      <w:r>
        <w:t>Estimar las tareas restantes y revisar la viabilidad del 30 de noviembre de 2026 antes de ratificar el compromiso.</w:t>
      </w:r>
    </w:p>
    <w:p>
      <w:pPr>
        <w:pStyle w:val="ListBullet"/>
      </w:pPr>
      <w:r>
        <w:t>Preparar y ejecutar las pruebas técnicas y de aceptación, corregir incidencias y completar manuales, capacitación y validación de funcionamiento antes del lanzamiento.</w:t>
      </w:r>
    </w:p>
    <w:p>
      <w:pPr>
        <w:pStyle w:val="Heading1"/>
      </w:pPr>
      <w:r>
        <w:t>6. Acciones de coordinación propuestas</w:t>
      </w:r>
    </w:p>
    <w:p>
      <w:pPr>
        <w:pStyle w:val="ListBullet"/>
      </w:pPr>
      <w:r>
        <w:t>Transporte Aéreo: verificar la entrega de los tres procesos anunciados, designar responsables de pruebas y establecer un plazo de observaciones; precisar el estado del cuarto proceso.</w:t>
      </w:r>
    </w:p>
    <w:p>
      <w:pPr>
        <w:pStyle w:val="ListBullet"/>
      </w:pPr>
      <w:r>
        <w:t>DVSO y AILA: confirmar y revisar los procesos recibidos, identificar decisiones pendientes y comunicar fechas de atención, considerando la prioridad de Altura Máxima Permisible.</w:t>
      </w:r>
    </w:p>
    <w:p>
      <w:pPr>
        <w:pStyle w:val="ListBullet"/>
      </w:pPr>
      <w:r>
        <w:t>UTI: actualizar el seguimiento por trámite con entregables verificables, responsables, dependencias y fechas. Incorporar la atención de producción, CGC y SSO para visibilizar la carga real del equipo.</w:t>
      </w:r>
    </w:p>
    <w:p>
      <w:pPr>
        <w:pStyle w:val="ListBullet"/>
      </w:pPr>
      <w:r>
        <w:t>Subdirección Administrativa: apoyar la designación de enlaces funcionales y la participación de las áreas en las reuniones de definición y aceptación.</w:t>
      </w:r>
    </w:p>
    <w:p>
      <w:pPr>
        <w:pStyle w:val="Heading1"/>
      </w:pPr>
      <w:r>
        <w:t>7. Conclusión</w:t>
      </w:r>
    </w:p>
    <w:p>
      <w:r>
        <w:rPr>
          <w:b w:val="0"/>
        </w:rPr>
        <w:t>Se cuenta con avances de desarrollo y formularios disponibles. La conclusión de los trámites requiere cerrar definiciones funcionales, incorporar los flujos pendientes y ejecutar las pruebas correspondientes. Se solicita el apoyo de esa Subdirección para facilitar dichas coordinaciones y respaldar la priorización de Altura Máxima Permisible, manteniendo seguimiento de los compromisos de las demás áreas.</w:t>
      </w:r>
    </w:p>
    <w:p>
      <w:r>
        <w:rPr>
          <w:b w:val="0"/>
        </w:rPr>
        <w:t>Atentamente,</w:t>
      </w:r>
    </w:p>
    <w:p>
      <w:r>
        <w:rPr>
          <w:b/>
        </w:rPr>
        <w:t>Ing. Allan Alberto Morataya Gómez</w:t>
        <w:br/>
        <w:t>Encargado de la Unidad de Tecnologías de la Información</w:t>
        <w:br/>
        <w:t>Dirección General de Aeronáutica Civil</w:t>
      </w:r>
    </w:p>
    <w:p>
      <w:r>
        <w:rPr>
          <w:b w:val="0"/>
          <w:sz w:val="16"/>
        </w:rPr>
        <w:t>Referencias: Informe mensual desarrollo de sistemas MICIVI SEPTIEMBRE 2026.xlsx, hoja “seguimiento art. 41”; comentarios del desarrollador trasladados para el presente seguimiento.</w:t>
      </w:r>
    </w:p>
    <w:sectPr w:rsidR="00FC693F" w:rsidRPr="0006063C" w:rsidSect="00034616">
      <w:footerReference w:type="default" r:id="rId9"/>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UTI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93D59"/>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93D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avances y pendientes de desarrollo de sistemas DGAC</dc:title>
  <dc:subject/>
  <dc:creator>Allan Alberto Morataya Gómez</dc:creator>
  <cp:keywords/>
  <dc:description>generated by python-docx</dc:description>
  <cp:lastModifiedBy/>
  <cp:revision>1</cp:revision>
  <dcterms:created xsi:type="dcterms:W3CDTF">2013-12-23T23:15:00Z</dcterms:created>
  <dcterms:modified xsi:type="dcterms:W3CDTF">2013-12-23T23:15:00Z</dcterms:modified>
  <cp:category/>
</cp:coreProperties>
</file>