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00D" w:rsidRDefault="00C5400D">
      <w:pPr>
        <w:jc w:val="left"/>
        <w:rPr>
          <w:rFonts w:asciiTheme="majorHAnsi" w:eastAsiaTheme="majorEastAsia" w:hAnsiTheme="majorHAnsi" w:cstheme="majorBidi"/>
          <w:b/>
          <w:bCs/>
          <w:color w:val="365F91" w:themeColor="accent1" w:themeShade="BF"/>
          <w:sz w:val="28"/>
          <w:szCs w:val="28"/>
        </w:rPr>
      </w:pPr>
    </w:p>
    <w:p w:rsidR="00C5400D" w:rsidRDefault="00C5400D">
      <w:pPr>
        <w:jc w:val="left"/>
        <w:rPr>
          <w:rFonts w:asciiTheme="majorHAnsi" w:eastAsiaTheme="majorEastAsia" w:hAnsiTheme="majorHAnsi" w:cstheme="majorBidi"/>
          <w:b/>
          <w:bCs/>
          <w:color w:val="365F91" w:themeColor="accent1" w:themeShade="BF"/>
          <w:sz w:val="28"/>
          <w:szCs w:val="28"/>
        </w:rPr>
      </w:pPr>
    </w:p>
    <w:p w:rsidR="00C5400D" w:rsidRDefault="00C5400D">
      <w:pPr>
        <w:jc w:val="left"/>
        <w:rPr>
          <w:rFonts w:asciiTheme="majorHAnsi" w:eastAsiaTheme="majorEastAsia" w:hAnsiTheme="majorHAnsi" w:cstheme="majorBidi"/>
          <w:b/>
          <w:bCs/>
          <w:color w:val="365F91" w:themeColor="accent1" w:themeShade="BF"/>
          <w:sz w:val="28"/>
          <w:szCs w:val="28"/>
        </w:rPr>
      </w:pPr>
      <w:r w:rsidRPr="00C5400D">
        <w:drawing>
          <wp:inline distT="0" distB="0" distL="0" distR="0">
            <wp:extent cx="5937250" cy="1570990"/>
            <wp:effectExtent l="19050" t="0" r="6350" b="0"/>
            <wp:docPr id="7" name="Kép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srcRect/>
                    <a:stretch>
                      <a:fillRect/>
                    </a:stretch>
                  </pic:blipFill>
                  <pic:spPr bwMode="auto">
                    <a:xfrm>
                      <a:off x="0" y="0"/>
                      <a:ext cx="5937250" cy="1570990"/>
                    </a:xfrm>
                    <a:prstGeom prst="rect">
                      <a:avLst/>
                    </a:prstGeom>
                    <a:noFill/>
                    <a:ln w="9525">
                      <a:noFill/>
                      <a:miter lim="800000"/>
                      <a:headEnd/>
                      <a:tailEnd/>
                    </a:ln>
                  </pic:spPr>
                </pic:pic>
              </a:graphicData>
            </a:graphic>
          </wp:inline>
        </w:drawing>
      </w:r>
    </w:p>
    <w:p w:rsidR="00C5400D" w:rsidRDefault="00C5400D" w:rsidP="00C5400D">
      <w:pPr>
        <w:jc w:val="center"/>
        <w:rPr>
          <w:rFonts w:asciiTheme="majorHAnsi" w:eastAsiaTheme="majorEastAsia" w:hAnsiTheme="majorHAnsi" w:cstheme="majorBidi"/>
          <w:b/>
          <w:bCs/>
          <w:color w:val="365F91" w:themeColor="accent1" w:themeShade="BF"/>
          <w:sz w:val="28"/>
          <w:szCs w:val="28"/>
        </w:rPr>
      </w:pPr>
    </w:p>
    <w:p w:rsidR="00C5400D" w:rsidRDefault="00C5400D" w:rsidP="00C5400D">
      <w:pPr>
        <w:pStyle w:val="Cmsor1"/>
        <w:jc w:val="center"/>
      </w:pPr>
      <w:r w:rsidRPr="00706416">
        <w:t xml:space="preserve">MFL202M </w:t>
      </w:r>
      <w:r>
        <w:t>Quick Guide</w:t>
      </w:r>
      <w:r w:rsidR="005A0F66">
        <w:t xml:space="preserve"> for the Evaluation System v2.4.1</w:t>
      </w:r>
    </w:p>
    <w:p w:rsidR="00C5400D" w:rsidRPr="00C5400D" w:rsidRDefault="00C5400D" w:rsidP="00C5400D">
      <w:pPr>
        <w:jc w:val="center"/>
      </w:pPr>
      <w:r>
        <w:t>18/09/2016.</w:t>
      </w:r>
    </w:p>
    <w:p w:rsidR="00C5400D" w:rsidRDefault="00C5400D" w:rsidP="00C5400D">
      <w:pPr>
        <w:jc w:val="center"/>
        <w:rPr>
          <w:rFonts w:asciiTheme="majorHAnsi" w:eastAsiaTheme="majorEastAsia" w:hAnsiTheme="majorHAnsi" w:cstheme="majorBidi"/>
          <w:b/>
          <w:bCs/>
          <w:color w:val="365F91" w:themeColor="accent1" w:themeShade="BF"/>
          <w:sz w:val="28"/>
          <w:szCs w:val="28"/>
        </w:rPr>
      </w:pPr>
    </w:p>
    <w:p w:rsidR="00C5400D" w:rsidRDefault="00C5400D">
      <w:pPr>
        <w:jc w:val="left"/>
        <w:rPr>
          <w:rFonts w:asciiTheme="majorHAnsi" w:eastAsiaTheme="majorEastAsia" w:hAnsiTheme="majorHAnsi" w:cstheme="majorBidi"/>
          <w:b/>
          <w:bCs/>
          <w:color w:val="4F81BD" w:themeColor="accent1"/>
          <w:sz w:val="26"/>
          <w:szCs w:val="26"/>
        </w:rPr>
      </w:pPr>
      <w:r>
        <w:br w:type="page"/>
      </w:r>
    </w:p>
    <w:p w:rsidR="00767C8A" w:rsidRPr="00706416" w:rsidRDefault="00767C8A" w:rsidP="00767C8A">
      <w:pPr>
        <w:pStyle w:val="Cmsor2"/>
      </w:pPr>
      <w:r w:rsidRPr="00706416">
        <w:lastRenderedPageBreak/>
        <w:t>Overview</w:t>
      </w:r>
    </w:p>
    <w:p w:rsidR="00850A7D" w:rsidRPr="00706416" w:rsidRDefault="00850A7D" w:rsidP="00ED74F0">
      <w:r w:rsidRPr="00706416">
        <w:t xml:space="preserve">The sample analysis based on video processing. For real-time capabilities, a video sequence is captured and then processed. During process potential sperms are detected frame by frame and the potential objects are tracked. The tracking keeps </w:t>
      </w:r>
      <w:r w:rsidR="00ED74F0" w:rsidRPr="00706416">
        <w:t xml:space="preserve">and checks </w:t>
      </w:r>
      <w:r w:rsidRPr="00706416">
        <w:t xml:space="preserve">the objects speed, direction and feasible </w:t>
      </w:r>
      <w:r w:rsidR="00ED74F0" w:rsidRPr="00706416">
        <w:t xml:space="preserve">path. After tracking, the valid tracks (long enough and has realistic speed and form) are counted and sorted based on speed, linearity, etc. </w:t>
      </w:r>
      <w:r w:rsidR="00DD0112" w:rsidRPr="00706416">
        <w:t>The valid tracks’ statistics are provided as WHO standards.</w:t>
      </w:r>
    </w:p>
    <w:p w:rsidR="00A14F0E" w:rsidRPr="00706416" w:rsidRDefault="001334ED" w:rsidP="00A14F0E">
      <w:pPr>
        <w:pStyle w:val="Cmsor2"/>
      </w:pPr>
      <w:r>
        <w:t>Operation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72"/>
        <w:gridCol w:w="6878"/>
      </w:tblGrid>
      <w:tr w:rsidR="00A14F0E" w:rsidTr="00F324F1">
        <w:tc>
          <w:tcPr>
            <w:tcW w:w="2472" w:type="dxa"/>
          </w:tcPr>
          <w:p w:rsidR="00A14F0E" w:rsidRDefault="001334ED" w:rsidP="00A14F0E">
            <w:r>
              <w:t xml:space="preserve">      </w:t>
            </w:r>
            <w:r w:rsidR="00A14F0E">
              <w:rPr>
                <w:noProof/>
              </w:rPr>
              <w:drawing>
                <wp:inline distT="0" distB="0" distL="0" distR="0">
                  <wp:extent cx="1170432" cy="1560577"/>
                  <wp:effectExtent l="19050" t="0" r="0" b="0"/>
                  <wp:docPr id="3" name="Kép 3" descr="C:\Users\foldesy\AppData\Local\Microsoft\Windows\INetCache\Content.Word\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desy\AppData\Local\Microsoft\Windows\INetCache\Content.Word\homescreen.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2978" cy="1563972"/>
                          </a:xfrm>
                          <a:prstGeom prst="rect">
                            <a:avLst/>
                          </a:prstGeom>
                          <a:noFill/>
                          <a:ln>
                            <a:noFill/>
                          </a:ln>
                        </pic:spPr>
                      </pic:pic>
                    </a:graphicData>
                  </a:graphic>
                </wp:inline>
              </w:drawing>
            </w:r>
          </w:p>
        </w:tc>
        <w:tc>
          <w:tcPr>
            <w:tcW w:w="6878" w:type="dxa"/>
          </w:tcPr>
          <w:p w:rsidR="00006967" w:rsidRDefault="00006967" w:rsidP="00A14F0E">
            <w:r>
              <w:t>Main menu. With the buttons beside the pictograms you can select an option.</w:t>
            </w:r>
          </w:p>
          <w:p w:rsidR="00A14F0E" w:rsidRDefault="00A14F0E" w:rsidP="00A14F0E">
            <w:r>
              <w:t xml:space="preserve">The </w:t>
            </w:r>
            <w:r w:rsidR="001334ED" w:rsidRPr="001334ED">
              <w:rPr>
                <w:b/>
              </w:rPr>
              <w:t>A</w:t>
            </w:r>
            <w:r w:rsidRPr="001334ED">
              <w:rPr>
                <w:b/>
              </w:rPr>
              <w:t>nalysis</w:t>
            </w:r>
            <w:r>
              <w:t xml:space="preserve"> starts the work with the samples. The </w:t>
            </w:r>
            <w:r w:rsidRPr="001334ED">
              <w:rPr>
                <w:b/>
              </w:rPr>
              <w:t>wifi</w:t>
            </w:r>
            <w:r>
              <w:t xml:space="preserve"> menu enables to browse </w:t>
            </w:r>
            <w:r w:rsidR="00293CE6">
              <w:t>non password protected wifi networks around. When the list found, than one of them can be selected by the buttons. If the connection is successful, the IP address of the device is shown.</w:t>
            </w:r>
          </w:p>
          <w:p w:rsidR="00293CE6" w:rsidRDefault="00293CE6" w:rsidP="00A14F0E">
            <w:r>
              <w:t xml:space="preserve">The </w:t>
            </w:r>
            <w:r w:rsidRPr="001334ED">
              <w:rPr>
                <w:b/>
              </w:rPr>
              <w:t>information</w:t>
            </w:r>
            <w:r>
              <w:t xml:space="preserve"> page shows the IP address or no connection mark, version, and other details.</w:t>
            </w:r>
          </w:p>
        </w:tc>
      </w:tr>
    </w:tbl>
    <w:p w:rsidR="00A332C4" w:rsidRDefault="00A332C4" w:rsidP="00A332C4">
      <w:pPr>
        <w:pStyle w:val="Code"/>
        <w:rPr>
          <w:sz w:val="22"/>
          <w:szCs w:val="22"/>
        </w:rPr>
      </w:pPr>
    </w:p>
    <w:p w:rsidR="00293CE6" w:rsidRDefault="00293CE6" w:rsidP="00A332C4">
      <w:pPr>
        <w:pStyle w:val="Code"/>
        <w:rPr>
          <w:sz w:val="22"/>
          <w:szCs w:val="22"/>
        </w:rPr>
      </w:pPr>
      <w:r>
        <w:rPr>
          <w:sz w:val="22"/>
          <w:szCs w:val="22"/>
        </w:rPr>
        <w:t xml:space="preserve">The flow of the measurements </w:t>
      </w:r>
      <w:r w:rsidR="00006967">
        <w:rPr>
          <w:sz w:val="22"/>
          <w:szCs w:val="22"/>
        </w:rPr>
        <w:t>is straightforward:</w:t>
      </w:r>
    </w:p>
    <w:p w:rsidR="001334ED" w:rsidRDefault="001334ED" w:rsidP="00A332C4">
      <w:pPr>
        <w:pStyle w:val="Code"/>
        <w:rPr>
          <w:sz w:val="22"/>
          <w:szCs w:val="22"/>
        </w:rPr>
      </w:pPr>
    </w:p>
    <w:tbl>
      <w:tblPr>
        <w:tblStyle w:val="Rcsostblzat"/>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08"/>
        <w:gridCol w:w="6543"/>
      </w:tblGrid>
      <w:tr w:rsidR="00293CE6" w:rsidTr="00F324F1">
        <w:tc>
          <w:tcPr>
            <w:tcW w:w="2808" w:type="dxa"/>
          </w:tcPr>
          <w:p w:rsidR="00293CE6" w:rsidRDefault="00C5400D" w:rsidP="00401E88">
            <w:r>
              <w:t xml:space="preserve"> </w:t>
            </w:r>
            <w:r w:rsidR="00F324F1">
              <w:rPr>
                <w:noProof/>
              </w:rPr>
              <w:drawing>
                <wp:inline distT="0" distB="0" distL="0" distR="0">
                  <wp:extent cx="1584754" cy="1188565"/>
                  <wp:effectExtent l="0" t="190500" r="0" b="183035"/>
                  <wp:docPr id="6" name="Kép 5" descr="heating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ingup.jpg"/>
                          <pic:cNvPicPr/>
                        </pic:nvPicPr>
                        <pic:blipFill>
                          <a:blip r:embed="rId9"/>
                          <a:stretch>
                            <a:fillRect/>
                          </a:stretch>
                        </pic:blipFill>
                        <pic:spPr>
                          <a:xfrm rot="16200000">
                            <a:off x="0" y="0"/>
                            <a:ext cx="1586413" cy="1189809"/>
                          </a:xfrm>
                          <a:prstGeom prst="rect">
                            <a:avLst/>
                          </a:prstGeom>
                        </pic:spPr>
                      </pic:pic>
                    </a:graphicData>
                  </a:graphic>
                </wp:inline>
              </w:drawing>
            </w:r>
          </w:p>
        </w:tc>
        <w:tc>
          <w:tcPr>
            <w:tcW w:w="6543" w:type="dxa"/>
          </w:tcPr>
          <w:p w:rsidR="00293CE6" w:rsidRDefault="00293CE6" w:rsidP="00401E88">
            <w:r>
              <w:t>First the sample holder is heated up. If it reaches a certain temperature it goes to the next step.</w:t>
            </w:r>
          </w:p>
          <w:p w:rsidR="00293CE6" w:rsidRDefault="00293CE6" w:rsidP="00401E88">
            <w:r>
              <w:t>During this time the slide can be inserted.</w:t>
            </w:r>
          </w:p>
          <w:p w:rsidR="00293CE6" w:rsidRDefault="00293CE6" w:rsidP="00401E88">
            <w:r>
              <w:t>The temperature stabilization is fixed for 37 Celsius degree during the measurement period.</w:t>
            </w:r>
          </w:p>
        </w:tc>
      </w:tr>
      <w:tr w:rsidR="00F324F1" w:rsidTr="00F324F1">
        <w:tc>
          <w:tcPr>
            <w:tcW w:w="2808" w:type="dxa"/>
          </w:tcPr>
          <w:p w:rsidR="00F324F1" w:rsidRDefault="00F324F1" w:rsidP="00401E88">
            <w:pPr>
              <w:rPr>
                <w:noProof/>
              </w:rPr>
            </w:pPr>
          </w:p>
        </w:tc>
        <w:tc>
          <w:tcPr>
            <w:tcW w:w="6543" w:type="dxa"/>
          </w:tcPr>
          <w:p w:rsidR="00F324F1" w:rsidRDefault="00F324F1" w:rsidP="00401E88"/>
        </w:tc>
      </w:tr>
      <w:tr w:rsidR="00293CE6" w:rsidTr="00F324F1">
        <w:tc>
          <w:tcPr>
            <w:tcW w:w="2808" w:type="dxa"/>
          </w:tcPr>
          <w:p w:rsidR="00293CE6" w:rsidRDefault="00F324F1" w:rsidP="00401E88">
            <w:pPr>
              <w:rPr>
                <w:noProof/>
                <w:lang w:val="hu-HU" w:eastAsia="hu-HU"/>
              </w:rPr>
            </w:pPr>
            <w:r>
              <w:rPr>
                <w:noProof/>
                <w:lang w:val="hu-HU" w:eastAsia="hu-HU"/>
              </w:rPr>
              <w:t xml:space="preserve">       </w:t>
            </w:r>
            <w:r w:rsidRPr="00FA3F5A">
              <w:rPr>
                <w:noProof/>
                <w:lang w:val="hu-HU" w:eastAsia="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5pt;height:124.45pt;mso-left-percent:-10001;mso-top-percent:-10001;mso-position-horizontal:absolute;mso-position-horizontal-relative:char;mso-position-vertical:absolute;mso-position-vertical-relative:line;mso-left-percent:-10001;mso-top-percent:-10001">
                  <v:imagedata r:id="rId10" o:title="samplein"/>
                </v:shape>
              </w:pict>
            </w:r>
          </w:p>
        </w:tc>
        <w:tc>
          <w:tcPr>
            <w:tcW w:w="6543" w:type="dxa"/>
          </w:tcPr>
          <w:p w:rsidR="00293CE6" w:rsidRDefault="00293CE6" w:rsidP="00293CE6">
            <w:r>
              <w:t>When the temperature is to be stabilized, the sample</w:t>
            </w:r>
            <w:r w:rsidR="001334ED">
              <w:t xml:space="preserve"> liquid</w:t>
            </w:r>
            <w:r>
              <w:t xml:space="preserve"> could be dropp</w:t>
            </w:r>
            <w:r w:rsidR="001334ED">
              <w:t>ed into the slide in the holder (in case of slides and covers, just put in the slide into the holder this time).</w:t>
            </w:r>
          </w:p>
        </w:tc>
      </w:tr>
      <w:tr w:rsidR="00F324F1" w:rsidTr="00F324F1">
        <w:tc>
          <w:tcPr>
            <w:tcW w:w="2808" w:type="dxa"/>
          </w:tcPr>
          <w:p w:rsidR="00F324F1" w:rsidRDefault="00F324F1" w:rsidP="00401E88">
            <w:pPr>
              <w:rPr>
                <w:noProof/>
                <w:lang w:val="hu-HU" w:eastAsia="hu-HU"/>
              </w:rPr>
            </w:pPr>
          </w:p>
        </w:tc>
        <w:tc>
          <w:tcPr>
            <w:tcW w:w="6543" w:type="dxa"/>
          </w:tcPr>
          <w:p w:rsidR="00F324F1" w:rsidRDefault="00F324F1" w:rsidP="00293CE6"/>
        </w:tc>
      </w:tr>
      <w:tr w:rsidR="00293CE6" w:rsidTr="00F324F1">
        <w:tc>
          <w:tcPr>
            <w:tcW w:w="2808" w:type="dxa"/>
          </w:tcPr>
          <w:p w:rsidR="00293CE6" w:rsidRDefault="00F324F1" w:rsidP="00401E88">
            <w:pPr>
              <w:rPr>
                <w:noProof/>
                <w:lang w:val="hu-HU" w:eastAsia="hu-HU"/>
              </w:rPr>
            </w:pPr>
            <w:r>
              <w:rPr>
                <w:noProof/>
                <w:lang w:val="hu-HU" w:eastAsia="hu-HU"/>
              </w:rPr>
              <w:lastRenderedPageBreak/>
              <w:t xml:space="preserve">       </w:t>
            </w:r>
            <w:r w:rsidRPr="00FA3F5A">
              <w:rPr>
                <w:noProof/>
                <w:lang w:val="hu-HU" w:eastAsia="hu-HU"/>
              </w:rPr>
              <w:pict>
                <v:shape id="_x0000_i1026" type="#_x0000_t75" style="width:94.2pt;height:124.45pt;mso-left-percent:-10001;mso-top-percent:-10001;mso-position-horizontal:absolute;mso-position-horizontal-relative:char;mso-position-vertical:absolute;mso-position-vertical-relative:line;mso-left-percent:-10001;mso-top-percent:-10001">
                  <v:imagedata r:id="rId11" o:title="methodselection"/>
                </v:shape>
              </w:pict>
            </w:r>
          </w:p>
        </w:tc>
        <w:tc>
          <w:tcPr>
            <w:tcW w:w="6543" w:type="dxa"/>
          </w:tcPr>
          <w:p w:rsidR="00293CE6" w:rsidRDefault="00293CE6" w:rsidP="00401E88">
            <w:r>
              <w:t>On the next screen the detection type can be selected.</w:t>
            </w:r>
            <w:r w:rsidR="001334ED">
              <w:t xml:space="preserve"> See appendix for more information about the type selection.</w:t>
            </w:r>
          </w:p>
        </w:tc>
      </w:tr>
      <w:tr w:rsidR="00F324F1" w:rsidTr="00F324F1">
        <w:tc>
          <w:tcPr>
            <w:tcW w:w="2808" w:type="dxa"/>
          </w:tcPr>
          <w:p w:rsidR="00F324F1" w:rsidRDefault="00F324F1" w:rsidP="00401E88">
            <w:pPr>
              <w:rPr>
                <w:noProof/>
                <w:lang w:val="hu-HU" w:eastAsia="hu-HU"/>
              </w:rPr>
            </w:pPr>
          </w:p>
        </w:tc>
        <w:tc>
          <w:tcPr>
            <w:tcW w:w="6543" w:type="dxa"/>
          </w:tcPr>
          <w:p w:rsidR="00F324F1" w:rsidRDefault="00F324F1" w:rsidP="00401E88"/>
        </w:tc>
      </w:tr>
      <w:tr w:rsidR="00293CE6" w:rsidTr="00F324F1">
        <w:tc>
          <w:tcPr>
            <w:tcW w:w="2808" w:type="dxa"/>
          </w:tcPr>
          <w:p w:rsidR="00293CE6" w:rsidRDefault="00F324F1" w:rsidP="00401E88">
            <w:pPr>
              <w:rPr>
                <w:noProof/>
                <w:lang w:val="hu-HU" w:eastAsia="hu-HU"/>
              </w:rPr>
            </w:pPr>
            <w:r>
              <w:rPr>
                <w:noProof/>
                <w:lang w:val="hu-HU" w:eastAsia="hu-HU"/>
              </w:rPr>
              <w:t xml:space="preserve">       </w:t>
            </w:r>
            <w:r w:rsidRPr="00FA3F5A">
              <w:rPr>
                <w:noProof/>
                <w:lang w:val="hu-HU" w:eastAsia="hu-HU"/>
              </w:rPr>
              <w:pict>
                <v:shape id="_x0000_i1027" type="#_x0000_t75" style="width:94.2pt;height:125.35pt;mso-left-percent:-10001;mso-top-percent:-10001;mso-position-horizontal:absolute;mso-position-horizontal-relative:char;mso-position-vertical:absolute;mso-position-vertical-relative:line;mso-left-percent:-10001;mso-top-percent:-10001">
                  <v:imagedata r:id="rId12" o:title="areaselection"/>
                </v:shape>
              </w:pict>
            </w:r>
          </w:p>
        </w:tc>
        <w:tc>
          <w:tcPr>
            <w:tcW w:w="6543" w:type="dxa"/>
          </w:tcPr>
          <w:p w:rsidR="00293CE6" w:rsidRDefault="00293CE6" w:rsidP="008E385D">
            <w:r>
              <w:t xml:space="preserve">Next the area selection. The increasing sized areas are </w:t>
            </w:r>
            <w:r w:rsidR="008E385D">
              <w:t>multiples of the smallest window (425x600 um) by</w:t>
            </w:r>
            <w:r>
              <w:t xml:space="preserve"> 1, 2, 4 </w:t>
            </w:r>
            <w:r w:rsidR="008E385D">
              <w:t xml:space="preserve">times of it. The largest area’s processing could last for 1-2 </w:t>
            </w:r>
            <w:r w:rsidR="001334ED">
              <w:t>minutes;</w:t>
            </w:r>
            <w:r w:rsidR="008E385D">
              <w:t xml:space="preserve"> it is advised to start experimen</w:t>
            </w:r>
            <w:r w:rsidR="001334ED">
              <w:t>ting with the smallest selection and use the largest one for more accurate measurements</w:t>
            </w:r>
            <w:r w:rsidR="008E385D">
              <w:t>.</w:t>
            </w:r>
          </w:p>
        </w:tc>
      </w:tr>
      <w:tr w:rsidR="00F324F1" w:rsidTr="00F324F1">
        <w:tc>
          <w:tcPr>
            <w:tcW w:w="2808" w:type="dxa"/>
          </w:tcPr>
          <w:p w:rsidR="00F324F1" w:rsidRDefault="00F324F1" w:rsidP="00401E88">
            <w:pPr>
              <w:rPr>
                <w:noProof/>
                <w:lang w:val="hu-HU" w:eastAsia="hu-HU"/>
              </w:rPr>
            </w:pPr>
          </w:p>
        </w:tc>
        <w:tc>
          <w:tcPr>
            <w:tcW w:w="6543" w:type="dxa"/>
          </w:tcPr>
          <w:p w:rsidR="00F324F1" w:rsidRDefault="00F324F1" w:rsidP="008E385D"/>
        </w:tc>
      </w:tr>
      <w:tr w:rsidR="008E385D" w:rsidTr="00F324F1">
        <w:tc>
          <w:tcPr>
            <w:tcW w:w="2808" w:type="dxa"/>
          </w:tcPr>
          <w:p w:rsidR="008E385D" w:rsidRDefault="00F324F1" w:rsidP="00401E88">
            <w:pPr>
              <w:rPr>
                <w:noProof/>
                <w:lang w:val="hu-HU" w:eastAsia="hu-HU"/>
              </w:rPr>
            </w:pPr>
            <w:r>
              <w:rPr>
                <w:noProof/>
                <w:lang w:val="hu-HU" w:eastAsia="hu-HU"/>
              </w:rPr>
              <w:t xml:space="preserve">       </w:t>
            </w:r>
            <w:r w:rsidRPr="00FA3F5A">
              <w:rPr>
                <w:noProof/>
                <w:lang w:val="hu-HU" w:eastAsia="hu-HU"/>
              </w:rPr>
              <w:pict>
                <v:shape id="_x0000_i1028" type="#_x0000_t75" style="width:94.2pt;height:126.2pt;mso-left-percent:-10001;mso-top-percent:-10001;mso-position-horizontal:absolute;mso-position-horizontal-relative:char;mso-position-vertical:absolute;mso-position-vertical-relative:line;mso-left-percent:-10001;mso-top-percent:-10001">
                  <v:imagedata r:id="rId13" o:title="timeofrecording"/>
                </v:shape>
              </w:pict>
            </w:r>
          </w:p>
        </w:tc>
        <w:tc>
          <w:tcPr>
            <w:tcW w:w="6543" w:type="dxa"/>
          </w:tcPr>
          <w:p w:rsidR="008E385D" w:rsidRDefault="008E385D" w:rsidP="008E385D">
            <w:r>
              <w:t>Next the analysis time period is selected by the buttons. It is advised to start experimenting with the smallest selection too.</w:t>
            </w:r>
          </w:p>
        </w:tc>
      </w:tr>
      <w:tr w:rsidR="00F324F1" w:rsidTr="00F324F1">
        <w:tc>
          <w:tcPr>
            <w:tcW w:w="2808" w:type="dxa"/>
          </w:tcPr>
          <w:p w:rsidR="00F324F1" w:rsidRDefault="00F324F1" w:rsidP="00401E88">
            <w:pPr>
              <w:rPr>
                <w:noProof/>
                <w:lang w:val="hu-HU" w:eastAsia="hu-HU"/>
              </w:rPr>
            </w:pPr>
          </w:p>
        </w:tc>
        <w:tc>
          <w:tcPr>
            <w:tcW w:w="6543" w:type="dxa"/>
          </w:tcPr>
          <w:p w:rsidR="00F324F1" w:rsidRDefault="00F324F1" w:rsidP="008E385D"/>
        </w:tc>
      </w:tr>
      <w:tr w:rsidR="008E385D" w:rsidTr="00F324F1">
        <w:tc>
          <w:tcPr>
            <w:tcW w:w="2808" w:type="dxa"/>
          </w:tcPr>
          <w:p w:rsidR="008E385D" w:rsidRDefault="00F324F1" w:rsidP="00401E88">
            <w:pPr>
              <w:rPr>
                <w:noProof/>
                <w:lang w:val="hu-HU" w:eastAsia="hu-HU"/>
              </w:rPr>
            </w:pPr>
            <w:r>
              <w:t xml:space="preserve">      </w:t>
            </w:r>
            <w:r w:rsidR="00006967">
              <w:object w:dxaOrig="3615" w:dyaOrig="4800">
                <v:shape id="_x0000_i1029" type="#_x0000_t75" style="width:98.65pt;height:130.65pt" o:ole="">
                  <v:imagedata r:id="rId14" o:title=""/>
                </v:shape>
                <o:OLEObject Type="Embed" ProgID="PBrush" ShapeID="_x0000_i1029" DrawAspect="Content" ObjectID="_1535719434" r:id="rId15"/>
              </w:object>
            </w:r>
          </w:p>
        </w:tc>
        <w:tc>
          <w:tcPr>
            <w:tcW w:w="6543" w:type="dxa"/>
          </w:tcPr>
          <w:p w:rsidR="00006967" w:rsidRDefault="008E385D" w:rsidP="00006967">
            <w:r>
              <w:t>Focusing help screen</w:t>
            </w:r>
            <w:r w:rsidR="00006967">
              <w:t>, than the focusing</w:t>
            </w:r>
            <w:r w:rsidR="001334ED">
              <w:t xml:space="preserve"> window</w:t>
            </w:r>
            <w:r>
              <w:t xml:space="preserve">. </w:t>
            </w:r>
          </w:p>
          <w:p w:rsidR="008E385D" w:rsidRDefault="008E385D" w:rsidP="007C5826">
            <w:r>
              <w:t>In the window the goal is to fine tune the focusing</w:t>
            </w:r>
            <w:r w:rsidR="00006967">
              <w:t xml:space="preserve"> by the two upper buttons that move the motorized optics</w:t>
            </w:r>
            <w:r>
              <w:t xml:space="preserve">. The detected sperm count </w:t>
            </w:r>
            <w:r w:rsidR="007C5826">
              <w:t>is</w:t>
            </w:r>
            <w:r>
              <w:t xml:space="preserve"> shown</w:t>
            </w:r>
            <w:r w:rsidR="007C5826">
              <w:t xml:space="preserve"> as hits</w:t>
            </w:r>
            <w:r>
              <w:t xml:space="preserve">, which helps to adjust the focus. If the </w:t>
            </w:r>
            <w:r w:rsidR="00006967">
              <w:t>hits</w:t>
            </w:r>
            <w:r w:rsidR="007C5826">
              <w:t xml:space="preserve"> </w:t>
            </w:r>
            <w:r w:rsidR="00006967">
              <w:t>are</w:t>
            </w:r>
            <w:r>
              <w:t xml:space="preserve"> maximized, </w:t>
            </w:r>
            <w:r w:rsidR="00006967">
              <w:t>that means ideal focusing</w:t>
            </w:r>
            <w:r w:rsidR="007C5826">
              <w:t xml:space="preserve"> for the track.</w:t>
            </w:r>
            <w:r w:rsidR="00006967">
              <w:t xml:space="preserve"> </w:t>
            </w:r>
            <w:r w:rsidR="007C5826">
              <w:t>T</w:t>
            </w:r>
            <w:r w:rsidR="00006967">
              <w:t>hen the analysis could be started by the third button.</w:t>
            </w:r>
          </w:p>
        </w:tc>
      </w:tr>
      <w:tr w:rsidR="00F324F1" w:rsidTr="00F324F1">
        <w:tc>
          <w:tcPr>
            <w:tcW w:w="2808" w:type="dxa"/>
          </w:tcPr>
          <w:p w:rsidR="00F324F1" w:rsidRDefault="00F324F1" w:rsidP="00401E88"/>
        </w:tc>
        <w:tc>
          <w:tcPr>
            <w:tcW w:w="6543" w:type="dxa"/>
          </w:tcPr>
          <w:p w:rsidR="00F324F1" w:rsidRDefault="00F324F1" w:rsidP="00006967"/>
        </w:tc>
      </w:tr>
      <w:tr w:rsidR="008E385D" w:rsidTr="00F324F1">
        <w:tc>
          <w:tcPr>
            <w:tcW w:w="2808" w:type="dxa"/>
          </w:tcPr>
          <w:p w:rsidR="008E385D" w:rsidRDefault="00F324F1" w:rsidP="00F324F1">
            <w:pPr>
              <w:rPr>
                <w:noProof/>
                <w:lang w:val="hu-HU" w:eastAsia="hu-HU"/>
              </w:rPr>
            </w:pPr>
            <w:r w:rsidRPr="00FA3F5A">
              <w:rPr>
                <w:noProof/>
                <w:lang w:val="hu-HU" w:eastAsia="hu-HU"/>
              </w:rPr>
              <w:pict>
                <v:shape id="_x0000_i1030" type="#_x0000_t75" style="width:62.2pt;height:83.55pt;mso-left-percent:-10001;mso-top-percent:-10001;mso-position-horizontal:absolute;mso-position-horizontal-relative:char;mso-position-vertical:absolute;mso-position-vertical-relative:line;mso-left-percent:-10001;mso-top-percent:-10001">
                  <v:imagedata r:id="rId16" o:title="recording"/>
                </v:shape>
              </w:pict>
            </w:r>
            <w:r>
              <w:rPr>
                <w:noProof/>
                <w:lang w:val="hu-HU" w:eastAsia="hu-HU"/>
              </w:rPr>
              <w:t xml:space="preserve"> </w:t>
            </w:r>
            <w:r w:rsidRPr="00FA3F5A">
              <w:rPr>
                <w:noProof/>
                <w:lang w:val="hu-HU" w:eastAsia="hu-HU"/>
              </w:rPr>
              <w:pict>
                <v:shape id="_x0000_i1031" type="#_x0000_t75" style="width:62.2pt;height:83.55pt;mso-left-percent:-10001;mso-top-percent:-10001;mso-position-horizontal:absolute;mso-position-horizontal-relative:char;mso-position-vertical:absolute;mso-position-vertical-relative:line;mso-left-percent:-10001;mso-top-percent:-10001">
                  <v:imagedata r:id="rId17" o:title="calculating"/>
                </v:shape>
              </w:pict>
            </w:r>
          </w:p>
        </w:tc>
        <w:tc>
          <w:tcPr>
            <w:tcW w:w="6543" w:type="dxa"/>
          </w:tcPr>
          <w:p w:rsidR="008E385D" w:rsidRDefault="00006967" w:rsidP="007C5826">
            <w:r>
              <w:t xml:space="preserve">Sliders will show the video recording and the processing advance. </w:t>
            </w:r>
            <w:r w:rsidR="007C5826">
              <w:t>The analysis time depends on time selection, area and the number of tracked sperms. In worst case it lasts 1-2 minutes.</w:t>
            </w:r>
          </w:p>
        </w:tc>
      </w:tr>
      <w:tr w:rsidR="00F324F1" w:rsidTr="00F324F1">
        <w:tc>
          <w:tcPr>
            <w:tcW w:w="2808" w:type="dxa"/>
          </w:tcPr>
          <w:p w:rsidR="00F324F1" w:rsidRPr="00FA3F5A" w:rsidRDefault="00F324F1" w:rsidP="00F324F1">
            <w:pPr>
              <w:rPr>
                <w:noProof/>
                <w:lang w:val="hu-HU" w:eastAsia="hu-HU"/>
              </w:rPr>
            </w:pPr>
          </w:p>
        </w:tc>
        <w:tc>
          <w:tcPr>
            <w:tcW w:w="6543" w:type="dxa"/>
          </w:tcPr>
          <w:p w:rsidR="00F324F1" w:rsidRDefault="00F324F1" w:rsidP="008E385D"/>
        </w:tc>
      </w:tr>
      <w:tr w:rsidR="00006967" w:rsidTr="00F324F1">
        <w:tc>
          <w:tcPr>
            <w:tcW w:w="2808" w:type="dxa"/>
          </w:tcPr>
          <w:p w:rsidR="00006967" w:rsidRDefault="00F324F1" w:rsidP="00401E88">
            <w:pPr>
              <w:rPr>
                <w:noProof/>
                <w:lang w:val="hu-HU" w:eastAsia="hu-HU"/>
              </w:rPr>
            </w:pPr>
            <w:r>
              <w:rPr>
                <w:noProof/>
                <w:lang w:val="hu-HU" w:eastAsia="hu-HU"/>
              </w:rPr>
              <w:t xml:space="preserve">    </w:t>
            </w:r>
            <w:r w:rsidRPr="00FA3F5A">
              <w:rPr>
                <w:noProof/>
                <w:lang w:val="hu-HU" w:eastAsia="hu-HU"/>
              </w:rPr>
              <w:pict>
                <v:shape id="_x0000_i1032" type="#_x0000_t75" style="width:97.8pt;height:130.65pt">
                  <v:imagedata r:id="rId18" o:title="results_filled"/>
                </v:shape>
              </w:pict>
            </w:r>
          </w:p>
        </w:tc>
        <w:tc>
          <w:tcPr>
            <w:tcW w:w="6543" w:type="dxa"/>
          </w:tcPr>
          <w:p w:rsidR="00006967" w:rsidRDefault="00006967" w:rsidP="008E385D">
            <w:r>
              <w:t xml:space="preserve">Finally the </w:t>
            </w:r>
            <w:r w:rsidR="00526274">
              <w:t xml:space="preserve">results screen. The </w:t>
            </w:r>
            <w:r>
              <w:t xml:space="preserve">counted sperm number, the WHO standard numbers, and the concentration are shown. </w:t>
            </w:r>
          </w:p>
          <w:p w:rsidR="00006967" w:rsidRDefault="00006967" w:rsidP="008E385D"/>
          <w:p w:rsidR="00006967" w:rsidRPr="002D6742" w:rsidRDefault="00006967" w:rsidP="00006967">
            <w:pPr>
              <w:rPr>
                <w:b/>
              </w:rPr>
            </w:pPr>
            <w:r w:rsidRPr="002D6742">
              <w:rPr>
                <w:b/>
              </w:rPr>
              <w:t xml:space="preserve">Grade a, Rapid progressive motility (25 </w:t>
            </w:r>
            <w:r w:rsidR="002D6742" w:rsidRPr="002D6742">
              <w:rPr>
                <w:b/>
              </w:rPr>
              <w:t>μ</w:t>
            </w:r>
            <w:r w:rsidRPr="002D6742">
              <w:rPr>
                <w:b/>
              </w:rPr>
              <w:t xml:space="preserve">m/s); </w:t>
            </w:r>
          </w:p>
          <w:p w:rsidR="00006967" w:rsidRPr="002D6742" w:rsidRDefault="00006967" w:rsidP="00006967">
            <w:pPr>
              <w:rPr>
                <w:b/>
              </w:rPr>
            </w:pPr>
            <w:r w:rsidRPr="002D6742">
              <w:rPr>
                <w:b/>
              </w:rPr>
              <w:t xml:space="preserve">Grade b, Slow/sluggish progressive motility (5-25 </w:t>
            </w:r>
            <w:r w:rsidR="002D6742" w:rsidRPr="002D6742">
              <w:rPr>
                <w:b/>
              </w:rPr>
              <w:t>μ</w:t>
            </w:r>
            <w:r w:rsidR="002D6742">
              <w:rPr>
                <w:b/>
              </w:rPr>
              <w:t>m/s); sluggish means slow or rapid motion with circular/not linear direction.</w:t>
            </w:r>
          </w:p>
          <w:p w:rsidR="00006967" w:rsidRPr="002D6742" w:rsidRDefault="00006967" w:rsidP="00006967">
            <w:pPr>
              <w:rPr>
                <w:b/>
              </w:rPr>
            </w:pPr>
            <w:r w:rsidRPr="002D6742">
              <w:rPr>
                <w:b/>
              </w:rPr>
              <w:t>Grade c, Nonprogressive motility (&lt;5 μm/s)</w:t>
            </w:r>
          </w:p>
          <w:p w:rsidR="00006967" w:rsidRDefault="00006967" w:rsidP="00006967">
            <w:pPr>
              <w:rPr>
                <w:b/>
              </w:rPr>
            </w:pPr>
            <w:r w:rsidRPr="002D6742">
              <w:rPr>
                <w:b/>
              </w:rPr>
              <w:t>Grade d, Immotility</w:t>
            </w:r>
          </w:p>
          <w:p w:rsidR="00C5400D" w:rsidRPr="002D6742" w:rsidRDefault="00C5400D" w:rsidP="00C5400D">
            <w:pPr>
              <w:rPr>
                <w:b/>
              </w:rPr>
            </w:pPr>
            <w:r w:rsidRPr="002D6742">
              <w:rPr>
                <w:b/>
              </w:rPr>
              <w:t>The concentration calculation is based on 20 μm height channels!</w:t>
            </w:r>
          </w:p>
          <w:p w:rsidR="00006967" w:rsidRDefault="00C5400D" w:rsidP="00006967">
            <w:r>
              <w:t>Other metrics can be derived from these values.</w:t>
            </w:r>
          </w:p>
          <w:p w:rsidR="00C5400D" w:rsidRDefault="00C5400D" w:rsidP="00006967"/>
          <w:p w:rsidR="007C5826" w:rsidRDefault="007C5826" w:rsidP="00006967">
            <w:r>
              <w:t>THIS is the time to copy the raw video file of the device to the wifi connected PC for further analysis. See next chapter.</w:t>
            </w:r>
          </w:p>
          <w:p w:rsidR="007C5826" w:rsidRDefault="007C5826" w:rsidP="00006967"/>
          <w:p w:rsidR="00006967" w:rsidRDefault="00006967" w:rsidP="00006967">
            <w:r>
              <w:t>Leaving the window the main setup comes again.</w:t>
            </w:r>
          </w:p>
        </w:tc>
      </w:tr>
    </w:tbl>
    <w:p w:rsidR="00293CE6" w:rsidRDefault="00293CE6" w:rsidP="00A332C4">
      <w:pPr>
        <w:pStyle w:val="Code"/>
      </w:pPr>
    </w:p>
    <w:p w:rsidR="00C42538" w:rsidRDefault="00C42538" w:rsidP="00C42538">
      <w:pPr>
        <w:pStyle w:val="Cmsor2"/>
      </w:pPr>
      <w:r>
        <w:t>Accessing of videos</w:t>
      </w:r>
    </w:p>
    <w:p w:rsidR="001334ED" w:rsidRDefault="007C5826" w:rsidP="001334ED">
      <w:pPr>
        <w:jc w:val="center"/>
      </w:pPr>
      <w:r>
        <w:rPr>
          <w:noProof/>
        </w:rPr>
        <w:drawing>
          <wp:inline distT="0" distB="0" distL="0" distR="0">
            <wp:extent cx="3819172" cy="2912297"/>
            <wp:effectExtent l="19050" t="0" r="0" b="0"/>
            <wp:docPr id="109" name="Kép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9"/>
                    <a:srcRect/>
                    <a:stretch>
                      <a:fillRect/>
                    </a:stretch>
                  </pic:blipFill>
                  <pic:spPr bwMode="auto">
                    <a:xfrm>
                      <a:off x="0" y="0"/>
                      <a:ext cx="3823463" cy="2915569"/>
                    </a:xfrm>
                    <a:prstGeom prst="rect">
                      <a:avLst/>
                    </a:prstGeom>
                    <a:noFill/>
                    <a:ln w="9525">
                      <a:noFill/>
                      <a:miter lim="800000"/>
                      <a:headEnd/>
                      <a:tailEnd/>
                    </a:ln>
                  </pic:spPr>
                </pic:pic>
              </a:graphicData>
            </a:graphic>
          </wp:inline>
        </w:drawing>
      </w:r>
    </w:p>
    <w:p w:rsidR="00C42538" w:rsidRDefault="00C42538" w:rsidP="00C42538">
      <w:r>
        <w:t>The device’s storage area can be accessed by the wifi connection. If the wifi is enabled on the device than with any SSH protected program using SCP the recorded video can be copied.</w:t>
      </w:r>
    </w:p>
    <w:p w:rsidR="0030657B" w:rsidRPr="00C42538" w:rsidRDefault="00C42538" w:rsidP="00C42538">
      <w:r>
        <w:t xml:space="preserve">In the demo setup the wifi router </w:t>
      </w:r>
      <w:r w:rsidR="007C5826">
        <w:t xml:space="preserve">is called </w:t>
      </w:r>
      <w:r w:rsidR="007C5826">
        <w:rPr>
          <w:b/>
        </w:rPr>
        <w:t xml:space="preserve">MFL_DEVELOPMENT, and </w:t>
      </w:r>
      <w:r w:rsidRPr="001334ED">
        <w:rPr>
          <w:b/>
        </w:rPr>
        <w:t>gives a static address to the device</w:t>
      </w:r>
      <w:r>
        <w:t xml:space="preserve"> (192.168.0.101). </w:t>
      </w:r>
      <w:r w:rsidR="0030657B">
        <w:t xml:space="preserve">Using the </w:t>
      </w:r>
      <w:r w:rsidR="001334ED">
        <w:t>demo setup’s</w:t>
      </w:r>
      <w:r w:rsidR="0030657B">
        <w:t xml:space="preserve"> </w:t>
      </w:r>
      <w:r w:rsidR="0030657B" w:rsidRPr="001334ED">
        <w:rPr>
          <w:b/>
        </w:rPr>
        <w:t>winscp.exe and its winscp.ini file, you can access to the files</w:t>
      </w:r>
      <w:r w:rsidR="0030657B">
        <w:t xml:space="preserve">. The </w:t>
      </w:r>
      <w:r w:rsidR="0030657B" w:rsidRPr="001334ED">
        <w:rPr>
          <w:b/>
        </w:rPr>
        <w:t>winscp.ini contains the encrypted password for the device</w:t>
      </w:r>
      <w:r w:rsidR="0030657B">
        <w:t>, when using put the winscp.exe to the same folder as its ini file!</w:t>
      </w:r>
      <w:r w:rsidR="001334ED">
        <w:t xml:space="preserve"> If needed, any official winscp distribution works.</w:t>
      </w:r>
    </w:p>
    <w:p w:rsidR="00C42538" w:rsidRDefault="00526274" w:rsidP="00526274">
      <w:r>
        <w:t>When th</w:t>
      </w:r>
      <w:r w:rsidR="005A0F66">
        <w:t>e winscp opens the connection at the</w:t>
      </w:r>
      <w:r>
        <w:t xml:space="preserve"> </w:t>
      </w:r>
      <w:r w:rsidRPr="001334ED">
        <w:rPr>
          <w:b/>
        </w:rPr>
        <w:t>home folder</w:t>
      </w:r>
      <w:r>
        <w:t xml:space="preserve"> with no navigating at all</w:t>
      </w:r>
      <w:r w:rsidR="005A0F66">
        <w:t>,</w:t>
      </w:r>
      <w:r>
        <w:t xml:space="preserve"> the last recorded video can be seen. It will have a time coded name and .cap extension, like: “</w:t>
      </w:r>
      <w:r w:rsidRPr="00526274">
        <w:t>2016-09-05T133633.cap</w:t>
      </w:r>
      <w:r>
        <w:t xml:space="preserve">”. </w:t>
      </w:r>
      <w:r w:rsidRPr="001334ED">
        <w:rPr>
          <w:b/>
        </w:rPr>
        <w:lastRenderedPageBreak/>
        <w:t>The video is accessible when the device is in results screen only!</w:t>
      </w:r>
      <w:r>
        <w:t xml:space="preserve"> After</w:t>
      </w:r>
      <w:r w:rsidR="00C5400D">
        <w:t>wards</w:t>
      </w:r>
      <w:r>
        <w:t xml:space="preserve"> the video</w:t>
      </w:r>
      <w:r w:rsidR="00C5400D">
        <w:t>s</w:t>
      </w:r>
      <w:r>
        <w:t xml:space="preserve"> </w:t>
      </w:r>
      <w:r w:rsidR="00C5400D">
        <w:t>are</w:t>
      </w:r>
      <w:r>
        <w:t xml:space="preserve"> removed. </w:t>
      </w:r>
      <w:r w:rsidR="001334ED">
        <w:t>After returning to another measurement and download</w:t>
      </w:r>
      <w:r>
        <w:t xml:space="preserve"> the current video, in the </w:t>
      </w:r>
      <w:r w:rsidRPr="001334ED">
        <w:rPr>
          <w:b/>
        </w:rPr>
        <w:t xml:space="preserve">winscp program the </w:t>
      </w:r>
      <w:r w:rsidR="001334ED" w:rsidRPr="001334ED">
        <w:rPr>
          <w:b/>
        </w:rPr>
        <w:t xml:space="preserve">use </w:t>
      </w:r>
      <w:r w:rsidRPr="001334ED">
        <w:rPr>
          <w:b/>
        </w:rPr>
        <w:t>“reload” button</w:t>
      </w:r>
      <w:r>
        <w:t xml:space="preserve"> </w:t>
      </w:r>
      <w:r w:rsidR="001334ED">
        <w:t>to see the changed video file</w:t>
      </w:r>
      <w:r>
        <w:t>. After copying the video to a known location in the connected PC, the results screen can be leaved by the lowest button.</w:t>
      </w:r>
    </w:p>
    <w:p w:rsidR="007C5826" w:rsidRPr="00706416" w:rsidRDefault="007C5826" w:rsidP="007C5826">
      <w:pPr>
        <w:pStyle w:val="Cmsor2"/>
      </w:pPr>
      <w:bookmarkStart w:id="0" w:name="_GoBack"/>
      <w:bookmarkEnd w:id="0"/>
      <w:r>
        <w:t>Analysis types</w:t>
      </w:r>
    </w:p>
    <w:p w:rsidR="007C5826" w:rsidRPr="00706416" w:rsidRDefault="007C5826" w:rsidP="007C5826">
      <w:r w:rsidRPr="00706416">
        <w:t>The videos are captured for 5,</w:t>
      </w:r>
      <w:r w:rsidR="00C5400D">
        <w:t xml:space="preserve"> </w:t>
      </w:r>
      <w:r w:rsidRPr="00706416">
        <w:t>10,</w:t>
      </w:r>
      <w:r w:rsidR="00C5400D">
        <w:t xml:space="preserve"> </w:t>
      </w:r>
      <w:r w:rsidRPr="00706416">
        <w:t>30 seconds (can be overwrite in the configuration file) at 24 fps and 800x600 grayscale pixels.</w:t>
      </w:r>
      <w:r>
        <w:t xml:space="preserve"> The magnification is similar to a 10x microscope objective (</w:t>
      </w:r>
      <w:r w:rsidRPr="00DB1E60">
        <w:t>1.</w:t>
      </w:r>
      <w:r>
        <w:t>5 micrometer per pixel)</w:t>
      </w:r>
    </w:p>
    <w:p w:rsidR="007C5826" w:rsidRDefault="007C5826" w:rsidP="007C5826">
      <w:r w:rsidRPr="00706416">
        <w:t xml:space="preserve">The object detection is done individually on individual frames. The detection is strongly depends on object size, thus magnification and lens locked. There are two different </w:t>
      </w:r>
      <w:r>
        <w:t xml:space="preserve">tracking </w:t>
      </w:r>
      <w:r w:rsidRPr="00706416">
        <w:t>algorithms</w:t>
      </w:r>
      <w:r>
        <w:t xml:space="preserve"> on the detected sperms</w:t>
      </w:r>
      <w:r w:rsidRPr="00706416">
        <w:t xml:space="preserve">. The first </w:t>
      </w:r>
      <w:r>
        <w:t xml:space="preserve">is </w:t>
      </w:r>
      <w:r w:rsidRPr="00706416">
        <w:t>useful for small, round headed sperms (like human sperms). The second is for oval, larger headed sperms, like bull have.</w:t>
      </w:r>
      <w:r w:rsidR="00C5400D">
        <w:t xml:space="preserve"> </w:t>
      </w:r>
      <w:r>
        <w:t>The tracking uses Kalman filter to keep object direction and speed and to predict next position. The filter can handle temporal absence of objects and occlusion. Due to the</w:t>
      </w:r>
      <w:r w:rsidR="00C5400D">
        <w:t xml:space="preserve"> </w:t>
      </w:r>
      <w:r>
        <w:t>method’s running time the analysis handles potentially 1000-1200 sperms per full field of view at most, which limits the tracking to around 500 million/ml sperm concentration.</w:t>
      </w:r>
    </w:p>
    <w:p w:rsidR="007C5826" w:rsidRPr="002D6742" w:rsidRDefault="007C5826" w:rsidP="007C5826">
      <w:pPr>
        <w:rPr>
          <w:b/>
        </w:rPr>
      </w:pPr>
      <w:r>
        <w:t xml:space="preserve">During the statistical evaluation of motility the sperm paths less than 1 second are disclosed. The sperms are counted to show concentration, linearity, speed. </w:t>
      </w:r>
    </w:p>
    <w:p w:rsidR="00006967" w:rsidRDefault="00006967" w:rsidP="00006967">
      <w:pPr>
        <w:pStyle w:val="Cmsor2"/>
      </w:pPr>
      <w:r>
        <w:t>Known errors</w:t>
      </w:r>
    </w:p>
    <w:tbl>
      <w:tblPr>
        <w:tblStyle w:val="Rcsostblzat"/>
        <w:tblW w:w="0" w:type="auto"/>
        <w:tblLook w:val="04A0"/>
      </w:tblPr>
      <w:tblGrid>
        <w:gridCol w:w="2898"/>
        <w:gridCol w:w="3150"/>
        <w:gridCol w:w="3302"/>
      </w:tblGrid>
      <w:tr w:rsidR="00006967" w:rsidRPr="002D6742" w:rsidTr="002D6742">
        <w:tc>
          <w:tcPr>
            <w:tcW w:w="2898" w:type="dxa"/>
          </w:tcPr>
          <w:p w:rsidR="00006967" w:rsidRPr="002D6742" w:rsidRDefault="00006967" w:rsidP="00006967">
            <w:pPr>
              <w:rPr>
                <w:i/>
                <w:sz w:val="20"/>
              </w:rPr>
            </w:pPr>
            <w:r w:rsidRPr="002D6742">
              <w:rPr>
                <w:i/>
                <w:sz w:val="20"/>
              </w:rPr>
              <w:t>Symptom</w:t>
            </w:r>
          </w:p>
        </w:tc>
        <w:tc>
          <w:tcPr>
            <w:tcW w:w="3150" w:type="dxa"/>
          </w:tcPr>
          <w:p w:rsidR="00006967" w:rsidRPr="002D6742" w:rsidRDefault="00006967" w:rsidP="00006967">
            <w:pPr>
              <w:rPr>
                <w:i/>
                <w:sz w:val="20"/>
              </w:rPr>
            </w:pPr>
            <w:r w:rsidRPr="002D6742">
              <w:rPr>
                <w:i/>
                <w:sz w:val="20"/>
              </w:rPr>
              <w:t>Reason</w:t>
            </w:r>
          </w:p>
        </w:tc>
        <w:tc>
          <w:tcPr>
            <w:tcW w:w="3302" w:type="dxa"/>
          </w:tcPr>
          <w:p w:rsidR="00006967" w:rsidRPr="002D6742" w:rsidRDefault="00006967" w:rsidP="00006967">
            <w:pPr>
              <w:rPr>
                <w:i/>
                <w:sz w:val="20"/>
              </w:rPr>
            </w:pPr>
            <w:r w:rsidRPr="002D6742">
              <w:rPr>
                <w:i/>
                <w:sz w:val="20"/>
              </w:rPr>
              <w:t>Solution</w:t>
            </w:r>
          </w:p>
        </w:tc>
      </w:tr>
      <w:tr w:rsidR="00006967" w:rsidRPr="002D6742" w:rsidTr="002D6742">
        <w:tc>
          <w:tcPr>
            <w:tcW w:w="2898" w:type="dxa"/>
          </w:tcPr>
          <w:p w:rsidR="00006967" w:rsidRPr="002D6742" w:rsidRDefault="00006967" w:rsidP="00006967">
            <w:pPr>
              <w:rPr>
                <w:sz w:val="20"/>
              </w:rPr>
            </w:pPr>
            <w:r w:rsidRPr="002D6742">
              <w:rPr>
                <w:sz w:val="20"/>
              </w:rPr>
              <w:t>Sample holder temperature runs higher than 37 C.</w:t>
            </w:r>
          </w:p>
        </w:tc>
        <w:tc>
          <w:tcPr>
            <w:tcW w:w="3150" w:type="dxa"/>
          </w:tcPr>
          <w:p w:rsidR="00006967" w:rsidRPr="002D6742" w:rsidRDefault="00006967" w:rsidP="00006967">
            <w:pPr>
              <w:rPr>
                <w:sz w:val="20"/>
              </w:rPr>
            </w:pPr>
            <w:r w:rsidRPr="002D6742">
              <w:rPr>
                <w:sz w:val="20"/>
              </w:rPr>
              <w:t xml:space="preserve">The temperature sensor </w:t>
            </w:r>
            <w:r w:rsidR="00C42538" w:rsidRPr="002D6742">
              <w:rPr>
                <w:sz w:val="20"/>
              </w:rPr>
              <w:t xml:space="preserve">dislocated. </w:t>
            </w:r>
          </w:p>
        </w:tc>
        <w:tc>
          <w:tcPr>
            <w:tcW w:w="3302" w:type="dxa"/>
          </w:tcPr>
          <w:p w:rsidR="00006967" w:rsidRPr="002D6742" w:rsidRDefault="002D6742" w:rsidP="00006967">
            <w:pPr>
              <w:rPr>
                <w:sz w:val="20"/>
              </w:rPr>
            </w:pPr>
            <w:r w:rsidRPr="002D6742">
              <w:rPr>
                <w:sz w:val="20"/>
              </w:rPr>
              <w:t>Call or write</w:t>
            </w:r>
            <w:r w:rsidR="005A0F66">
              <w:rPr>
                <w:sz w:val="20"/>
              </w:rPr>
              <w:t xml:space="preserve"> to</w:t>
            </w:r>
            <w:r w:rsidRPr="002D6742">
              <w:rPr>
                <w:sz w:val="20"/>
              </w:rPr>
              <w:t xml:space="preserve"> support.</w:t>
            </w:r>
          </w:p>
        </w:tc>
      </w:tr>
      <w:tr w:rsidR="00C42538" w:rsidRPr="002D6742" w:rsidTr="002D6742">
        <w:tc>
          <w:tcPr>
            <w:tcW w:w="2898" w:type="dxa"/>
          </w:tcPr>
          <w:p w:rsidR="00C42538" w:rsidRPr="002D6742" w:rsidRDefault="00C42538" w:rsidP="00006967">
            <w:pPr>
              <w:rPr>
                <w:sz w:val="20"/>
              </w:rPr>
            </w:pPr>
            <w:r w:rsidRPr="002D6742">
              <w:rPr>
                <w:sz w:val="20"/>
              </w:rPr>
              <w:t>Result screen skipped and the main screen appears.</w:t>
            </w:r>
          </w:p>
        </w:tc>
        <w:tc>
          <w:tcPr>
            <w:tcW w:w="3150" w:type="dxa"/>
          </w:tcPr>
          <w:p w:rsidR="00C42538" w:rsidRPr="002D6742" w:rsidRDefault="00C42538" w:rsidP="00006967">
            <w:pPr>
              <w:rPr>
                <w:sz w:val="20"/>
              </w:rPr>
            </w:pPr>
          </w:p>
        </w:tc>
        <w:tc>
          <w:tcPr>
            <w:tcW w:w="3302" w:type="dxa"/>
          </w:tcPr>
          <w:p w:rsidR="00C42538" w:rsidRPr="002D6742" w:rsidRDefault="00C42538" w:rsidP="00006967">
            <w:pPr>
              <w:rPr>
                <w:sz w:val="20"/>
              </w:rPr>
            </w:pPr>
          </w:p>
        </w:tc>
      </w:tr>
      <w:tr w:rsidR="0030657B" w:rsidRPr="002D6742" w:rsidTr="002D6742">
        <w:tc>
          <w:tcPr>
            <w:tcW w:w="2898" w:type="dxa"/>
          </w:tcPr>
          <w:p w:rsidR="0030657B" w:rsidRPr="002D6742" w:rsidRDefault="0030657B" w:rsidP="00006967">
            <w:pPr>
              <w:rPr>
                <w:sz w:val="20"/>
              </w:rPr>
            </w:pPr>
            <w:r w:rsidRPr="002D6742">
              <w:rPr>
                <w:sz w:val="20"/>
              </w:rPr>
              <w:t>Program freezes</w:t>
            </w:r>
            <w:r w:rsidR="007C5826" w:rsidRPr="002D6742">
              <w:rPr>
                <w:sz w:val="20"/>
              </w:rPr>
              <w:t xml:space="preserve"> on the main screen</w:t>
            </w:r>
          </w:p>
        </w:tc>
        <w:tc>
          <w:tcPr>
            <w:tcW w:w="3150" w:type="dxa"/>
          </w:tcPr>
          <w:p w:rsidR="0030657B" w:rsidRPr="002D6742" w:rsidRDefault="0030657B" w:rsidP="00006967">
            <w:pPr>
              <w:rPr>
                <w:sz w:val="20"/>
              </w:rPr>
            </w:pPr>
          </w:p>
        </w:tc>
        <w:tc>
          <w:tcPr>
            <w:tcW w:w="3302" w:type="dxa"/>
          </w:tcPr>
          <w:p w:rsidR="0030657B" w:rsidRPr="002D6742" w:rsidRDefault="0030657B" w:rsidP="00006967">
            <w:pPr>
              <w:rPr>
                <w:sz w:val="20"/>
              </w:rPr>
            </w:pPr>
            <w:r w:rsidRPr="002D6742">
              <w:rPr>
                <w:sz w:val="20"/>
              </w:rPr>
              <w:t>Restart device</w:t>
            </w:r>
          </w:p>
        </w:tc>
      </w:tr>
      <w:tr w:rsidR="007C5826" w:rsidRPr="002D6742" w:rsidTr="002D6742">
        <w:tc>
          <w:tcPr>
            <w:tcW w:w="2898" w:type="dxa"/>
          </w:tcPr>
          <w:p w:rsidR="007C5826" w:rsidRPr="002D6742" w:rsidRDefault="007C5826" w:rsidP="00006967">
            <w:pPr>
              <w:rPr>
                <w:sz w:val="20"/>
              </w:rPr>
            </w:pPr>
            <w:r w:rsidRPr="002D6742">
              <w:rPr>
                <w:sz w:val="20"/>
              </w:rPr>
              <w:t>Program freezes on consecutive screens</w:t>
            </w:r>
          </w:p>
        </w:tc>
        <w:tc>
          <w:tcPr>
            <w:tcW w:w="3150" w:type="dxa"/>
          </w:tcPr>
          <w:p w:rsidR="007C5826" w:rsidRPr="002D6742" w:rsidRDefault="007C5826" w:rsidP="00006967">
            <w:pPr>
              <w:rPr>
                <w:sz w:val="20"/>
              </w:rPr>
            </w:pPr>
            <w:r w:rsidRPr="002D6742">
              <w:rPr>
                <w:sz w:val="20"/>
              </w:rPr>
              <w:t>Battery low, and no visual feedback on it.</w:t>
            </w:r>
          </w:p>
        </w:tc>
        <w:tc>
          <w:tcPr>
            <w:tcW w:w="3302" w:type="dxa"/>
          </w:tcPr>
          <w:p w:rsidR="007C5826" w:rsidRPr="002D6742" w:rsidRDefault="007C5826" w:rsidP="00006967">
            <w:pPr>
              <w:rPr>
                <w:sz w:val="20"/>
              </w:rPr>
            </w:pPr>
            <w:r w:rsidRPr="002D6742">
              <w:rPr>
                <w:sz w:val="20"/>
              </w:rPr>
              <w:t>Connect the charger.</w:t>
            </w:r>
          </w:p>
        </w:tc>
      </w:tr>
      <w:tr w:rsidR="00526274" w:rsidRPr="002D6742" w:rsidTr="002D6742">
        <w:tc>
          <w:tcPr>
            <w:tcW w:w="2898" w:type="dxa"/>
          </w:tcPr>
          <w:p w:rsidR="00526274" w:rsidRPr="002D6742" w:rsidRDefault="00526274" w:rsidP="00006967">
            <w:pPr>
              <w:rPr>
                <w:sz w:val="20"/>
              </w:rPr>
            </w:pPr>
            <w:r w:rsidRPr="002D6742">
              <w:rPr>
                <w:sz w:val="20"/>
              </w:rPr>
              <w:t>Files cannot be accessed.</w:t>
            </w:r>
          </w:p>
        </w:tc>
        <w:tc>
          <w:tcPr>
            <w:tcW w:w="3150" w:type="dxa"/>
          </w:tcPr>
          <w:p w:rsidR="00526274" w:rsidRPr="002D6742" w:rsidRDefault="007C5826" w:rsidP="00006967">
            <w:pPr>
              <w:rPr>
                <w:sz w:val="20"/>
              </w:rPr>
            </w:pPr>
            <w:r w:rsidRPr="002D6742">
              <w:rPr>
                <w:sz w:val="20"/>
              </w:rPr>
              <w:t>- Wifi connection not enabled</w:t>
            </w:r>
          </w:p>
          <w:p w:rsidR="00526274" w:rsidRPr="002D6742" w:rsidRDefault="00526274" w:rsidP="00526274">
            <w:pPr>
              <w:rPr>
                <w:sz w:val="20"/>
              </w:rPr>
            </w:pPr>
            <w:r w:rsidRPr="002D6742">
              <w:rPr>
                <w:sz w:val="20"/>
              </w:rPr>
              <w:t>- Password is missing or wrong</w:t>
            </w:r>
          </w:p>
        </w:tc>
        <w:tc>
          <w:tcPr>
            <w:tcW w:w="3302" w:type="dxa"/>
          </w:tcPr>
          <w:p w:rsidR="00526274" w:rsidRPr="002D6742" w:rsidRDefault="00526274" w:rsidP="00526274">
            <w:pPr>
              <w:rPr>
                <w:sz w:val="20"/>
              </w:rPr>
            </w:pPr>
            <w:r w:rsidRPr="002D6742">
              <w:rPr>
                <w:sz w:val="20"/>
              </w:rPr>
              <w:t>Check in</w:t>
            </w:r>
            <w:r w:rsidR="007C5826" w:rsidRPr="002D6742">
              <w:rPr>
                <w:sz w:val="20"/>
              </w:rPr>
              <w:t>formation or wifi setup screens, if not connected, than use the main menu’s wifi to connect.</w:t>
            </w:r>
          </w:p>
          <w:p w:rsidR="00526274" w:rsidRDefault="00526274" w:rsidP="00526274">
            <w:pPr>
              <w:rPr>
                <w:sz w:val="20"/>
              </w:rPr>
            </w:pPr>
            <w:r w:rsidRPr="002D6742">
              <w:rPr>
                <w:sz w:val="20"/>
              </w:rPr>
              <w:t>Not the given winscp.exe and ini files are used.</w:t>
            </w:r>
          </w:p>
          <w:p w:rsidR="002D6742" w:rsidRPr="002D6742" w:rsidRDefault="002D6742" w:rsidP="00526274">
            <w:pPr>
              <w:rPr>
                <w:sz w:val="20"/>
              </w:rPr>
            </w:pPr>
            <w:r>
              <w:rPr>
                <w:sz w:val="20"/>
              </w:rPr>
              <w:t xml:space="preserve">If winscp is connected, push </w:t>
            </w:r>
            <w:r w:rsidRPr="002D6742">
              <w:rPr>
                <w:i/>
                <w:sz w:val="20"/>
              </w:rPr>
              <w:t>reload</w:t>
            </w:r>
            <w:r>
              <w:rPr>
                <w:i/>
                <w:sz w:val="20"/>
              </w:rPr>
              <w:t>.</w:t>
            </w:r>
          </w:p>
          <w:p w:rsidR="007C5826" w:rsidRPr="002D6742" w:rsidRDefault="007C5826" w:rsidP="00526274">
            <w:pPr>
              <w:rPr>
                <w:sz w:val="20"/>
              </w:rPr>
            </w:pPr>
            <w:r w:rsidRPr="002D6742">
              <w:rPr>
                <w:sz w:val="20"/>
              </w:rPr>
              <w:t>Not in the results screen is the device and the video is removed already.</w:t>
            </w:r>
          </w:p>
        </w:tc>
      </w:tr>
    </w:tbl>
    <w:p w:rsidR="00006967" w:rsidRDefault="00006967" w:rsidP="00A332C4">
      <w:pPr>
        <w:pStyle w:val="Code"/>
      </w:pPr>
    </w:p>
    <w:sectPr w:rsidR="00006967" w:rsidSect="00C5400D">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6F4" w:rsidRDefault="00B106F4" w:rsidP="00C5400D">
      <w:pPr>
        <w:spacing w:after="0" w:line="240" w:lineRule="auto"/>
      </w:pPr>
      <w:r>
        <w:separator/>
      </w:r>
    </w:p>
  </w:endnote>
  <w:endnote w:type="continuationSeparator" w:id="1">
    <w:p w:rsidR="00B106F4" w:rsidRDefault="00B106F4" w:rsidP="00C54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0D" w:rsidRDefault="00C5400D" w:rsidP="00C5400D">
    <w:pPr>
      <w:pStyle w:val="llb"/>
    </w:pPr>
    <w:hyperlink r:id="rId1" w:history="1">
      <w:r w:rsidRPr="003F17FF">
        <w:rPr>
          <w:rStyle w:val="Hiperhivatkozs"/>
        </w:rPr>
        <w:t>http://www.microfluidlabs.com/</w:t>
      </w:r>
    </w:hyperlink>
    <w:r>
      <w:tab/>
      <w:t>All rights reserved.</w:t>
    </w:r>
    <w:r>
      <w:tab/>
    </w:r>
    <w:sdt>
      <w:sdtPr>
        <w:id w:val="356125635"/>
        <w:docPartObj>
          <w:docPartGallery w:val="Page Numbers (Bottom of Page)"/>
          <w:docPartUnique/>
        </w:docPartObj>
      </w:sdtPr>
      <w:sdtContent>
        <w:fldSimple w:instr=" PAGE   \* MERGEFORMAT ">
          <w:r w:rsidR="005A0F66">
            <w:rPr>
              <w:noProof/>
            </w:rPr>
            <w:t>2</w:t>
          </w:r>
        </w:fldSimple>
      </w:sdtContent>
    </w:sdt>
  </w:p>
  <w:p w:rsidR="00C5400D" w:rsidRPr="00C5400D" w:rsidRDefault="005A0F66" w:rsidP="005A0F66">
    <w:pPr>
      <w:pStyle w:val="Code"/>
    </w:pPr>
    <w:r>
      <w:t>In case of help, please call +36-70-3406259 or contact us at foldesy@microfluidlabs.com.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6F4" w:rsidRDefault="00B106F4" w:rsidP="00C5400D">
      <w:pPr>
        <w:spacing w:after="0" w:line="240" w:lineRule="auto"/>
      </w:pPr>
      <w:r>
        <w:separator/>
      </w:r>
    </w:p>
  </w:footnote>
  <w:footnote w:type="continuationSeparator" w:id="1">
    <w:p w:rsidR="00B106F4" w:rsidRDefault="00B106F4" w:rsidP="00C54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0D" w:rsidRDefault="00C5400D">
    <w:pPr>
      <w:pStyle w:val="lfej"/>
    </w:pPr>
    <w:r>
      <w:t>MFL202M Quick Guide for the evaluation system v2.4.1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50A7D"/>
    <w:rsid w:val="00006967"/>
    <w:rsid w:val="001334ED"/>
    <w:rsid w:val="002240BA"/>
    <w:rsid w:val="0027572A"/>
    <w:rsid w:val="00293CE6"/>
    <w:rsid w:val="002D6742"/>
    <w:rsid w:val="0030657B"/>
    <w:rsid w:val="003C293D"/>
    <w:rsid w:val="004A51C8"/>
    <w:rsid w:val="00526274"/>
    <w:rsid w:val="005A0F66"/>
    <w:rsid w:val="006B7823"/>
    <w:rsid w:val="006D0A7B"/>
    <w:rsid w:val="00706416"/>
    <w:rsid w:val="00767C8A"/>
    <w:rsid w:val="007C5826"/>
    <w:rsid w:val="00850A7D"/>
    <w:rsid w:val="00895EB6"/>
    <w:rsid w:val="008A6D16"/>
    <w:rsid w:val="008E385D"/>
    <w:rsid w:val="0094634E"/>
    <w:rsid w:val="00963075"/>
    <w:rsid w:val="009825A1"/>
    <w:rsid w:val="009A2573"/>
    <w:rsid w:val="00A14F0E"/>
    <w:rsid w:val="00A332C4"/>
    <w:rsid w:val="00B106F4"/>
    <w:rsid w:val="00C42538"/>
    <w:rsid w:val="00C5400D"/>
    <w:rsid w:val="00D3325E"/>
    <w:rsid w:val="00D3537A"/>
    <w:rsid w:val="00D84388"/>
    <w:rsid w:val="00DB1E60"/>
    <w:rsid w:val="00DD0112"/>
    <w:rsid w:val="00E36DFB"/>
    <w:rsid w:val="00ED74F0"/>
    <w:rsid w:val="00F15379"/>
    <w:rsid w:val="00F17FE5"/>
    <w:rsid w:val="00F324F1"/>
    <w:rsid w:val="00FA3F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A6D16"/>
    <w:pPr>
      <w:jc w:val="both"/>
    </w:pPr>
  </w:style>
  <w:style w:type="paragraph" w:styleId="Cmsor1">
    <w:name w:val="heading 1"/>
    <w:basedOn w:val="Norml"/>
    <w:next w:val="Norml"/>
    <w:link w:val="Cmsor1Char"/>
    <w:uiPriority w:val="9"/>
    <w:qFormat/>
    <w:rsid w:val="00767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767C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D0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67C8A"/>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767C8A"/>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6D0A7B"/>
    <w:rPr>
      <w:rFonts w:asciiTheme="majorHAnsi" w:eastAsiaTheme="majorEastAsia" w:hAnsiTheme="majorHAnsi" w:cstheme="majorBidi"/>
      <w:b/>
      <w:bCs/>
      <w:color w:val="4F81BD" w:themeColor="accent1"/>
    </w:rPr>
  </w:style>
  <w:style w:type="paragraph" w:customStyle="1" w:styleId="Code">
    <w:name w:val="Code"/>
    <w:basedOn w:val="Norml"/>
    <w:link w:val="CodeChar"/>
    <w:qFormat/>
    <w:rsid w:val="00706416"/>
    <w:pPr>
      <w:spacing w:after="0" w:line="240" w:lineRule="auto"/>
    </w:pPr>
    <w:rPr>
      <w:sz w:val="20"/>
      <w:szCs w:val="20"/>
    </w:rPr>
  </w:style>
  <w:style w:type="character" w:customStyle="1" w:styleId="CodeChar">
    <w:name w:val="Code Char"/>
    <w:basedOn w:val="Bekezdsalapbettpusa"/>
    <w:link w:val="Code"/>
    <w:rsid w:val="00706416"/>
    <w:rPr>
      <w:sz w:val="20"/>
      <w:szCs w:val="20"/>
    </w:rPr>
  </w:style>
  <w:style w:type="table" w:styleId="Rcsostblzat">
    <w:name w:val="Table Grid"/>
    <w:basedOn w:val="Normltblzat"/>
    <w:uiPriority w:val="59"/>
    <w:rsid w:val="00A14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526274"/>
    <w:pPr>
      <w:ind w:left="720"/>
      <w:contextualSpacing/>
    </w:pPr>
  </w:style>
  <w:style w:type="paragraph" w:styleId="Buborkszveg">
    <w:name w:val="Balloon Text"/>
    <w:basedOn w:val="Norml"/>
    <w:link w:val="BuborkszvegChar"/>
    <w:uiPriority w:val="99"/>
    <w:semiHidden/>
    <w:unhideWhenUsed/>
    <w:rsid w:val="00F324F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324F1"/>
    <w:rPr>
      <w:rFonts w:ascii="Tahoma" w:hAnsi="Tahoma" w:cs="Tahoma"/>
      <w:sz w:val="16"/>
      <w:szCs w:val="16"/>
    </w:rPr>
  </w:style>
  <w:style w:type="paragraph" w:styleId="lfej">
    <w:name w:val="header"/>
    <w:basedOn w:val="Norml"/>
    <w:link w:val="lfejChar"/>
    <w:uiPriority w:val="99"/>
    <w:semiHidden/>
    <w:unhideWhenUsed/>
    <w:rsid w:val="00C5400D"/>
    <w:pPr>
      <w:tabs>
        <w:tab w:val="center" w:pos="4680"/>
        <w:tab w:val="right" w:pos="9360"/>
      </w:tabs>
      <w:spacing w:after="0" w:line="240" w:lineRule="auto"/>
    </w:pPr>
  </w:style>
  <w:style w:type="character" w:customStyle="1" w:styleId="lfejChar">
    <w:name w:val="Élőfej Char"/>
    <w:basedOn w:val="Bekezdsalapbettpusa"/>
    <w:link w:val="lfej"/>
    <w:uiPriority w:val="99"/>
    <w:semiHidden/>
    <w:rsid w:val="00C5400D"/>
  </w:style>
  <w:style w:type="paragraph" w:styleId="llb">
    <w:name w:val="footer"/>
    <w:basedOn w:val="Norml"/>
    <w:link w:val="llbChar"/>
    <w:uiPriority w:val="99"/>
    <w:unhideWhenUsed/>
    <w:rsid w:val="00C5400D"/>
    <w:pPr>
      <w:tabs>
        <w:tab w:val="center" w:pos="4680"/>
        <w:tab w:val="right" w:pos="9360"/>
      </w:tabs>
      <w:spacing w:after="0" w:line="240" w:lineRule="auto"/>
    </w:pPr>
  </w:style>
  <w:style w:type="character" w:customStyle="1" w:styleId="llbChar">
    <w:name w:val="Élőláb Char"/>
    <w:basedOn w:val="Bekezdsalapbettpusa"/>
    <w:link w:val="llb"/>
    <w:uiPriority w:val="99"/>
    <w:rsid w:val="00C5400D"/>
  </w:style>
  <w:style w:type="character" w:styleId="Hiperhivatkozs">
    <w:name w:val="Hyperlink"/>
    <w:basedOn w:val="Bekezdsalapbettpusa"/>
    <w:uiPriority w:val="99"/>
    <w:unhideWhenUsed/>
    <w:rsid w:val="00C5400D"/>
    <w:rPr>
      <w:color w:val="0000FF" w:themeColor="hyperlink"/>
      <w:u w:val="single"/>
    </w:rPr>
  </w:style>
  <w:style w:type="paragraph" w:styleId="Nincstrkz">
    <w:name w:val="No Spacing"/>
    <w:link w:val="NincstrkzChar"/>
    <w:uiPriority w:val="1"/>
    <w:qFormat/>
    <w:rsid w:val="00C5400D"/>
    <w:pPr>
      <w:spacing w:after="0" w:line="240" w:lineRule="auto"/>
    </w:pPr>
    <w:rPr>
      <w:rFonts w:eastAsiaTheme="minorEastAsia"/>
      <w:lang w:val="hu-HU"/>
    </w:rPr>
  </w:style>
  <w:style w:type="character" w:customStyle="1" w:styleId="NincstrkzChar">
    <w:name w:val="Nincs térköz Char"/>
    <w:basedOn w:val="Bekezdsalapbettpusa"/>
    <w:link w:val="Nincstrkz"/>
    <w:uiPriority w:val="1"/>
    <w:rsid w:val="00C5400D"/>
    <w:rPr>
      <w:rFonts w:eastAsiaTheme="minorEastAsia"/>
      <w:lang w:val="hu-H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icrofluidlab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11FC"/>
    <w:rsid w:val="007311FC"/>
    <w:rsid w:val="00803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418161C9822444B9D1E9446294AF815">
    <w:name w:val="A418161C9822444B9D1E9446294AF815"/>
    <w:rsid w:val="007311FC"/>
  </w:style>
  <w:style w:type="paragraph" w:customStyle="1" w:styleId="EEAF2D8D489C4D9CB139F5AAB49BF8CD">
    <w:name w:val="EEAF2D8D489C4D9CB139F5AAB49BF8CD"/>
    <w:rsid w:val="007311FC"/>
  </w:style>
  <w:style w:type="paragraph" w:customStyle="1" w:styleId="EF3A0E96D37148878CD5966D4EE5725B">
    <w:name w:val="EF3A0E96D37148878CD5966D4EE5725B"/>
    <w:rsid w:val="007311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87FB6-7FA2-4743-BDF5-038E89347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941</Words>
  <Characters>5369</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6</cp:revision>
  <dcterms:created xsi:type="dcterms:W3CDTF">2016-09-16T14:29:00Z</dcterms:created>
  <dcterms:modified xsi:type="dcterms:W3CDTF">2016-09-18T13:57:00Z</dcterms:modified>
</cp:coreProperties>
</file>