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004E7F"/>
          <w:sz w:val="52"/>
          <w:szCs w:val="52"/>
        </w:rPr>
        <w:t xml:space="preserve">Adaptive Honeypot Controller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Project Report — AI Performance Analysis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KK  ·  ENGR-202C  ·  UCLA</w:t>
      </w:r>
    </w:p>
    <w:p>
      <w:pPr>
        <w:pStyle w:val="Heading1"/>
        <w:pBdr>
          <w:bottom w:val="single" w:color="004E7F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04E7F"/>
          <w:sz w:val="32"/>
          <w:szCs w:val="32"/>
        </w:rPr>
        <w:t xml:space="preserve">1. Project Description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Adaptive Honeypot Controller is a Python/Streamlit application that simulates a network honeypot environment and deploys an autonomous AI agent to manage it in real time. The system tracks simulated attackers across six threat phases — Scanning, Brute Force, Exploit, Persistence, Data Exfiltration, and Dormant — and responds dynamically by adjusting login delays, deploying fake vulnerable endpoints, or planting honeytokens.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agent follows a four-step Observe → Decide → Act → Evaluate loop each cycle. Decision-making is powered by Google's Gemini API (gemini-3.5-flash), with a rule-based fallback that activates when the API is unavailable or rate-limited. A rolling AgentMemory deque (capacity: 100 experiences) tracks action outcomes and prevents the agent from repeating strategies that have failed more than 60% of the time.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System Specifications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480"/>
      </w:tblGrid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E7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E7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Attack Phases</w:t>
            </w:r>
          </w:p>
        </w:tc>
        <w:tc>
          <w:tcPr>
            <w:tcW w:type="dxa" w:w="64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6  (Scanning · Brute Force · Exploit · Persistence · Data Exfiltration · Dormant)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Agent Actions</w:t>
            </w:r>
          </w:p>
        </w:tc>
        <w:tc>
          <w:tcPr>
            <w:tcW w:type="dxa" w:w="64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  (increase_delay · deploy_fake_vuln · deploy_honeytoken · observe)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Memory Capacity</w:t>
            </w:r>
          </w:p>
        </w:tc>
        <w:tc>
          <w:tcPr>
            <w:tcW w:type="dxa" w:w="64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100 experiences (rolling deque); avoidance threshold: &gt;60% failure rate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 Model</w:t>
            </w:r>
          </w:p>
        </w:tc>
        <w:tc>
          <w:tcPr>
            <w:tcW w:type="dxa" w:w="64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Gemini API — gemini-3.5-flash; rule-based fallback when unavailable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Dashboard</w:t>
            </w:r>
          </w:p>
        </w:tc>
        <w:tc>
          <w:tcPr>
            <w:tcW w:type="dxa" w:w="64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Streamlit — 5 tabs: Dashboard, Cycles, Memory, Deception, Export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Scoring Metrics</w:t>
            </w:r>
          </w:p>
        </w:tc>
        <w:tc>
          <w:tcPr>
            <w:tcW w:type="dxa" w:w="64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Engagement, Risk, Deception, Agent — all 0–100 scale, updated each cycle</w:t>
            </w:r>
          </w:p>
        </w:tc>
      </w:tr>
    </w:tbl>
    <w:p>
      <w:pPr>
        <w:spacing w:after="320" w:before="0"/>
      </w:pPr>
    </w:p>
    <w:p>
      <w:pPr>
        <w:pStyle w:val="Heading1"/>
        <w:pBdr>
          <w:bottom w:val="single" w:color="004E7F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04E7F"/>
          <w:sz w:val="32"/>
          <w:szCs w:val="32"/>
        </w:rPr>
        <w:t xml:space="preserve">2. What the AI Did Well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2.1  Phase-Responsive Decision Making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agent correctly escalated its response strategy as attackers advanced through threat phases. In observed runs, brute-force activity reliably triggered login delay increases within 1–2 cycles, and exploit-phase behavior prompted fake endpoint deployment in approximately 85% of qualifying cycles. The rule-based fallback — which fired whenever the Gemini API was unavailable — matched the AI's decision quality in straightforward phase scenarios.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2.2  Multi-Attacker Management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successfully tracked 4 concurrent simulated attackers across independent state machines during the live demo session, with individual risk scores ranging from 6.7 (scanning phase) to 21.3 (brute-force, high-skill attacker). The agent computed composite phase distributions and selected responses based on the highest-severity active phase rather than averaging — an effective triage strategy.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2.3  Memory-Based Avoidance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AgentMemory successfully prevented repeated failed strategies. With a failure-rate threshold of 60%, actions that performed poorly were suppressed within 3–5 cycles. The memory's rolling 100-experience window kept the agent's decision model current without accumulating stale data from early uninformed cycles.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2.4  Graceful Degradation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the Gemini API quota was exceeded mid-session (visible in the live event log at 03:12:16), the system fell back to rule-based logic without crashing or stalling. The transition was seamless from a user perspective — the agent continued producing decisions at full speed, with no cycle skipped. This zero-downtime fallback is the most operationally significant design success.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Performance Summary — What Worked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960"/>
      </w:tblGrid>
      <w:tr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E7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E7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E7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Phase-responsive action selection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20"/>
                <w:szCs w:val="20"/>
              </w:rPr>
              <w:t xml:space="preserve">~85% correct escalation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Brute force → delay; exploit → fake_vuln within 1–2 cycles</w:t>
            </w:r>
          </w:p>
        </w:tc>
      </w:tr>
      <w:tr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Multi-attacker tracking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20"/>
                <w:szCs w:val="20"/>
              </w:rPr>
              <w:t xml:space="preserve">4 attackers, 6 phases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Risk scores 6.7–21.3; independent state machines</w:t>
            </w:r>
          </w:p>
        </w:tc>
      </w:tr>
      <w:tr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Memory-based avoidance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20"/>
                <w:szCs w:val="20"/>
              </w:rPr>
              <w:t xml:space="preserve">Suppression in 3–5 cycles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&gt;60% failure-rate threshold; 100-exp rolling window</w:t>
            </w:r>
          </w:p>
        </w:tc>
      </w:tr>
      <w:tr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Graceful API fallback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20"/>
                <w:szCs w:val="20"/>
              </w:rPr>
              <w:t xml:space="preserve">0 cycles skipped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Quota exceeded at 03:12:16; rule-based took over instantly</w:t>
            </w:r>
          </w:p>
        </w:tc>
      </w:tr>
      <w:tr>
        <w:tc>
          <w:tcPr>
            <w:tcW w:type="dxa" w:w="3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Agent score trend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0"/>
                <w:sz w:val="20"/>
                <w:szCs w:val="20"/>
              </w:rPr>
              <w:t xml:space="preserve">50 → 75 over 10 cycles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Score chart shows steady climb as successful actions accumulate</w:t>
            </w:r>
          </w:p>
        </w:tc>
      </w:tr>
    </w:tbl>
    <w:p>
      <w:pPr>
        <w:spacing w:after="320" w:before="0"/>
      </w:pPr>
    </w:p>
    <w:p>
      <w:pPr>
        <w:pStyle w:val="Heading1"/>
        <w:pBdr>
          <w:bottom w:val="single" w:color="004E7F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04E7F"/>
          <w:sz w:val="32"/>
          <w:szCs w:val="32"/>
        </w:rPr>
        <w:t xml:space="preserve">3. What the AI Did Poorly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3.1  API Latency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Gemini API call introduced 2–3 seconds of latency per decision cycle. In a real network environment where attacker phase transitions can occur in sub-second windows, this response time is operationally unacceptable. During the 10-cycle demo session, Gemini-powered cycles took approximately 2.4 seconds on average versus under 0.05 seconds for rule-based cycles — a 48× speed disadvantage for the AI path.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3.2  Over-Reactivity to Single Events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agent occasionally switched strategy after a single anomalous phase event before a stable pattern was established. For example, a transient scanning spike from a dormant attacker triggered an 'observe' decision that delayed response to the concurrent brute-force attacker by 1 full cycle. The absence of a minimum-confidence threshold (e.g., require ≥2 consecutive cycles in a phase before escalating) made the agent more reactive than adaptive.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3.3  No Cross-Session Memory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AgentMemory is stored in a Python deque in RAM. Every app restart wipes all 100 stored experiences, resetting the agent to a naive state. In a production deployment with recurring attackers, the agent would relearn the same failure patterns from scratch on each run — negating the memory advantage. No persistence layer (disk, database, or file) was implemented.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3.4  Shallow Context Window for Gemini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Gemini prompt was capped at the first 1,000 characters of the honeypot status JSON (hardcoded in ask_gemini()). This truncation excluded attacker history, deception artifact details, and score trends — potentially causing the model to make decisions without full context. In one observed session, Gemini recommended 'observe' when the full state showed 2 attackers in persistence phase, a decision the rule-based fallback correctly overrode with 'deploy_honeytoken'.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3.5  Simulated vs. Real Threat Data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Attacker phase transitions are driven by random probability weighted by aggression and skill attributes rather than real network traffic. As a result, the agent was never tested against genuine attack signatures, protocol-level behavior, or evasion techniques. The scoring system's heuristic weights (e.g., risk = base_phase_score × 0.4·skill + 0.3·aggression + 0.3·persistence) are unvalidated against real-world threat intelligence data.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4E7F"/>
          <w:sz w:val="26"/>
          <w:szCs w:val="26"/>
        </w:rPr>
        <w:t xml:space="preserve">Limitations Summary — What Didn't Work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520"/>
        <w:gridCol w:w="3960"/>
      </w:tblGrid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E7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E7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Impact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004E7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latency</w:t>
            </w:r>
          </w:p>
        </w:tc>
        <w:tc>
          <w:tcPr>
            <w:tcW w:type="dxa" w:w="2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2–3 s/cycle (48× slower than rules)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Gemini REST call per cycle; no caching or batching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Over-reactivity</w:t>
            </w:r>
          </w:p>
        </w:tc>
        <w:tc>
          <w:tcPr>
            <w:tcW w:type="dxa" w:w="2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~1 cycle delay in multi-threat scenarios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minimum-confidence threshold before escalation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cross-session memory</w:t>
            </w:r>
          </w:p>
        </w:tc>
        <w:tc>
          <w:tcPr>
            <w:tcW w:type="dxa" w:w="2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100% experience loss on restart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In-RAM deque only; no persistence layer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Shallow Gemini context</w:t>
            </w:r>
          </w:p>
        </w:tc>
        <w:tc>
          <w:tcPr>
            <w:tcW w:type="dxa" w:w="2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1,000-char cap; history excluded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Hardcoded truncation in ask_gemini()</w:t>
            </w:r>
          </w:p>
        </w:tc>
      </w:tr>
      <w:tr>
        <w:tc>
          <w:tcPr>
            <w:tcW w:type="dxa" w:w="32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Simulated threat data</w:t>
            </w:r>
          </w:p>
        </w:tc>
        <w:tc>
          <w:tcPr>
            <w:tcW w:type="dxa" w:w="252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No real-world validation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Random probability model; no real packet captures or logs</w:t>
            </w:r>
          </w:p>
        </w:tc>
      </w:tr>
    </w:tbl>
    <w:p>
      <w:pPr>
        <w:spacing w:after="320" w:before="0"/>
      </w:pPr>
    </w:p>
    <w:p>
      <w:pPr>
        <w:pStyle w:val="Heading1"/>
        <w:pBdr>
          <w:bottom w:val="single" w:color="004E7F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04E7F"/>
          <w:sz w:val="32"/>
          <w:szCs w:val="32"/>
        </w:rPr>
        <w:t xml:space="preserve">4. Recommendations for Future Work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Gemini API calls with a local LLM (e.g., Ollama/Mistral 7B) to reduce per-cycle latency from ~2.5 s to &lt;0.1 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minimum-confidence filter: require ≥2 consecutive cycles in a phase before triggering an escalation action.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Persist AgentMemory to disk (JSON or SQLite) on shutdown and reload on startup to retain learned avoidance patterns across sessions.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 the Gemini context window to include the last 5 attacker phase snapshots, artifact deployment history, and score trends — removing the 1,000-character cap.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 real SSH/web server logs (e.g., via Cowrie or NGINX access logs) to replace the simulated probability model with genuine threat data.</w:t>
      </w:r>
    </w:p>
    <w:p>
      <w:pPr>
        <w:spacing w:after="240" w:before="0"/>
      </w:pPr>
    </w:p>
    <w:p>
      <w:pPr>
        <w:pStyle w:val="Heading1"/>
        <w:pBdr>
          <w:bottom w:val="single" w:color="004E7F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004E7F"/>
          <w:sz w:val="32"/>
          <w:szCs w:val="32"/>
        </w:rPr>
        <w:t xml:space="preserve">5. Conclusion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Adaptive Honeypot Controller successfully demonstrated all three core agentic AI requirements: tool use (4 configurable honeypot actions), multi-step reasoning (a complete Observe–Decide–Act–Evaluate loop), and adaptation (memory-based avoidance of failed strategies). The agent managed 4 concurrent attackers across 6 threat phases with an estimated 85% correct phase-to-action mapping and maintained continuous operation through an API quota failure with zero cycle downtime.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primary weaknesses are architectural rather than algorithmic: API latency makes Gemini unsuitable for real-time defense without a local model fallback, and in-memory-only storage prevents the agent from retaining experience across sessions. These are tractable engineering problems, not fundamental AI limitations — making the system a strong foundation for a production-grade adaptive honeypot.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E7F" w:sz="4" w:space="4"/>
      </w:pBdr>
      <w:spacing w:after="0" w:before="80"/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KK  ·  ENGR-202C  ·  UCLA  ·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E7F" w:sz="6" w:space="4"/>
      </w:pBdr>
      <w:spacing w:after="120" w:before="0"/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UCLA  |  ENGR-202C  |  Adaptive Honeypot Controller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04E7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04E7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2026-06-06T19:44:02.523Z</dcterms:created>
  <dcterms:modified xsi:type="dcterms:W3CDTF">2026-06-06T19:44:02.545Z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