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32"/>
          <w:szCs w:val="32"/>
        </w:rPr>
      </w:pPr>
      <w:r w:rsidDel="00000000" w:rsidR="00000000" w:rsidRPr="00000000">
        <w:rPr>
          <w:sz w:val="32"/>
          <w:szCs w:val="32"/>
          <w:rtl w:val="0"/>
        </w:rPr>
        <w:t xml:space="preserve">HD 11964</w:t>
      </w:r>
    </w:p>
    <w:p w:rsidR="00000000" w:rsidDel="00000000" w:rsidP="00000000" w:rsidRDefault="00000000" w:rsidRPr="00000000" w14:paraId="00000002">
      <w:pPr>
        <w:jc w:val="both"/>
        <w:rPr/>
      </w:pPr>
      <w:r w:rsidDel="00000000" w:rsidR="00000000" w:rsidRPr="00000000">
        <w:rPr>
          <w:rtl w:val="0"/>
        </w:rPr>
        <w:t xml:space="preserve">HD 11</w:t>
      </w:r>
      <w:r w:rsidDel="00000000" w:rsidR="00000000" w:rsidRPr="00000000">
        <w:rPr>
          <w:rtl w:val="0"/>
        </w:rPr>
        <w:t xml:space="preserve">964 is a 1.12 M</w:t>
      </w:r>
      <w:r w:rsidDel="00000000" w:rsidR="00000000" w:rsidRPr="00000000">
        <w:rPr>
          <w:vertAlign w:val="subscript"/>
          <w:rtl w:val="0"/>
        </w:rPr>
        <w:t xml:space="preserve">☉</w:t>
      </w:r>
      <w:r w:rsidDel="00000000" w:rsidR="00000000" w:rsidRPr="00000000">
        <w:rPr>
          <w:rtl w:val="0"/>
        </w:rPr>
        <w:t xml:space="preserve">, G5 star</w:t>
      </w:r>
      <w:r w:rsidDel="00000000" w:rsidR="00000000" w:rsidRPr="00000000">
        <w:rPr>
          <w:color w:val="0000ff"/>
          <w:vertAlign w:val="superscript"/>
          <w:rtl w:val="0"/>
        </w:rPr>
        <w:t xml:space="preserve">1</w:t>
      </w:r>
      <w:r w:rsidDel="00000000" w:rsidR="00000000" w:rsidRPr="00000000">
        <w:rPr>
          <w:rtl w:val="0"/>
        </w:rPr>
        <w:t xml:space="preserve">. Based on 119 RV HIRES measurements obtained between 1996 and 2008, a study performed in 2009 (hereafter W09)</w:t>
      </w:r>
      <w:r w:rsidDel="00000000" w:rsidR="00000000" w:rsidRPr="00000000">
        <w:rPr>
          <w:color w:val="0000ff"/>
          <w:vertAlign w:val="superscript"/>
          <w:rtl w:val="0"/>
        </w:rPr>
        <w:t xml:space="preserve">2</w:t>
      </w:r>
      <w:r w:rsidDel="00000000" w:rsidR="00000000" w:rsidRPr="00000000">
        <w:rPr>
          <w:rtl w:val="0"/>
        </w:rPr>
        <w:t xml:space="preserve"> reported a Hot Jupiter (HD 11964b) with a period of 37.910 ± 0.041 days, a minimum mass of 0.0788 ± 0.0097 M</w:t>
      </w:r>
      <w:r w:rsidDel="00000000" w:rsidR="00000000" w:rsidRPr="00000000">
        <w:rPr>
          <w:vertAlign w:val="subscript"/>
          <w:rtl w:val="0"/>
        </w:rPr>
        <w:t xml:space="preserve">Jup </w:t>
      </w:r>
      <w:r w:rsidDel="00000000" w:rsidR="00000000" w:rsidRPr="00000000">
        <w:rPr>
          <w:rtl w:val="0"/>
        </w:rPr>
        <w:t xml:space="preserve">and an eccentricity of  0.3 ± 0.17 as well as a GP (HD 11964c) with a period of 1945 ± 26 days, a minimum mass 0.622 ± 0.056 M</w:t>
      </w:r>
      <w:r w:rsidDel="00000000" w:rsidR="00000000" w:rsidRPr="00000000">
        <w:rPr>
          <w:vertAlign w:val="subscript"/>
          <w:rtl w:val="0"/>
        </w:rPr>
        <w:t xml:space="preserve">Jup</w:t>
      </w:r>
      <w:r w:rsidDel="00000000" w:rsidR="00000000" w:rsidRPr="00000000">
        <w:rPr>
          <w:rtl w:val="0"/>
        </w:rPr>
        <w:t xml:space="preserve"> and an eccentricity of 0.041 ± 0.047.</w:t>
      </w:r>
      <w:r w:rsidDel="00000000" w:rsidR="00000000" w:rsidRPr="00000000">
        <w:rPr>
          <w:vertAlign w:val="subscript"/>
          <w:rtl w:val="0"/>
        </w:rPr>
        <w:t xml:space="preserve"> </w:t>
      </w:r>
      <w:r w:rsidDel="00000000" w:rsidR="00000000" w:rsidRPr="00000000">
        <w:rPr>
          <w:rtl w:val="0"/>
        </w:rPr>
        <w:t xml:space="preserve">The CH survey reported properties close to those reported in the W09 study for both planets.</w:t>
      </w:r>
    </w:p>
    <w:p w:rsidR="00000000" w:rsidDel="00000000" w:rsidP="00000000" w:rsidRDefault="00000000" w:rsidRPr="00000000" w14:paraId="00000003">
      <w:pPr>
        <w:jc w:val="both"/>
        <w:rPr/>
      </w:pPr>
      <w:r w:rsidDel="00000000" w:rsidR="00000000" w:rsidRPr="00000000">
        <w:rPr>
          <w:rtl w:val="0"/>
        </w:rPr>
        <w:t xml:space="preserve">In the present study, in addition to the W09’s dataset, 194 RV HARPS measurements obtained between 2003 and 2017 were considered. DPASS and MCMC (1000 walkers, 300000 iterations) were used to fit the data. To converge more easily, the priors on the semi-major axis and the minimum mass of HD 11964b  were close to the values found by the W09 study. The properties of planets b and c are close to those reported in the CH survey. </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r w:rsidDel="00000000" w:rsidR="00000000" w:rsidRPr="00000000">
        <w:rPr>
          <w:rtl w:val="0"/>
        </w:rPr>
      </w:r>
    </w:p>
    <w:p w:rsidR="00000000" w:rsidDel="00000000" w:rsidP="00000000" w:rsidRDefault="00000000" w:rsidRPr="00000000" w14:paraId="00000005">
      <w:pPr>
        <w:jc w:val="both"/>
        <w:rPr>
          <w:color w:val="ff0000"/>
        </w:rPr>
      </w:pPr>
      <w:r w:rsidDel="00000000" w:rsidR="00000000" w:rsidRPr="00000000">
        <w:rPr>
          <w:rtl w:val="0"/>
        </w:rPr>
      </w:r>
    </w:p>
    <w:p w:rsidR="00000000" w:rsidDel="00000000" w:rsidP="00000000" w:rsidRDefault="00000000" w:rsidRPr="00000000" w14:paraId="00000006">
      <w:pPr>
        <w:jc w:val="both"/>
        <w:rPr>
          <w:color w:val="010101"/>
        </w:rPr>
      </w:pPr>
      <w:r w:rsidDel="00000000" w:rsidR="00000000" w:rsidRPr="00000000">
        <w:rPr>
          <w:rtl w:val="0"/>
        </w:rPr>
        <w:t xml:space="preserve">Conclusion: The properties found in the CH survey for both planets are confirmed</w:t>
      </w:r>
      <w:r w:rsidDel="00000000" w:rsidR="00000000" w:rsidRPr="00000000">
        <w:rPr>
          <w:color w:val="01010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495300</wp:posOffset>
            </wp:positionV>
            <wp:extent cx="2697292" cy="21336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8571" t="9395"/>
                    <a:stretch>
                      <a:fillRect/>
                    </a:stretch>
                  </pic:blipFill>
                  <pic:spPr>
                    <a:xfrm>
                      <a:off x="0" y="0"/>
                      <a:ext cx="2697292" cy="213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495300</wp:posOffset>
            </wp:positionV>
            <wp:extent cx="2858032" cy="21336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58032" cy="2133600"/>
                    </a:xfrm>
                    <a:prstGeom prst="rect"/>
                    <a:ln/>
                  </pic:spPr>
                </pic:pic>
              </a:graphicData>
            </a:graphic>
          </wp:anchor>
        </w:drawing>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11964 RV with DPASS. </w:t>
      </w:r>
      <w:r w:rsidDel="00000000" w:rsidR="00000000" w:rsidRPr="00000000">
        <w:rPr>
          <w:rtl w:val="0"/>
        </w:rPr>
        <w:t xml:space="preserve">Red (resp. green, blue, and cyan) points correspond to the Hir94 (resp. Hir04, H03 and H15) data</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HD 11964 RV using MCMC</w:t>
      </w:r>
      <w:r w:rsidDel="00000000" w:rsidR="00000000" w:rsidRPr="00000000">
        <w:rPr>
          <w:rtl w:val="0"/>
        </w:rPr>
        <w:t xml:space="preserve">. The black curve shows the best fit. The gray dotted line indicates the end of the CH survey.</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5338763" cy="533876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38763"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Figure 2: Corner plot of posteriors for the two-planets model MCMC fit of HD 11964 RV data.</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tbl>
      <w:tblPr>
        <w:tblStyle w:val="Table1"/>
        <w:tblW w:w="1143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1335"/>
        <w:gridCol w:w="1650"/>
        <w:gridCol w:w="1590"/>
        <w:gridCol w:w="3090"/>
        <w:gridCol w:w="1320"/>
        <w:tblGridChange w:id="0">
          <w:tblGrid>
            <w:gridCol w:w="2445"/>
            <w:gridCol w:w="1335"/>
            <w:gridCol w:w="1650"/>
            <w:gridCol w:w="1590"/>
            <w:gridCol w:w="3090"/>
            <w:gridCol w:w="132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b: [0,0.4]</w:t>
            </w:r>
          </w:p>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c: [0,80]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b: [0.22,0.24]</w:t>
            </w:r>
          </w:p>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c: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b = 0.23</w:t>
            </w:r>
          </w:p>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 =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b = 0.229 ± 0.001</w:t>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3.15</m:t>
                  </m:r>
                </m:e>
                <m:sub>
                  <m:r>
                    <w:rPr>
                      <w:sz w:val="18"/>
                      <w:szCs w:val="18"/>
                    </w:rPr>
                    <m:t xml:space="preserve">-0.02</m:t>
                  </m:r>
                </m:sub>
                <m:sup>
                  <m:r>
                    <w:rPr>
                      <w:sz w:val="18"/>
                      <w:szCs w:val="18"/>
                    </w:rPr>
                    <m:t xml:space="preserve">+0.03</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jc w:val="both"/>
              <w:rPr>
                <w:sz w:val="18"/>
                <w:szCs w:val="18"/>
              </w:rPr>
            </w:pPr>
            <w:r w:rsidDel="00000000" w:rsidR="00000000" w:rsidRPr="00000000">
              <w:rPr>
                <w:sz w:val="18"/>
                <w:szCs w:val="18"/>
                <w:rtl w:val="0"/>
              </w:rPr>
              <w:t xml:space="preserve">b = 0.23</w:t>
            </w:r>
          </w:p>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c = 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b: [0.06,0.07]</w:t>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c: [0.1,5]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jc w:val="both"/>
              <w:rPr>
                <w:sz w:val="18"/>
                <w:szCs w:val="18"/>
              </w:rPr>
            </w:pPr>
            <w:r w:rsidDel="00000000" w:rsidR="00000000" w:rsidRPr="00000000">
              <w:rPr>
                <w:sz w:val="18"/>
                <w:szCs w:val="18"/>
                <w:rtl w:val="0"/>
              </w:rPr>
              <w:t xml:space="preserve">b = 0.064</w:t>
            </w:r>
          </w:p>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c = 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both"/>
              <w:rPr>
                <w:sz w:val="18"/>
                <w:szCs w:val="18"/>
                <w:vertAlign w:val="subscript"/>
              </w:rPr>
            </w:pPr>
            <w:r w:rsidDel="00000000" w:rsidR="00000000" w:rsidRPr="00000000">
              <w:rPr>
                <w:sz w:val="18"/>
                <w:szCs w:val="18"/>
                <w:rtl w:val="0"/>
              </w:rPr>
              <w:t xml:space="preserve">b = 0.065 ± 0.006</w:t>
            </w:r>
            <w:r w:rsidDel="00000000" w:rsidR="00000000" w:rsidRPr="00000000">
              <w:rPr>
                <w:rtl w:val="0"/>
              </w:rPr>
            </w:r>
          </w:p>
          <w:p w:rsidR="00000000" w:rsidDel="00000000" w:rsidP="00000000" w:rsidRDefault="00000000" w:rsidRPr="00000000" w14:paraId="0000003D">
            <w:pPr>
              <w:widowControl w:val="0"/>
              <w:spacing w:line="240" w:lineRule="auto"/>
              <w:jc w:val="both"/>
              <w:rPr>
                <w:sz w:val="18"/>
                <w:szCs w:val="18"/>
                <w:u w:val="single"/>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0.62</m:t>
                  </m:r>
                </m:e>
                <m:sub>
                  <m:r>
                    <w:rPr>
                      <w:sz w:val="18"/>
                      <w:szCs w:val="18"/>
                    </w:rPr>
                    <m:t xml:space="preserve">-0.03</m:t>
                  </m:r>
                </m:sub>
                <m:sup>
                  <m:r>
                    <w:rPr>
                      <w:sz w:val="18"/>
                      <w:szCs w:val="18"/>
                    </w:rPr>
                    <m:t xml:space="preserve">+0.02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both"/>
              <w:rPr>
                <w:sz w:val="18"/>
                <w:szCs w:val="18"/>
              </w:rPr>
            </w:pPr>
            <w:r w:rsidDel="00000000" w:rsidR="00000000" w:rsidRPr="00000000">
              <w:rPr>
                <w:sz w:val="18"/>
                <w:szCs w:val="18"/>
                <w:rtl w:val="0"/>
              </w:rPr>
              <w:t xml:space="preserve">b = 0.053</w:t>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c = 0.55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b: [0,0.4]</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b: [0.05,0.15]</w:t>
            </w:r>
          </w:p>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c: [0,0.9]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both"/>
              <w:rPr>
                <w:sz w:val="18"/>
                <w:szCs w:val="18"/>
              </w:rPr>
            </w:pPr>
            <w:r w:rsidDel="00000000" w:rsidR="00000000" w:rsidRPr="00000000">
              <w:rPr>
                <w:sz w:val="18"/>
                <w:szCs w:val="18"/>
                <w:rtl w:val="0"/>
              </w:rPr>
              <w:t xml:space="preserve">b = 0.12</w:t>
            </w:r>
          </w:p>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c = 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both"/>
              <w:rPr>
                <w:sz w:val="18"/>
                <w:szCs w:val="18"/>
                <w:vertAlign w:val="subscript"/>
              </w:rPr>
            </w:pPr>
            <w:r w:rsidDel="00000000" w:rsidR="00000000" w:rsidRPr="00000000">
              <w:rPr>
                <w:sz w:val="18"/>
                <w:szCs w:val="18"/>
                <w:rtl w:val="0"/>
              </w:rPr>
              <w:t xml:space="preserve">b &lt; 0.15</w:t>
            </w:r>
            <w:r w:rsidDel="00000000" w:rsidR="00000000" w:rsidRPr="00000000">
              <w:rPr>
                <w:rtl w:val="0"/>
              </w:rPr>
            </w:r>
          </w:p>
          <w:p w:rsidR="00000000" w:rsidDel="00000000" w:rsidP="00000000" w:rsidRDefault="00000000" w:rsidRPr="00000000" w14:paraId="00000048">
            <w:pPr>
              <w:widowControl w:val="0"/>
              <w:spacing w:line="240" w:lineRule="auto"/>
              <w:jc w:val="both"/>
              <w:rPr>
                <w:sz w:val="18"/>
                <w:szCs w:val="18"/>
                <w:vertAlign w:val="super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0.08</m:t>
                  </m:r>
                </m:e>
                <m:sub>
                  <m:r>
                    <w:rPr>
                      <w:sz w:val="18"/>
                      <w:szCs w:val="18"/>
                    </w:rPr>
                    <m:t xml:space="preserve">-0.04</m:t>
                  </m:r>
                </m:sub>
                <m:sup>
                  <m:r>
                    <w:rPr>
                      <w:sz w:val="18"/>
                      <w:szCs w:val="18"/>
                    </w:rPr>
                    <m:t xml:space="preserve">+0.05</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jc w:val="both"/>
              <w:rPr>
                <w:sz w:val="18"/>
                <w:szCs w:val="18"/>
              </w:rPr>
            </w:pPr>
            <w:r w:rsidDel="00000000" w:rsidR="00000000" w:rsidRPr="00000000">
              <w:rPr>
                <w:sz w:val="18"/>
                <w:szCs w:val="18"/>
                <w:rtl w:val="0"/>
              </w:rPr>
              <w:t xml:space="preserve">b = 0.21</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c = 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Instrumental offset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Hir04: [-1,1]</w:t>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H03: [-10,-8]</w:t>
            </w:r>
          </w:p>
          <w:p w:rsidR="00000000" w:rsidDel="00000000" w:rsidP="00000000" w:rsidRDefault="00000000" w:rsidRPr="00000000" w14:paraId="00000050">
            <w:pPr>
              <w:widowControl w:val="0"/>
              <w:spacing w:line="240" w:lineRule="auto"/>
              <w:jc w:val="both"/>
              <w:rPr>
                <w:sz w:val="18"/>
                <w:szCs w:val="18"/>
                <w:u w:val="single"/>
              </w:rPr>
            </w:pPr>
            <w:r w:rsidDel="00000000" w:rsidR="00000000" w:rsidRPr="00000000">
              <w:rPr>
                <w:sz w:val="18"/>
                <w:szCs w:val="18"/>
                <w:rtl w:val="0"/>
              </w:rPr>
              <w:t xml:space="preserve">H15: [-10,-8]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Hir94: -0.004</w:t>
            </w:r>
          </w:p>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Hir04: -0.003</w:t>
            </w:r>
          </w:p>
          <w:p w:rsidR="00000000" w:rsidDel="00000000" w:rsidP="00000000" w:rsidRDefault="00000000" w:rsidRPr="00000000" w14:paraId="00000053">
            <w:pPr>
              <w:widowControl w:val="0"/>
              <w:spacing w:line="240" w:lineRule="auto"/>
              <w:jc w:val="both"/>
              <w:rPr>
                <w:sz w:val="18"/>
                <w:szCs w:val="18"/>
              </w:rPr>
            </w:pPr>
            <w:r w:rsidDel="00000000" w:rsidR="00000000" w:rsidRPr="00000000">
              <w:rPr>
                <w:sz w:val="18"/>
                <w:szCs w:val="18"/>
                <w:rtl w:val="0"/>
              </w:rPr>
              <w:t xml:space="preserve">H03: -9.268</w:t>
            </w:r>
          </w:p>
          <w:p w:rsidR="00000000" w:rsidDel="00000000" w:rsidP="00000000" w:rsidRDefault="00000000" w:rsidRPr="00000000" w14:paraId="00000054">
            <w:pPr>
              <w:widowControl w:val="0"/>
              <w:spacing w:line="240" w:lineRule="auto"/>
              <w:jc w:val="both"/>
              <w:rPr>
                <w:sz w:val="18"/>
                <w:szCs w:val="18"/>
              </w:rPr>
            </w:pPr>
            <w:r w:rsidDel="00000000" w:rsidR="00000000" w:rsidRPr="00000000">
              <w:rPr>
                <w:sz w:val="18"/>
                <w:szCs w:val="18"/>
                <w:rtl w:val="0"/>
              </w:rPr>
              <w:t xml:space="preserve">H15: -9.248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vertAlign w:val="subscript"/>
              </w:rPr>
            </w:pPr>
            <w:r w:rsidDel="00000000" w:rsidR="00000000" w:rsidRPr="00000000">
              <w:rPr>
                <w:sz w:val="18"/>
                <w:szCs w:val="18"/>
                <w:rtl w:val="0"/>
              </w:rPr>
              <w:t xml:space="preserve">Hir94: -</w:t>
            </w:r>
            <m:oMath>
              <m:sSubSup>
                <m:sSubSupPr>
                  <m:ctrlPr>
                    <w:rPr>
                      <w:sz w:val="18"/>
                      <w:szCs w:val="18"/>
                    </w:rPr>
                  </m:ctrlPr>
                </m:sSubSupPr>
                <m:e>
                  <m:r>
                    <w:rPr>
                      <w:sz w:val="18"/>
                      <w:szCs w:val="18"/>
                    </w:rPr>
                    <m:t xml:space="preserve">0.004</m:t>
                  </m:r>
                </m:e>
                <m:sub>
                  <m:r>
                    <w:rPr>
                      <w:sz w:val="18"/>
                      <w:szCs w:val="18"/>
                    </w:rPr>
                    <m:t xml:space="preserve">-0.001</m:t>
                  </m:r>
                </m:sub>
                <m:sup>
                  <m:r>
                    <w:rPr>
                      <w:sz w:val="18"/>
                      <w:szCs w:val="18"/>
                    </w:rPr>
                    <m:t xml:space="preserve">+0.001</m:t>
                  </m:r>
                </m:sup>
              </m:sSubSup>
            </m:oMath>
            <w:r w:rsidDel="00000000" w:rsidR="00000000" w:rsidRPr="00000000">
              <w:rPr>
                <w:rtl w:val="0"/>
              </w:rPr>
            </w:r>
          </w:p>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Hir04: -</w:t>
            </w:r>
            <m:oMath>
              <m:sSubSup>
                <m:sSubSupPr>
                  <m:ctrlPr>
                    <w:rPr>
                      <w:sz w:val="18"/>
                      <w:szCs w:val="18"/>
                    </w:rPr>
                  </m:ctrlPr>
                </m:sSubSupPr>
                <m:e>
                  <m:r>
                    <w:rPr>
                      <w:sz w:val="18"/>
                      <w:szCs w:val="18"/>
                    </w:rPr>
                    <m:t xml:space="preserve">0.003</m:t>
                  </m:r>
                </m:e>
                <m:sub>
                  <m:r>
                    <w:rPr>
                      <w:sz w:val="18"/>
                      <w:szCs w:val="18"/>
                    </w:rPr>
                    <m:t xml:space="preserve">-0.001</m:t>
                  </m:r>
                </m:sub>
                <m:sup>
                  <m:r>
                    <w:rPr>
                      <w:sz w:val="18"/>
                      <w:szCs w:val="18"/>
                    </w:rPr>
                    <m:t xml:space="preserve">+0.001</m:t>
                  </m:r>
                </m:sup>
              </m:sSubSup>
            </m:oMath>
            <w:r w:rsidDel="00000000" w:rsidR="00000000" w:rsidRPr="00000000">
              <w:rPr>
                <w:rtl w:val="0"/>
              </w:rPr>
            </w:r>
          </w:p>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H03: -</w:t>
            </w:r>
            <m:oMath>
              <m:sSubSup>
                <m:sSubSupPr>
                  <m:ctrlPr>
                    <w:rPr>
                      <w:sz w:val="18"/>
                      <w:szCs w:val="18"/>
                    </w:rPr>
                  </m:ctrlPr>
                </m:sSubSupPr>
                <m:e>
                  <m:r>
                    <w:rPr>
                      <w:sz w:val="18"/>
                      <w:szCs w:val="18"/>
                    </w:rPr>
                    <m:t xml:space="preserve">9.268</m:t>
                  </m:r>
                </m:e>
                <m:sub>
                  <m:r>
                    <w:rPr>
                      <w:sz w:val="18"/>
                      <w:szCs w:val="18"/>
                    </w:rPr>
                    <m:t xml:space="preserve">-0.001</m:t>
                  </m:r>
                </m:sub>
                <m:sup>
                  <m:r>
                    <w:rPr>
                      <w:sz w:val="18"/>
                      <w:szCs w:val="18"/>
                    </w:rPr>
                    <m:t xml:space="preserve">+0.001</m:t>
                  </m:r>
                </m:sup>
              </m:sSubSup>
            </m:oMath>
            <w:r w:rsidDel="00000000" w:rsidR="00000000" w:rsidRPr="00000000">
              <w:rPr>
                <w:rtl w:val="0"/>
              </w:rPr>
            </w:r>
          </w:p>
          <w:p w:rsidR="00000000" w:rsidDel="00000000" w:rsidP="00000000" w:rsidRDefault="00000000" w:rsidRPr="00000000" w14:paraId="00000058">
            <w:pPr>
              <w:widowControl w:val="0"/>
              <w:spacing w:line="240" w:lineRule="auto"/>
              <w:jc w:val="both"/>
              <w:rPr>
                <w:sz w:val="18"/>
                <w:szCs w:val="18"/>
                <w:u w:val="single"/>
              </w:rPr>
            </w:pPr>
            <w:r w:rsidDel="00000000" w:rsidR="00000000" w:rsidRPr="00000000">
              <w:rPr>
                <w:sz w:val="18"/>
                <w:szCs w:val="18"/>
                <w:rtl w:val="0"/>
              </w:rPr>
              <w:t xml:space="preserve">H15: -</w:t>
            </w:r>
            <m:oMath>
              <m:sSubSup>
                <m:sSubSupPr>
                  <m:ctrlPr>
                    <w:rPr>
                      <w:sz w:val="18"/>
                      <w:szCs w:val="18"/>
                    </w:rPr>
                  </m:ctrlPr>
                </m:sSubSupPr>
                <m:e>
                  <m:r>
                    <w:rPr>
                      <w:sz w:val="18"/>
                      <w:szCs w:val="18"/>
                    </w:rPr>
                    <m:t xml:space="preserve">9.249</m:t>
                  </m:r>
                </m:e>
                <m:sub>
                  <m:r>
                    <w:rPr>
                      <w:sz w:val="18"/>
                      <w:szCs w:val="18"/>
                    </w:rPr>
                    <m:t xml:space="preserve">-0.001</m:t>
                  </m:r>
                </m:sub>
                <m:sup>
                  <m:r>
                    <w:rPr>
                      <w:sz w:val="18"/>
                      <w:szCs w:val="18"/>
                    </w:rPr>
                    <m:t xml:space="preserve">+0.001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vertAlign w:val="subscript"/>
              </w:rPr>
            </w:pPr>
            <w:r w:rsidDel="00000000" w:rsidR="00000000" w:rsidRPr="00000000">
              <w:rPr>
                <w:sz w:val="18"/>
                <w:szCs w:val="18"/>
                <w:rtl w:val="0"/>
              </w:rPr>
              <w:t xml:space="preserve">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u w:val="single"/>
              </w:rPr>
            </w:pPr>
            <m:oMath>
              <m:sSubSup>
                <m:sSubSupPr>
                  <m:ctrlPr>
                    <w:rPr>
                      <w:sz w:val="18"/>
                      <w:szCs w:val="18"/>
                    </w:rPr>
                  </m:ctrlPr>
                </m:sSubSupPr>
                <m:e>
                  <m:r>
                    <w:rPr>
                      <w:sz w:val="18"/>
                      <w:szCs w:val="18"/>
                    </w:rPr>
                    <m:t xml:space="preserve">3.7</m:t>
                  </m:r>
                </m:e>
                <m:sub>
                  <m:r>
                    <w:rPr>
                      <w:sz w:val="18"/>
                      <w:szCs w:val="18"/>
                    </w:rPr>
                    <m:t xml:space="preserve">-0.2</m:t>
                  </m:r>
                </m:sub>
                <m:sup>
                  <m:r>
                    <w:rPr>
                      <w:sz w:val="18"/>
                      <w:szCs w:val="18"/>
                    </w:rPr>
                    <m:t xml:space="preserve">+0.4</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2">
            <w:pPr>
              <w:widowControl w:val="0"/>
              <w:spacing w:line="240" w:lineRule="auto"/>
              <w:jc w:val="both"/>
              <w:rPr>
                <w:sz w:val="18"/>
                <w:szCs w:val="18"/>
                <w:u w:val="single"/>
              </w:rPr>
            </w:pPr>
            <w:r w:rsidDel="00000000" w:rsidR="00000000" w:rsidRPr="00000000">
              <w:rPr>
                <w:sz w:val="18"/>
                <w:szCs w:val="18"/>
                <w:rtl w:val="0"/>
              </w:rPr>
              <w:t xml:space="preserve">c: [0,360]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sz w:val="18"/>
                <w:szCs w:val="18"/>
              </w:rPr>
            </w:pPr>
            <w:r w:rsidDel="00000000" w:rsidR="00000000" w:rsidRPr="00000000">
              <w:rPr>
                <w:sz w:val="18"/>
                <w:szCs w:val="18"/>
                <w:rtl w:val="0"/>
              </w:rPr>
              <w:t xml:space="preserve">b = 195</w:t>
            </w:r>
          </w:p>
          <w:p w:rsidR="00000000" w:rsidDel="00000000" w:rsidP="00000000" w:rsidRDefault="00000000" w:rsidRPr="00000000" w14:paraId="00000066">
            <w:pPr>
              <w:widowControl w:val="0"/>
              <w:spacing w:line="240" w:lineRule="auto"/>
              <w:jc w:val="both"/>
              <w:rPr>
                <w:sz w:val="18"/>
                <w:szCs w:val="18"/>
              </w:rPr>
            </w:pPr>
            <w:r w:rsidDel="00000000" w:rsidR="00000000" w:rsidRPr="00000000">
              <w:rPr>
                <w:sz w:val="18"/>
                <w:szCs w:val="18"/>
                <w:rtl w:val="0"/>
              </w:rPr>
              <w:t xml:space="preserve">c = 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b = 81 </w:t>
            </w:r>
            <w:r w:rsidDel="00000000" w:rsidR="00000000" w:rsidRPr="00000000">
              <w:rPr>
                <w:color w:val="010101"/>
                <w:sz w:val="18"/>
                <w:szCs w:val="18"/>
                <w:rtl w:val="0"/>
              </w:rPr>
              <w:t xml:space="preserve">– 248</w:t>
            </w:r>
            <w:r w:rsidDel="00000000" w:rsidR="00000000" w:rsidRPr="00000000">
              <w:rPr>
                <w:rtl w:val="0"/>
              </w:rPr>
            </w:r>
          </w:p>
          <w:p w:rsidR="00000000" w:rsidDel="00000000" w:rsidP="00000000" w:rsidRDefault="00000000" w:rsidRPr="00000000" w14:paraId="00000068">
            <w:pPr>
              <w:widowControl w:val="0"/>
              <w:spacing w:line="240" w:lineRule="auto"/>
              <w:jc w:val="both"/>
              <w:rPr>
                <w:sz w:val="18"/>
                <w:szCs w:val="18"/>
                <w:vertAlign w:val="subscript"/>
              </w:rPr>
            </w:pPr>
            <w:r w:rsidDel="00000000" w:rsidR="00000000" w:rsidRPr="00000000">
              <w:rPr>
                <w:sz w:val="18"/>
                <w:szCs w:val="18"/>
                <w:rtl w:val="0"/>
              </w:rPr>
              <w:t xml:space="preserve">c = 183 </w:t>
            </w:r>
            <w:r w:rsidDel="00000000" w:rsidR="00000000" w:rsidRPr="00000000">
              <w:rPr>
                <w:color w:val="010101"/>
                <w:sz w:val="18"/>
                <w:szCs w:val="18"/>
                <w:rtl w:val="0"/>
              </w:rPr>
              <w:t xml:space="preserve">– 267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E">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sz w:val="18"/>
                <w:szCs w:val="18"/>
              </w:rPr>
            </w:pPr>
            <w:r w:rsidDel="00000000" w:rsidR="00000000" w:rsidRPr="00000000">
              <w:rPr>
                <w:sz w:val="18"/>
                <w:szCs w:val="18"/>
                <w:rtl w:val="0"/>
              </w:rPr>
              <w:t xml:space="preserve">b = 0.84</w:t>
            </w:r>
          </w:p>
          <w:p w:rsidR="00000000" w:rsidDel="00000000" w:rsidP="00000000" w:rsidRDefault="00000000" w:rsidRPr="00000000" w14:paraId="00000070">
            <w:pPr>
              <w:widowControl w:val="0"/>
              <w:spacing w:line="240" w:lineRule="auto"/>
              <w:jc w:val="both"/>
              <w:rPr>
                <w:sz w:val="18"/>
                <w:szCs w:val="18"/>
              </w:rPr>
            </w:pPr>
            <w:r w:rsidDel="00000000" w:rsidR="00000000" w:rsidRPr="00000000">
              <w:rPr>
                <w:sz w:val="18"/>
                <w:szCs w:val="18"/>
                <w:rtl w:val="0"/>
              </w:rPr>
              <w:t xml:space="preserve">c = 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both"/>
              <w:rPr>
                <w:sz w:val="18"/>
                <w:szCs w:val="18"/>
                <w:vertAlign w:val="superscript"/>
              </w:rPr>
            </w:pPr>
            <w:r w:rsidDel="00000000" w:rsidR="00000000" w:rsidRPr="00000000">
              <w:rPr>
                <w:sz w:val="18"/>
                <w:szCs w:val="18"/>
                <w:rtl w:val="0"/>
              </w:rPr>
              <w:t xml:space="preserve">b = 0.29 </w:t>
            </w:r>
            <w:r w:rsidDel="00000000" w:rsidR="00000000" w:rsidRPr="00000000">
              <w:rPr>
                <w:color w:val="010101"/>
                <w:sz w:val="18"/>
                <w:szCs w:val="18"/>
                <w:rtl w:val="0"/>
              </w:rPr>
              <w:t xml:space="preserve">– 0.84</w:t>
            </w:r>
            <w:r w:rsidDel="00000000" w:rsidR="00000000" w:rsidRPr="00000000">
              <w:rPr>
                <w:rtl w:val="0"/>
              </w:rPr>
            </w:r>
          </w:p>
          <w:p w:rsidR="00000000" w:rsidDel="00000000" w:rsidP="00000000" w:rsidRDefault="00000000" w:rsidRPr="00000000" w14:paraId="00000072">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0.31</m:t>
                  </m:r>
                </m:e>
                <m:sub>
                  <m:r>
                    <w:rPr>
                      <w:sz w:val="18"/>
                      <w:szCs w:val="18"/>
                    </w:rPr>
                    <m:t xml:space="preserve">-0.13</m:t>
                  </m:r>
                </m:sub>
                <m:sup>
                  <m:r>
                    <w:rPr>
                      <w:sz w:val="18"/>
                      <w:szCs w:val="18"/>
                    </w:rPr>
                    <m:t xml:space="preserve">+0.09</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74">
      <w:pPr>
        <w:jc w:val="both"/>
        <w:rPr>
          <w:color w:val="010101"/>
        </w:rPr>
      </w:pPr>
      <w:r w:rsidDel="00000000" w:rsidR="00000000" w:rsidRPr="00000000">
        <w:rPr>
          <w:rtl w:val="0"/>
        </w:rPr>
        <w:t xml:space="preserve">Table 1: HD 11964. </w:t>
      </w:r>
      <w:r w:rsidDel="00000000" w:rsidR="00000000" w:rsidRPr="00000000">
        <w:rPr>
          <w:color w:val="010101"/>
          <w:rtl w:val="0"/>
        </w:rPr>
        <w:t xml:space="preserve">Summary of priors and posteriors with DPASS and MCMC, compared to the properties reported by CH Survey.</w:t>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References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Ghezzi, L. et al. Metallicities of Planet-hosting Stars: A Sample of Giants and Subgiants. </w:t>
      </w:r>
      <w:r w:rsidDel="00000000" w:rsidR="00000000" w:rsidRPr="00000000">
        <w:rPr>
          <w:i w:val="1"/>
          <w:rtl w:val="0"/>
        </w:rPr>
        <w:t xml:space="preserve">Astrophys. J.</w:t>
      </w:r>
      <w:r w:rsidDel="00000000" w:rsidR="00000000" w:rsidRPr="00000000">
        <w:rPr>
          <w:rtl w:val="0"/>
        </w:rPr>
        <w:t xml:space="preserve"> 725, 721-733 (2010).</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Wright, J. et al. Ten New and Updated Multiplanet Systems and a Survey of Exoplanetary Systems. </w:t>
      </w:r>
      <w:r w:rsidDel="00000000" w:rsidR="00000000" w:rsidRPr="00000000">
        <w:rPr>
          <w:i w:val="1"/>
          <w:rtl w:val="0"/>
        </w:rPr>
        <w:t xml:space="preserve">Astrophys. J.</w:t>
      </w:r>
      <w:r w:rsidDel="00000000" w:rsidR="00000000" w:rsidRPr="00000000">
        <w:rPr>
          <w:rtl w:val="0"/>
        </w:rPr>
        <w:t xml:space="preserve"> 693, 1084-1099 (2009).</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