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70642</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70642 is a 1.0 M</w:t>
      </w:r>
      <w:r w:rsidDel="00000000" w:rsidR="00000000" w:rsidRPr="00000000">
        <w:rPr>
          <w:vertAlign w:val="subscript"/>
          <w:rtl w:val="0"/>
        </w:rPr>
        <w:t xml:space="preserve">☉</w:t>
      </w:r>
      <w:r w:rsidDel="00000000" w:rsidR="00000000" w:rsidRPr="00000000">
        <w:rPr>
          <w:rtl w:val="0"/>
        </w:rPr>
        <w:t xml:space="preserve">, G5 star</w:t>
      </w:r>
      <w:r w:rsidDel="00000000" w:rsidR="00000000" w:rsidRPr="00000000">
        <w:rPr>
          <w:color w:val="0000ff"/>
          <w:vertAlign w:val="superscript"/>
          <w:rtl w:val="0"/>
        </w:rPr>
        <w:t xml:space="preserve">1</w:t>
      </w:r>
      <w:r w:rsidDel="00000000" w:rsidR="00000000" w:rsidRPr="00000000">
        <w:rPr>
          <w:rtl w:val="0"/>
        </w:rPr>
        <w:t xml:space="preserve">. Based on 21 RV UCLES measurements obtained between 1998 and 2003, a study performed in 2003 (hereafter C03)</w:t>
      </w:r>
      <w:r w:rsidDel="00000000" w:rsidR="00000000" w:rsidRPr="00000000">
        <w:rPr>
          <w:color w:val="0000ff"/>
          <w:vertAlign w:val="superscript"/>
          <w:rtl w:val="0"/>
        </w:rPr>
        <w:t xml:space="preserve">1</w:t>
      </w:r>
      <w:r w:rsidDel="00000000" w:rsidR="00000000" w:rsidRPr="00000000">
        <w:rPr>
          <w:rtl w:val="0"/>
        </w:rPr>
        <w:t xml:space="preserve"> reported a GP signal with a period of 2231 ± 400 days, a minimum mass of 2 M</w:t>
      </w:r>
      <w:r w:rsidDel="00000000" w:rsidR="00000000" w:rsidRPr="00000000">
        <w:rPr>
          <w:vertAlign w:val="subscript"/>
          <w:rtl w:val="0"/>
        </w:rPr>
        <w:t xml:space="preserve">Jup</w:t>
      </w:r>
      <w:r w:rsidDel="00000000" w:rsidR="00000000" w:rsidRPr="00000000">
        <w:rPr>
          <w:rtl w:val="0"/>
        </w:rPr>
        <w:t xml:space="preserve"> and an eccentricity of 0.1 ± 0.06. The CH survey reported a GP signal with properties close to those reported in the C03 </w:t>
      </w:r>
      <w:r w:rsidDel="00000000" w:rsidR="00000000" w:rsidRPr="00000000">
        <w:rPr>
          <w:color w:val="010101"/>
          <w:rtl w:val="0"/>
        </w:rPr>
        <w:t xml:space="preserve">study</w:t>
      </w:r>
      <w:r w:rsidDel="00000000" w:rsidR="00000000" w:rsidRPr="00000000">
        <w:rPr>
          <w:rtl w:val="0"/>
        </w:rPr>
        <w:t xml:space="preserve">.</w:t>
      </w:r>
    </w:p>
    <w:p w:rsidR="00000000" w:rsidDel="00000000" w:rsidP="00000000" w:rsidRDefault="00000000" w:rsidRPr="00000000" w14:paraId="00000003">
      <w:pPr>
        <w:jc w:val="both"/>
        <w:rPr>
          <w:color w:val="010101"/>
        </w:rPr>
      </w:pPr>
      <w:r w:rsidDel="00000000" w:rsidR="00000000" w:rsidRPr="00000000">
        <w:rPr>
          <w:rtl w:val="0"/>
        </w:rPr>
        <w:t xml:space="preserve">In the present study, 28 UCLES data measurements obtained between 1998 and 2005 and 40 RV HARPS measurements obtained between 2003 and 2019 were considered. DPASS and MCMC (1000 walkers and 300000 iterations) were used to fit the data. The properties of HD 70642b are close to those reported in the CH survey.</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color w:val="010101"/>
          <w:shd w:fill="ff9900" w:val="clear"/>
        </w:rPr>
      </w:pPr>
      <w:r w:rsidDel="00000000" w:rsidR="00000000" w:rsidRPr="00000000">
        <w:rPr>
          <w:color w:val="010101"/>
          <w:rtl w:val="0"/>
        </w:rPr>
        <w:t xml:space="preserve">Conclusion: The properties used in the CH survey for HD 70642b are confirmed.</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123825</wp:posOffset>
            </wp:positionV>
            <wp:extent cx="2705100" cy="19050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0" l="0" r="10000" t="10290"/>
                    <a:stretch>
                      <a:fillRect/>
                    </a:stretch>
                  </pic:blipFill>
                  <pic:spPr>
                    <a:xfrm>
                      <a:off x="0" y="0"/>
                      <a:ext cx="2705100" cy="1905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123825</wp:posOffset>
            </wp:positionV>
            <wp:extent cx="2554143" cy="1905000"/>
            <wp:effectExtent b="0" l="0" r="0" t="0"/>
            <wp:wrapNone/>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54143" cy="1905000"/>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70642 RV with DPASS. </w:t>
      </w:r>
      <w:r w:rsidDel="00000000" w:rsidR="00000000" w:rsidRPr="00000000">
        <w:rPr>
          <w:rtl w:val="0"/>
        </w:rPr>
        <w:t xml:space="preserve">Red - UCLES, green - H03, blue - H15</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HD 70642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center"/>
        <w:rPr>
          <w:color w:val="010101"/>
        </w:rPr>
      </w:pPr>
      <w:r w:rsidDel="00000000" w:rsidR="00000000" w:rsidRPr="00000000">
        <w:rPr>
          <w:color w:val="010101"/>
        </w:rPr>
        <w:drawing>
          <wp:inline distB="114300" distT="114300" distL="114300" distR="114300">
            <wp:extent cx="6024563" cy="601455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24563" cy="60145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color w:val="010101"/>
        </w:rPr>
      </w:pPr>
      <w:r w:rsidDel="00000000" w:rsidR="00000000" w:rsidRPr="00000000">
        <w:rPr>
          <w:rtl w:val="0"/>
        </w:rPr>
        <w:t xml:space="preserve">Figure 2: Corner plot of posteriors for the one-planet model MCMC fit of HD 70642 RV data.</w:t>
      </w:r>
      <w:r w:rsidDel="00000000" w:rsidR="00000000" w:rsidRPr="00000000">
        <w:rPr>
          <w:rtl w:val="0"/>
        </w:rPr>
      </w:r>
    </w:p>
    <w:p w:rsidR="00000000" w:rsidDel="00000000" w:rsidP="00000000" w:rsidRDefault="00000000" w:rsidRPr="00000000" w14:paraId="0000000B">
      <w:pPr>
        <w:jc w:val="both"/>
        <w:rPr>
          <w:color w:val="010101"/>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tbl>
      <w:tblPr>
        <w:tblStyle w:val="Table1"/>
        <w:tblW w:w="1060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200"/>
        <w:gridCol w:w="1380"/>
        <w:gridCol w:w="1635"/>
        <w:gridCol w:w="2265"/>
        <w:gridCol w:w="1365"/>
        <w:tblGridChange w:id="0">
          <w:tblGrid>
            <w:gridCol w:w="2760"/>
            <w:gridCol w:w="1200"/>
            <w:gridCol w:w="1380"/>
            <w:gridCol w:w="1635"/>
            <w:gridCol w:w="2265"/>
            <w:gridCol w:w="136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shd w:fill="ff9900" w:val="clear"/>
              </w:rPr>
            </w:pPr>
            <w:r w:rsidDel="00000000" w:rsidR="00000000" w:rsidRPr="00000000">
              <w:rPr>
                <w:sz w:val="18"/>
                <w:szCs w:val="18"/>
                <w:rtl w:val="0"/>
              </w:rPr>
              <w:t xml:space="preserve">[3,80]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u w:val="single"/>
              </w:rPr>
            </w:pPr>
            <w:r w:rsidDel="00000000" w:rsidR="00000000" w:rsidRPr="00000000">
              <w:rPr>
                <w:sz w:val="18"/>
                <w:szCs w:val="18"/>
                <w:rtl w:val="0"/>
              </w:rPr>
              <w:t xml:space="preserve">[1,5]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u w:val="single"/>
                <w:vertAlign w:val="subscript"/>
              </w:rPr>
            </w:pPr>
            <w:r w:rsidDel="00000000" w:rsidR="00000000" w:rsidRPr="00000000">
              <w:rPr>
                <w:sz w:val="18"/>
                <w:szCs w:val="18"/>
                <w:rtl w:val="0"/>
              </w:rPr>
              <w:t xml:space="preserve">3.23 ± 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u w:val="single"/>
              </w:rPr>
            </w:pPr>
            <w:r w:rsidDel="00000000" w:rsidR="00000000" w:rsidRPr="00000000">
              <w:rPr>
                <w:sz w:val="18"/>
                <w:szCs w:val="18"/>
                <w:rtl w:val="0"/>
              </w:rPr>
              <w:t xml:space="preserve">[0.5,10]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u w:val="single"/>
              </w:rPr>
            </w:pPr>
            <w:r w:rsidDel="00000000" w:rsidR="00000000" w:rsidRPr="00000000">
              <w:rPr>
                <w:sz w:val="18"/>
                <w:szCs w:val="18"/>
                <w:rtl w:val="0"/>
              </w:rPr>
              <w:t xml:space="preserve">1.8 ± 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u w:val="single"/>
              </w:rPr>
            </w:pPr>
            <w:r w:rsidDel="00000000" w:rsidR="00000000" w:rsidRPr="00000000">
              <w:rPr>
                <w:sz w:val="18"/>
                <w:szCs w:val="18"/>
                <w:rtl w:val="0"/>
              </w:rPr>
              <w:t xml:space="preserve">[0,0.9]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u w:val="single"/>
                <w:vertAlign w:val="subscript"/>
              </w:rPr>
            </w:pPr>
            <w:r w:rsidDel="00000000" w:rsidR="00000000" w:rsidRPr="00000000">
              <w:rPr>
                <w:sz w:val="18"/>
                <w:szCs w:val="18"/>
                <w:rtl w:val="0"/>
              </w:rPr>
              <w:t xml:space="preserve">&lt; 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UCLES: [-1,1]</w:t>
            </w:r>
          </w:p>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H03: [48,50]</w:t>
            </w:r>
          </w:p>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H15: [48,50]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UCLES: -0.0003</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H03: 49.488</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H15: 49.496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vertAlign w:val="subscript"/>
              </w:rPr>
            </w:pPr>
            <w:r w:rsidDel="00000000" w:rsidR="00000000" w:rsidRPr="00000000">
              <w:rPr>
                <w:sz w:val="18"/>
                <w:szCs w:val="18"/>
                <w:rtl w:val="0"/>
              </w:rPr>
              <w:t xml:space="preserve">UCLES</w:t>
            </w:r>
            <w:r w:rsidDel="00000000" w:rsidR="00000000" w:rsidRPr="00000000">
              <w:rPr>
                <w:sz w:val="18"/>
                <w:szCs w:val="18"/>
                <w:rtl w:val="0"/>
              </w:rPr>
              <w:t xml:space="preserve">: </w:t>
            </w:r>
            <m:oMath>
              <m:sSubSup>
                <m:sSubSupPr>
                  <m:ctrlPr>
                    <w:rPr>
                      <w:sz w:val="18"/>
                      <w:szCs w:val="18"/>
                    </w:rPr>
                  </m:ctrlPr>
                </m:sSubSupPr>
                <m:e>
                  <m:r>
                    <w:rPr>
                      <w:sz w:val="18"/>
                      <w:szCs w:val="18"/>
                    </w:rPr>
                    <m:t xml:space="preserve">0.000</m:t>
                  </m:r>
                </m:e>
                <m:sub>
                  <m:r>
                    <w:rPr>
                      <w:sz w:val="18"/>
                      <w:szCs w:val="18"/>
                    </w:rPr>
                    <m:t xml:space="preserve">-0.002</m:t>
                  </m:r>
                </m:sub>
                <m:sup>
                  <m:r>
                    <w:rPr>
                      <w:sz w:val="18"/>
                      <w:szCs w:val="18"/>
                    </w:rPr>
                    <m:t xml:space="preserve">+0.001</m:t>
                  </m:r>
                </m:sup>
              </m:sSubSup>
            </m:oMath>
            <w:r w:rsidDel="00000000" w:rsidR="00000000" w:rsidRPr="00000000">
              <w:rPr>
                <w:rtl w:val="0"/>
              </w:rPr>
            </w:r>
          </w:p>
          <w:p w:rsidR="00000000" w:rsidDel="00000000" w:rsidP="00000000" w:rsidRDefault="00000000" w:rsidRPr="00000000" w14:paraId="00000040">
            <w:pPr>
              <w:widowControl w:val="0"/>
              <w:spacing w:line="240" w:lineRule="auto"/>
              <w:jc w:val="both"/>
              <w:rPr>
                <w:sz w:val="18"/>
                <w:szCs w:val="18"/>
                <w:vertAlign w:val="subscript"/>
              </w:rPr>
            </w:pPr>
            <w:r w:rsidDel="00000000" w:rsidR="00000000" w:rsidRPr="00000000">
              <w:rPr>
                <w:sz w:val="18"/>
                <w:szCs w:val="18"/>
                <w:rtl w:val="0"/>
              </w:rPr>
              <w:t xml:space="preserve">H03: 49.488 ± 0.003</w:t>
            </w:r>
            <w:r w:rsidDel="00000000" w:rsidR="00000000" w:rsidRPr="00000000">
              <w:rPr>
                <w:rtl w:val="0"/>
              </w:rPr>
            </w:r>
          </w:p>
          <w:p w:rsidR="00000000" w:rsidDel="00000000" w:rsidP="00000000" w:rsidRDefault="00000000" w:rsidRPr="00000000" w14:paraId="00000041">
            <w:pPr>
              <w:widowControl w:val="0"/>
              <w:spacing w:line="240" w:lineRule="auto"/>
              <w:jc w:val="both"/>
              <w:rPr>
                <w:sz w:val="18"/>
                <w:szCs w:val="18"/>
                <w:vertAlign w:val="subscript"/>
              </w:rPr>
            </w:pPr>
            <w:r w:rsidDel="00000000" w:rsidR="00000000" w:rsidRPr="00000000">
              <w:rPr>
                <w:sz w:val="18"/>
                <w:szCs w:val="18"/>
                <w:rtl w:val="0"/>
              </w:rPr>
              <w:t xml:space="preserve">H15: 49.497 ± 0.003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vertAlign w:val="subscript"/>
              </w:rPr>
            </w:pPr>
            <w:r w:rsidDel="00000000" w:rsidR="00000000" w:rsidRPr="00000000">
              <w:rPr>
                <w:sz w:val="18"/>
                <w:szCs w:val="18"/>
                <w:rtl w:val="0"/>
              </w:rPr>
              <w:t xml:space="preserve">5.8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u w:val="single"/>
                <w:vertAlign w:val="subscript"/>
              </w:rPr>
            </w:pPr>
            <m:oMath>
              <m:sSubSup>
                <m:sSubSupPr>
                  <m:ctrlPr>
                    <w:rPr>
                      <w:sz w:val="18"/>
                      <w:szCs w:val="18"/>
                    </w:rPr>
                  </m:ctrlPr>
                </m:sSubSupPr>
                <m:e>
                  <m:r>
                    <w:rPr>
                      <w:sz w:val="18"/>
                      <w:szCs w:val="18"/>
                    </w:rPr>
                    <m:t xml:space="preserve">6.9</m:t>
                  </m:r>
                </m:e>
                <m:sub>
                  <m:r>
                    <w:rPr>
                      <w:sz w:val="18"/>
                      <w:szCs w:val="18"/>
                    </w:rPr>
                    <m:t xml:space="preserve">-1.0</m:t>
                  </m:r>
                </m:sub>
                <m:sup>
                  <m:r>
                    <w:rPr>
                      <w:sz w:val="18"/>
                      <w:szCs w:val="18"/>
                    </w:rPr>
                    <m:t xml:space="preserve">+1.1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227</m:t>
                  </m:r>
                </m:e>
                <m:sub>
                  <m:r>
                    <w:rPr>
                      <w:sz w:val="18"/>
                      <w:szCs w:val="18"/>
                    </w:rPr>
                    <m:t xml:space="preserve">-89</m:t>
                  </m:r>
                </m:sub>
                <m:sup>
                  <m:r>
                    <w:rPr>
                      <w:sz w:val="18"/>
                      <w:szCs w:val="18"/>
                    </w:rPr>
                    <m:t xml:space="preserve">+61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vertAlign w:val="subscript"/>
              </w:rPr>
            </w:pPr>
            <w:r w:rsidDel="00000000" w:rsidR="00000000" w:rsidRPr="00000000">
              <w:rPr>
                <w:sz w:val="18"/>
                <w:szCs w:val="18"/>
                <w:rtl w:val="0"/>
              </w:rPr>
              <w:t xml:space="preserve">0.26 </w:t>
            </w:r>
            <w:r w:rsidDel="00000000" w:rsidR="00000000" w:rsidRPr="00000000">
              <w:rPr>
                <w:color w:val="010101"/>
                <w:sz w:val="18"/>
                <w:szCs w:val="18"/>
                <w:rtl w:val="0"/>
              </w:rPr>
              <w:t xml:space="preserve">– 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55">
      <w:pPr>
        <w:jc w:val="both"/>
        <w:rPr>
          <w:sz w:val="24"/>
          <w:szCs w:val="24"/>
        </w:rPr>
      </w:pPr>
      <w:r w:rsidDel="00000000" w:rsidR="00000000" w:rsidRPr="00000000">
        <w:rPr>
          <w:rtl w:val="0"/>
        </w:rPr>
        <w:t xml:space="preserve">Table 1: HD 70642. </w:t>
      </w:r>
      <w:r w:rsidDel="00000000" w:rsidR="00000000" w:rsidRPr="00000000">
        <w:rPr>
          <w:color w:val="010101"/>
          <w:rtl w:val="0"/>
        </w:rPr>
        <w:t xml:space="preserve">Summary of priors and posteriors obtained with DPASS and MCMC, compared to the properties reported by the CH Survey.</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References</w:t>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numPr>
          <w:ilvl w:val="0"/>
          <w:numId w:val="1"/>
        </w:numPr>
        <w:ind w:left="720" w:hanging="360"/>
      </w:pPr>
      <w:r w:rsidDel="00000000" w:rsidR="00000000" w:rsidRPr="00000000">
        <w:rPr>
          <w:color w:val="010101"/>
          <w:rtl w:val="0"/>
        </w:rPr>
        <w:t xml:space="preserve">Carter, B. et al. A Planet in a Circular Orbit with a 6 Year Period. </w:t>
      </w:r>
      <w:r w:rsidDel="00000000" w:rsidR="00000000" w:rsidRPr="00000000">
        <w:rPr>
          <w:i w:val="1"/>
          <w:color w:val="010101"/>
          <w:rtl w:val="0"/>
        </w:rPr>
        <w:t xml:space="preserve">Astrophys. J.</w:t>
      </w:r>
      <w:r w:rsidDel="00000000" w:rsidR="00000000" w:rsidRPr="00000000">
        <w:rPr>
          <w:color w:val="010101"/>
          <w:rtl w:val="0"/>
        </w:rPr>
        <w:t xml:space="preserve"> 593, L43-L46 (2003).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