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80"/>
        <w:jc w:val="center"/>
      </w:pPr>
      <w:r>
        <w:rPr>
          <w:rFonts w:ascii="Calibri" w:cs="Calibri" w:eastAsia="Calibri" w:hAnsi="Calibri"/>
          <w:b/>
          <w:bCs/>
          <w:color w:val="1E3A8A"/>
          <w:sz w:val="32"/>
          <w:szCs w:val="32"/>
        </w:rPr>
        <w:t xml:space="preserve">FPH LAB</w:t>
      </w:r>
    </w:p>
    <w:p>
      <w:pPr>
        <w:spacing w:after="30" w:before="0" w:line="260"/>
        <w:jc w:val="center"/>
      </w:pPr>
      <w:r>
        <w:rPr>
          <w:rFonts w:ascii="Calibri" w:cs="Calibri" w:eastAsia="Calibri" w:hAnsi="Calibri"/>
          <w:b/>
          <w:bCs/>
          <w:color w:val="1E293B"/>
          <w:sz w:val="19"/>
          <w:szCs w:val="19"/>
        </w:rPr>
        <w:t xml:space="preserve">STUDIO PENGEMBANGAN WEBSITE, APLIKASI WEB &amp; SOLUSI DIGITAL</w:t>
      </w:r>
    </w:p>
    <w:p>
      <w:pPr>
        <w:spacing w:after="120" w:before="0" w:line="240"/>
        <w:jc w:val="center"/>
      </w:pPr>
      <w:r>
        <w:rPr>
          <w:rFonts w:ascii="Calibri" w:cs="Calibri" w:eastAsia="Calibri" w:hAnsi="Calibri"/>
          <w:color w:val="64748B"/>
          <w:sz w:val="18"/>
          <w:szCs w:val="18"/>
        </w:rPr>
        <w:t xml:space="preserve">Website: https://fphlab.web.id   |   WhatsApp: +62 856-0116-8136   |   Email: contact@fphlab.web.id</w:t>
      </w:r>
    </w:p>
    <w:p>
      <w:pPr>
        <w:pBdr>
          <w:bottom w:val="single" w:color="1E3A8A" w:sz="16"/>
        </w:pBdr>
        <w:spacing w:after="180" w:before="0"/>
      </w:pPr>
    </w:p>
    <w:p>
      <w:pPr>
        <w:spacing w:after="30" w:before="100"/>
        <w:jc w:val="center"/>
      </w:pPr>
      <w:r>
        <w:rPr>
          <w:rFonts w:ascii="Calibri" w:cs="Calibri" w:eastAsia="Calibri" w:hAnsi="Calibri"/>
          <w:b/>
          <w:bCs/>
          <w:color w:val="1E3A8A"/>
          <w:sz w:val="26"/>
          <w:szCs w:val="26"/>
        </w:rPr>
        <w:t xml:space="preserve">PROPOSAL TEKNIS &amp; PENAWARAN BIAYA</w:t>
      </w:r>
    </w:p>
    <w:p>
      <w:pPr>
        <w:spacing w:after="180" w:before="0"/>
        <w:jc w:val="center"/>
      </w:pPr>
      <w:r>
        <w:rPr>
          <w:rFonts w:ascii="Calibri" w:cs="Calibri" w:eastAsia="Calibri" w:hAnsi="Calibri"/>
          <w:b/>
          <w:bCs/>
          <w:color w:val="0F172A"/>
          <w:sz w:val="20"/>
          <w:szCs w:val="20"/>
        </w:rPr>
        <w:t xml:space="preserve">PENGEMBANGAN SISTEM INFORMASI PENDAFTARAN &amp; PELAPORAN LIGA VOLLEY MAHASISWA (LVM)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20" w:before="20" w:line="300" w:lineRule="auto"/>
              <w:jc w:val="both"/>
            </w:pPr>
            <w:r>
              <w:rPr>
                <w:rFonts w:ascii="Calibri" w:cs="Calibri" w:eastAsia="Calibri" w:hAnsi="Calibri"/>
                <w:b/>
                <w:bCs/>
                <w:color w:val="1E3A8A"/>
                <w:sz w:val="22"/>
                <w:szCs w:val="22"/>
              </w:rPr>
              <w:t xml:space="preserve">Nomor Dokumen : </w:t>
            </w:r>
            <w:r>
              <w:rPr>
                <w:rFonts w:ascii="Calibri" w:cs="Calibri" w:eastAsia="Calibri" w:hAnsi="Calibri"/>
                <w:color w:val="1E293B"/>
                <w:sz w:val="22"/>
                <w:szCs w:val="22"/>
              </w:rPr>
              <w:t xml:space="preserve">PROP/LVM-FPH/2026/001</w:t>
            </w:r>
          </w:p>
          <w:p>
            <w:pPr>
              <w:spacing w:after="20" w:before="20" w:line="300" w:lineRule="auto"/>
              <w:jc w:val="both"/>
            </w:pPr>
            <w:r>
              <w:rPr>
                <w:rFonts w:ascii="Calibri" w:cs="Calibri" w:eastAsia="Calibri" w:hAnsi="Calibri"/>
                <w:b/>
                <w:bCs/>
                <w:color w:val="1E3A8A"/>
                <w:sz w:val="22"/>
                <w:szCs w:val="22"/>
              </w:rPr>
              <w:t xml:space="preserve">Tanggal              : </w:t>
            </w:r>
            <w:r>
              <w:rPr>
                <w:rFonts w:ascii="Calibri" w:cs="Calibri" w:eastAsia="Calibri" w:hAnsi="Calibri"/>
                <w:color w:val="1E293B"/>
                <w:sz w:val="22"/>
                <w:szCs w:val="22"/>
              </w:rPr>
              <w:t xml:space="preserve">24 Agustus 2026</w:t>
            </w:r>
          </w:p>
        </w:tc>
        <w:tc>
          <w:tcPr>
            <w:tcW w:type="pct" w:w="50%"/>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20" w:before="20" w:line="300" w:lineRule="auto"/>
              <w:jc w:val="both"/>
            </w:pPr>
            <w:r>
              <w:rPr>
                <w:rFonts w:ascii="Calibri" w:cs="Calibri" w:eastAsia="Calibri" w:hAnsi="Calibri"/>
                <w:b/>
                <w:bCs/>
                <w:color w:val="1E3A8A"/>
                <w:sz w:val="22"/>
                <w:szCs w:val="22"/>
              </w:rPr>
              <w:t xml:space="preserve">Kepada Yth. : </w:t>
            </w:r>
            <w:r>
              <w:rPr>
                <w:rFonts w:ascii="Calibri" w:cs="Calibri" w:eastAsia="Calibri" w:hAnsi="Calibri"/>
                <w:color w:val="1E293B"/>
                <w:sz w:val="22"/>
                <w:szCs w:val="22"/>
              </w:rPr>
              <w:t xml:space="preserve">Panitia Pelaksana LVM Nasional</w:t>
            </w:r>
          </w:p>
          <w:p>
            <w:pPr>
              <w:spacing w:after="20" w:before="20" w:line="300" w:lineRule="auto"/>
              <w:jc w:val="both"/>
            </w:pPr>
            <w:r>
              <w:rPr>
                <w:rFonts w:ascii="Calibri" w:cs="Calibri" w:eastAsia="Calibri" w:hAnsi="Calibri"/>
                <w:b/>
                <w:bCs/>
                <w:color w:val="1E3A8A"/>
                <w:sz w:val="22"/>
                <w:szCs w:val="22"/>
              </w:rPr>
              <w:t xml:space="preserve">Vendor           : </w:t>
            </w:r>
            <w:r>
              <w:rPr>
                <w:rFonts w:ascii="Calibri" w:cs="Calibri" w:eastAsia="Calibri" w:hAnsi="Calibri"/>
                <w:color w:val="1E293B"/>
                <w:sz w:val="22"/>
                <w:szCs w:val="22"/>
              </w:rPr>
              <w:t xml:space="preserve">FPH Lab (https://fphlab.web.id)</w:t>
            </w:r>
          </w:p>
        </w:tc>
      </w:tr>
    </w:tbl>
    <w:p>
      <w:pPr>
        <w:spacing w:before="140"/>
      </w:pPr>
    </w:p>
    <w:p>
      <w:pPr>
        <w:spacing w:after="80" w:before="240" w:line="280"/>
        <w:jc w:val="left"/>
      </w:pPr>
      <w:r>
        <w:rPr>
          <w:rFonts w:ascii="Calibri" w:cs="Calibri" w:eastAsia="Calibri" w:hAnsi="Calibri"/>
          <w:b/>
          <w:bCs/>
          <w:color w:val="1E3A8A"/>
          <w:sz w:val="24"/>
          <w:szCs w:val="24"/>
        </w:rPr>
        <w:t xml:space="preserve">1.  RINGKASAN EKSEKUTIF &amp; LATAR BELAKANG</w:t>
      </w:r>
    </w:p>
    <w:p>
      <w:pPr>
        <w:spacing w:after="80" w:before="80" w:line="300" w:lineRule="auto"/>
        <w:jc w:val="both"/>
      </w:pPr>
      <w:r>
        <w:rPr>
          <w:rFonts w:ascii="Calibri" w:cs="Calibri" w:eastAsia="Calibri" w:hAnsi="Calibri"/>
          <w:b w:val="false"/>
          <w:bCs w:val="false"/>
          <w:i w:val="false"/>
          <w:iCs w:val="false"/>
          <w:color w:val="1E293B"/>
          <w:sz w:val="22"/>
          <w:szCs w:val="22"/>
        </w:rPr>
        <w:t xml:space="preserve">Liga Volley Mahasiswa (LVM) merupakan kejuaraan bola voli tingkat perguruan tinggi berskala nasional yang mencakup 3 Wilayah Regional utama (Barat, Tengah, Timur). Untuk memastikan akurasi data pendaftaran, validitas kuota kompetisi, serta kemudahan verifikasi keabsahan mahasiswa atlet pada saat Technical Meeting, dibutuhkan sistem informasi terpadu yang andal, cepat, dan siap mencetak laporan resmi (Report 1, Report 2, dan Report 3).</w:t>
      </w:r>
    </w:p>
    <w:p>
      <w:pPr>
        <w:spacing w:after="80" w:before="80" w:line="300" w:lineRule="auto"/>
        <w:jc w:val="both"/>
      </w:pPr>
      <w:r>
        <w:rPr>
          <w:rFonts w:ascii="Calibri" w:cs="Calibri" w:eastAsia="Calibri" w:hAnsi="Calibri"/>
          <w:b w:val="false"/>
          <w:bCs w:val="false"/>
          <w:i w:val="false"/>
          <w:iCs w:val="false"/>
          <w:color w:val="1E293B"/>
          <w:sz w:val="22"/>
          <w:szCs w:val="22"/>
        </w:rPr>
        <w:t xml:space="preserve">FPH Lab (https://fphlab.web.id) siap menghadirkan solusi aplikasi web modern berbasis Next.js 15 dengan antarmuka yang bersih, responsif di smartphone (HP), berkinerja tinggi, dan terstandarisasi untuk administrasi kejuaraan resmi.</w:t>
      </w:r>
    </w:p>
    <w:p>
      <w:pPr>
        <w:spacing w:after="80" w:before="240" w:line="280"/>
        <w:jc w:val="left"/>
      </w:pPr>
      <w:r>
        <w:rPr>
          <w:rFonts w:ascii="Calibri" w:cs="Calibri" w:eastAsia="Calibri" w:hAnsi="Calibri"/>
          <w:b/>
          <w:bCs/>
          <w:color w:val="1E3A8A"/>
          <w:sz w:val="24"/>
          <w:szCs w:val="24"/>
        </w:rPr>
        <w:t xml:space="preserve">2.  RUANG LINGKUP SISTEM (SCOPE OF WORK)</w:t>
      </w:r>
    </w:p>
    <w:p>
      <w:pPr>
        <w:spacing w:after="60" w:before="160" w:line="260"/>
        <w:jc w:val="left"/>
      </w:pPr>
      <w:r>
        <w:rPr>
          <w:rFonts w:ascii="Calibri" w:cs="Calibri" w:eastAsia="Calibri" w:hAnsi="Calibri"/>
          <w:b/>
          <w:bCs/>
          <w:color w:val="0F172A"/>
          <w:sz w:val="22"/>
          <w:szCs w:val="22"/>
        </w:rPr>
        <w:t xml:space="preserve">A. Pembagian 3 Wilayah Regional &amp; Batasan Kuota (Total 36 Tim)</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1. Regional Barat (DKI Jakarta, Jawa Barat, Banten) : Kuota 6 Tim Putra + 6 Tim Putri (Maks. 12 Tim).</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2. Regional Tengah (Jawa Tengah, DI Yogyakarta)      : Kuota 6 Tim Putra + 6 Tim Putri (Maks. 12 Tim).</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3. Regional Timur (Jawa Timur, Bali)               : Kuota 6 Tim Putra + 6 Tim Putri (Maks. 12 Tim).</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4. Sistem Kunci Kuota Otomatis : Sistem secara cerdas mengunci formulir pendaftaran jika kuota 6 tim pada kategori dan regional bersangkutan telah terpenuhi.</w:t>
      </w:r>
    </w:p>
    <w:p>
      <w:pPr>
        <w:spacing w:after="60" w:before="160" w:line="260"/>
        <w:jc w:val="left"/>
      </w:pPr>
      <w:r>
        <w:rPr>
          <w:rFonts w:ascii="Calibri" w:cs="Calibri" w:eastAsia="Calibri" w:hAnsi="Calibri"/>
          <w:b/>
          <w:bCs/>
          <w:color w:val="0F172A"/>
          <w:sz w:val="22"/>
          <w:szCs w:val="22"/>
        </w:rPr>
        <w:t xml:space="preserve">B. Struktur Roster 20 Personel per Tim (720 Peserta Se-Indonesia)</w:t>
      </w:r>
    </w:p>
    <w:p>
      <w:pPr>
        <w:spacing w:after="80" w:before="80" w:line="300" w:lineRule="auto"/>
        <w:jc w:val="both"/>
      </w:pPr>
      <w:r>
        <w:rPr>
          <w:rFonts w:ascii="Calibri" w:cs="Calibri" w:eastAsia="Calibri" w:hAnsi="Calibri"/>
          <w:b w:val="false"/>
          <w:bCs w:val="false"/>
          <w:i w:val="false"/>
          <w:iCs w:val="false"/>
          <w:color w:val="1E293B"/>
          <w:sz w:val="22"/>
          <w:szCs w:val="22"/>
        </w:rPr>
        <w:t xml:space="preserve">Total alokasi peserta liga adalah 720 Orang (36 Tim × 20 Personel), dengan alokasi jabatan terkunci:</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15 Pemain Utama (Slot 1 - 15) : No. Jersey unik, Posisi Bermain (Setter, Outside Hitter, Opposite Hitter, Middle Blocker, Libero), Tinggi Badan (cm), Berat Badan (kg), NIM, Fakultas, Jurusan, Angkatan, dan Foto Jersey.</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1 Orang Team Manager (Slot 16)</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1 Orang Head Coach / Pelatih Kepala (Slot 17)</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2 Orang Assistant Pelatih (Slot 18 - 19)</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1 Orang Utilities / Perlengkapan (Slot 20)</w:t>
      </w:r>
    </w:p>
    <w:p>
      <w:pPr>
        <w:spacing w:after="60" w:before="160" w:line="260"/>
        <w:jc w:val="left"/>
      </w:pPr>
      <w:r>
        <w:rPr>
          <w:rFonts w:ascii="Calibri" w:cs="Calibri" w:eastAsia="Calibri" w:hAnsi="Calibri"/>
          <w:b/>
          <w:bCs/>
          <w:color w:val="0F172A"/>
          <w:sz w:val="22"/>
          <w:szCs w:val="22"/>
        </w:rPr>
        <w:t xml:space="preserve">C. Modul Pelaporan Resmi &amp; Dokumen Pertandingan</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REPORT 1 (Roster Fisik &amp; Posisi) : Rincian jersey, nama pemain, posisi main, tinggi/berat badan, fakultas, dan foto jersey untuk line-up check wasit.</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REPORT 2 (Verifikasi Akademik)   : Rekapitulasi NIM, fakultas, jurusan, dan tahun angkatan untuk verifikasi keabsahan mahasiswa aktif di PDDikti.</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REPORT 3 (Rekapitulasi Tim)      : Rekapitulasi kuota wilayah dan status kelengkapan 20 personel.</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Galeri ID Card Atlet             : Kartu tanda pengenal berfoto resmi atlet &amp; official siap cetak.</w:t>
      </w:r>
    </w:p>
    <w:p>
      <w:pPr>
        <w:spacing w:after="80" w:before="80" w:line="300" w:lineRule="auto"/>
        <w:ind w:left="360" w:hanging="180"/>
        <w:jc w:val="both"/>
      </w:pPr>
      <w:r>
        <w:rPr>
          <w:rFonts w:ascii="Calibri" w:cs="Calibri" w:eastAsia="Calibri" w:hAnsi="Calibri"/>
          <w:b w:val="false"/>
          <w:bCs w:val="false"/>
          <w:i w:val="false"/>
          <w:iCs w:val="false"/>
          <w:color w:val="1E293B"/>
          <w:sz w:val="22"/>
          <w:szCs w:val="22"/>
        </w:rPr>
        <w:t xml:space="preserve">• Engine Ekspor Excel &amp; Cetak PDF  : Unduh spreadsheet (.xlsx) satu klik dan layout cetak PDF A4 bertanda tangan panitia.</w:t>
      </w:r>
    </w:p>
    <w:p>
      <w:pPr>
        <w:spacing w:after="80" w:before="240" w:line="280"/>
        <w:jc w:val="left"/>
      </w:pPr>
      <w:r>
        <w:rPr>
          <w:rFonts w:ascii="Calibri" w:cs="Calibri" w:eastAsia="Calibri" w:hAnsi="Calibri"/>
          <w:b/>
          <w:bCs/>
          <w:color w:val="1E3A8A"/>
          <w:sz w:val="24"/>
          <w:szCs w:val="24"/>
        </w:rPr>
        <w:t xml:space="preserve">3.  RENCANA ANGGARAN BIAYA (RAB) RESMI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center"/>
            </w:pPr>
            <w:r>
              <w:rPr>
                <w:rFonts w:ascii="Calibri" w:cs="Calibri" w:eastAsia="Calibri" w:hAnsi="Calibri"/>
                <w:b/>
                <w:bCs/>
                <w:color w:val="FFFFFF"/>
                <w:sz w:val="20"/>
                <w:szCs w:val="20"/>
              </w:rPr>
              <w:t xml:space="preserve">No</w:t>
            </w:r>
          </w:p>
        </w:tc>
        <w:tc>
          <w:tcPr>
            <w:tcW w:type="pct" w:w="52%"/>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left"/>
            </w:pPr>
            <w:r>
              <w:rPr>
                <w:rFonts w:ascii="Calibri" w:cs="Calibri" w:eastAsia="Calibri" w:hAnsi="Calibri"/>
                <w:b/>
                <w:bCs/>
                <w:color w:val="FFFFFF"/>
                <w:sz w:val="20"/>
                <w:szCs w:val="20"/>
              </w:rPr>
              <w:t xml:space="preserve">Deskripsi Komponen Layanan / Fitur Sistem</w:t>
            </w:r>
          </w:p>
        </w:tc>
        <w:tc>
          <w:tcPr>
            <w:tcW w:type="pct" w:w="20%"/>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center"/>
            </w:pPr>
            <w:r>
              <w:rPr>
                <w:rFonts w:ascii="Calibri" w:cs="Calibri" w:eastAsia="Calibri" w:hAnsi="Calibri"/>
                <w:b/>
                <w:bCs/>
                <w:color w:val="FFFFFF"/>
                <w:sz w:val="20"/>
                <w:szCs w:val="20"/>
              </w:rPr>
              <w:t xml:space="preserve">Kategori</w:t>
            </w:r>
          </w:p>
        </w:tc>
        <w:tc>
          <w:tcPr>
            <w:tcW w:type="pct" w:w="20%"/>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right"/>
            </w:pPr>
            <w:r>
              <w:rPr>
                <w:rFonts w:ascii="Calibri" w:cs="Calibri" w:eastAsia="Calibri" w:hAnsi="Calibri"/>
                <w:b/>
                <w:bCs/>
                <w:color w:val="FFFFFF"/>
                <w:sz w:val="20"/>
                <w:szCs w:val="20"/>
              </w:rPr>
              <w:t xml:space="preserve">Biaya (Rp)</w:t>
            </w:r>
          </w:p>
        </w:tc>
      </w:tr>
      <w:tr>
        <w:tc>
          <w:tcPr>
            <w:tcW w:type="pct" w:w="8%"/>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1</w:t>
            </w:r>
          </w:p>
        </w:tc>
        <w:tc>
          <w:tcPr>
            <w:tcW w:type="pct" w:w="52%"/>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left"/>
            </w:pPr>
            <w:r>
              <w:rPr>
                <w:rFonts w:ascii="Calibri" w:cs="Calibri" w:eastAsia="Calibri" w:hAnsi="Calibri"/>
                <w:b w:val="false"/>
                <w:bCs w:val="false"/>
                <w:color w:val="1E293B"/>
                <w:sz w:val="20"/>
                <w:szCs w:val="20"/>
              </w:rPr>
              <w:t xml:space="preserve">Paket Pengembangan Sistem Web Pendaftaran LVM (Next.js)
• Form Registrasi Tim &amp; Validasi Kuota 3 Regional
• Form Roster 20 Personel + Validasi No Jersey Unik &amp; Upload Foto
• Antarmuka Responsif HP + Light/Dark Mode Switcher</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Jasa (Service)</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right"/>
            </w:pPr>
            <w:r>
              <w:rPr>
                <w:rFonts w:ascii="Calibri" w:cs="Calibri" w:eastAsia="Calibri" w:hAnsi="Calibri"/>
                <w:b w:val="false"/>
                <w:bCs w:val="false"/>
                <w:color w:val="1E293B"/>
                <w:sz w:val="20"/>
                <w:szCs w:val="20"/>
              </w:rPr>
              <w:t xml:space="preserve">950.000</w:t>
            </w:r>
          </w:p>
        </w:tc>
      </w:tr>
      <w:tr>
        <w:tc>
          <w:tcPr>
            <w:tcW w:type="pct" w:w="8%"/>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2</w:t>
            </w:r>
          </w:p>
        </w:tc>
        <w:tc>
          <w:tcPr>
            <w:tcW w:type="pct" w:w="52%"/>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30" w:before="30" w:line="280"/>
              <w:jc w:val="left"/>
            </w:pPr>
            <w:r>
              <w:rPr>
                <w:rFonts w:ascii="Calibri" w:cs="Calibri" w:eastAsia="Calibri" w:hAnsi="Calibri"/>
                <w:b w:val="false"/>
                <w:bCs w:val="false"/>
                <w:color w:val="1E293B"/>
                <w:sz w:val="20"/>
                <w:szCs w:val="20"/>
              </w:rPr>
              <w:t xml:space="preserve">Paket Modul Pelaporan &amp; Ekspor Data Resmi
• Report 1 (Roster Fisik), Report 2 (Akademik NIM), Report 3 (Rekap Tim)
• Galeri ID Card Akreditasi Atlet &amp; Official Berfoto
• Ekspor Microsoft Excel (.xlsx) &amp; Layout Cetak PDF A4</w:t>
            </w:r>
          </w:p>
        </w:tc>
        <w:tc>
          <w:tcPr>
            <w:tcW w:type="pct" w:w="2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Jasa (Service)</w:t>
            </w:r>
          </w:p>
        </w:tc>
        <w:tc>
          <w:tcPr>
            <w:tcW w:type="pct" w:w="20%"/>
            <w:tcBorders>
              <w:top w:val="single" w:color="CBD5E1" w:sz="1"/>
              <w:left w:val="single" w:color="CBD5E1" w:sz="1"/>
              <w:bottom w:val="single" w:color="CBD5E1" w:sz="1"/>
              <w:right w:val="single" w:color="CBD5E1" w:sz="1"/>
            </w:tcBorders>
            <w:shd w:fill="F8FAFC" w:val="clear"/>
            <w:tcMar>
              <w:top w:type="dxa" w:w="140"/>
              <w:left w:type="dxa" w:w="180"/>
              <w:bottom w:type="dxa" w:w="140"/>
              <w:right w:type="dxa" w:w="180"/>
            </w:tcMar>
          </w:tcPr>
          <w:p>
            <w:pPr>
              <w:spacing w:after="30" w:before="30" w:line="280"/>
              <w:jc w:val="right"/>
            </w:pPr>
            <w:r>
              <w:rPr>
                <w:rFonts w:ascii="Calibri" w:cs="Calibri" w:eastAsia="Calibri" w:hAnsi="Calibri"/>
                <w:b w:val="false"/>
                <w:bCs w:val="false"/>
                <w:color w:val="1E293B"/>
                <w:sz w:val="20"/>
                <w:szCs w:val="20"/>
              </w:rPr>
              <w:t xml:space="preserve">350.000</w:t>
            </w:r>
          </w:p>
        </w:tc>
      </w:tr>
      <w:tr>
        <w:tc>
          <w:tcPr>
            <w:tcW w:type="pct" w:w="8%"/>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3</w:t>
            </w:r>
          </w:p>
        </w:tc>
        <w:tc>
          <w:tcPr>
            <w:tcW w:type="pct" w:w="52%"/>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left"/>
            </w:pPr>
            <w:r>
              <w:rPr>
                <w:rFonts w:ascii="Calibri" w:cs="Calibri" w:eastAsia="Calibri" w:hAnsi="Calibri"/>
                <w:b w:val="false"/>
                <w:bCs w:val="false"/>
                <w:color w:val="1E293B"/>
                <w:sz w:val="20"/>
                <w:szCs w:val="20"/>
              </w:rPr>
              <w:t xml:space="preserve">Dokumentasi Lengkap, Buku Panduan (User Manual) &amp; Garansi Bug FPH Lab</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Jasa (Service)</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right"/>
            </w:pPr>
            <w:r>
              <w:rPr>
                <w:rFonts w:ascii="Calibri" w:cs="Calibri" w:eastAsia="Calibri" w:hAnsi="Calibri"/>
                <w:b w:val="false"/>
                <w:bCs w:val="false"/>
                <w:color w:val="1E293B"/>
                <w:sz w:val="20"/>
                <w:szCs w:val="20"/>
              </w:rPr>
              <w:t xml:space="preserve">200.000</w:t>
            </w:r>
          </w:p>
        </w:tc>
      </w:tr>
      <w:tr>
        <w:tc>
          <w:tcPr>
            <w:tcW w:type="pct" w:w="8%"/>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center"/>
            </w:pPr>
            <w:r>
              <w:rPr>
                <w:rFonts w:ascii="Calibri" w:cs="Calibri" w:eastAsia="Calibri" w:hAnsi="Calibri"/>
                <w:b/>
                <w:bCs/>
                <w:color w:val="1E293B"/>
                <w:sz w:val="20"/>
                <w:szCs w:val="20"/>
              </w:rPr>
              <w:t xml:space="preserve">A</w:t>
            </w:r>
          </w:p>
        </w:tc>
        <w:tc>
          <w:tcPr>
            <w:tcW w:type="pct" w:w="72%"/>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left"/>
            </w:pPr>
            <w:r>
              <w:rPr>
                <w:rFonts w:ascii="Calibri" w:cs="Calibri" w:eastAsia="Calibri" w:hAnsi="Calibri"/>
                <w:b/>
                <w:bCs/>
                <w:color w:val="1E293B"/>
                <w:sz w:val="20"/>
                <w:szCs w:val="20"/>
              </w:rPr>
              <w:t xml:space="preserve">SUBTOTAL BIAYA JASA PENGEMBANGAN (SERVICE)</w:t>
            </w:r>
          </w:p>
        </w:tc>
        <w:tc>
          <w:tcPr>
            <w:tcW w:type="pct" w:w="20%"/>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right"/>
            </w:pPr>
            <w:r>
              <w:rPr>
                <w:rFonts w:ascii="Calibri" w:cs="Calibri" w:eastAsia="Calibri" w:hAnsi="Calibri"/>
                <w:b/>
                <w:bCs/>
                <w:color w:val="1E293B"/>
                <w:sz w:val="20"/>
                <w:szCs w:val="20"/>
              </w:rPr>
              <w:t xml:space="preserve">Rp 1.500.000,-</w:t>
            </w:r>
          </w:p>
        </w:tc>
      </w:tr>
      <w:tr>
        <w:tc>
          <w:tcPr>
            <w:tcW w:type="pct" w:w="8%"/>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4</w:t>
            </w:r>
          </w:p>
        </w:tc>
        <w:tc>
          <w:tcPr>
            <w:tcW w:type="pct" w:w="52%"/>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left"/>
            </w:pPr>
            <w:r>
              <w:rPr>
                <w:rFonts w:ascii="Calibri" w:cs="Calibri" w:eastAsia="Calibri" w:hAnsi="Calibri"/>
                <w:b w:val="false"/>
                <w:bCs w:val="false"/>
                <w:color w:val="1E293B"/>
                <w:sz w:val="20"/>
                <w:szCs w:val="20"/>
              </w:rPr>
              <w:t xml:space="preserve">Registrasi &amp; Aktivasi Domain Resmi Organisasi / Kejuaraan (.ORG) - 1 Tahun</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center"/>
            </w:pPr>
            <w:r>
              <w:rPr>
                <w:rFonts w:ascii="Calibri" w:cs="Calibri" w:eastAsia="Calibri" w:hAnsi="Calibri"/>
                <w:b w:val="false"/>
                <w:bCs w:val="false"/>
                <w:color w:val="1E293B"/>
                <w:sz w:val="20"/>
                <w:szCs w:val="20"/>
              </w:rPr>
              <w:t xml:space="preserve">Di luar Service</w:t>
            </w:r>
          </w:p>
        </w:tc>
        <w:tc>
          <w:tcPr>
            <w:tcW w:type="pct" w:w="20%"/>
            <w:tcBorders>
              <w:top w:val="single" w:color="CBD5E1" w:sz="1"/>
              <w:left w:val="single" w:color="CBD5E1" w:sz="1"/>
              <w:bottom w:val="single" w:color="CBD5E1" w:sz="1"/>
              <w:right w:val="single" w:color="CBD5E1" w:sz="1"/>
            </w:tcBorders>
            <w:tcMar>
              <w:top w:type="dxa" w:w="140"/>
              <w:left w:type="dxa" w:w="180"/>
              <w:bottom w:type="dxa" w:w="140"/>
              <w:right w:type="dxa" w:w="180"/>
            </w:tcMar>
          </w:tcPr>
          <w:p>
            <w:pPr>
              <w:spacing w:after="30" w:before="30" w:line="280"/>
              <w:jc w:val="right"/>
            </w:pPr>
            <w:r>
              <w:rPr>
                <w:rFonts w:ascii="Calibri" w:cs="Calibri" w:eastAsia="Calibri" w:hAnsi="Calibri"/>
                <w:b w:val="false"/>
                <w:bCs w:val="false"/>
                <w:color w:val="1E293B"/>
                <w:sz w:val="20"/>
                <w:szCs w:val="20"/>
              </w:rPr>
              <w:t xml:space="preserve">200.000</w:t>
            </w:r>
          </w:p>
        </w:tc>
      </w:tr>
      <w:tr>
        <w:tc>
          <w:tcPr>
            <w:tcW w:type="pct" w:w="8%"/>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center"/>
            </w:pPr>
            <w:r>
              <w:rPr>
                <w:rFonts w:ascii="Calibri" w:cs="Calibri" w:eastAsia="Calibri" w:hAnsi="Calibri"/>
                <w:b/>
                <w:bCs/>
                <w:color w:val="1E293B"/>
                <w:sz w:val="20"/>
                <w:szCs w:val="20"/>
              </w:rPr>
              <w:t xml:space="preserve">B</w:t>
            </w:r>
          </w:p>
        </w:tc>
        <w:tc>
          <w:tcPr>
            <w:tcW w:type="pct" w:w="72%"/>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left"/>
            </w:pPr>
            <w:r>
              <w:rPr>
                <w:rFonts w:ascii="Calibri" w:cs="Calibri" w:eastAsia="Calibri" w:hAnsi="Calibri"/>
                <w:b/>
                <w:bCs/>
                <w:color w:val="1E293B"/>
                <w:sz w:val="20"/>
                <w:szCs w:val="20"/>
              </w:rPr>
              <w:t xml:space="preserve">SUBTOTAL BIAYA DI LUAR SERVICE (DOMAIN .ORG)</w:t>
            </w:r>
          </w:p>
        </w:tc>
        <w:tc>
          <w:tcPr>
            <w:tcW w:type="pct" w:w="20%"/>
            <w:tcBorders>
              <w:top w:val="single" w:color="CBD5E1" w:sz="1"/>
              <w:left w:val="single" w:color="CBD5E1" w:sz="1"/>
              <w:bottom w:val="single" w:color="CBD5E1" w:sz="1"/>
              <w:right w:val="single" w:color="CBD5E1" w:sz="1"/>
            </w:tcBorders>
            <w:shd w:fill="F1F5F9" w:val="clear"/>
            <w:tcMar>
              <w:top w:type="dxa" w:w="140"/>
              <w:left w:type="dxa" w:w="180"/>
              <w:bottom w:type="dxa" w:w="140"/>
              <w:right w:type="dxa" w:w="180"/>
            </w:tcMar>
          </w:tcPr>
          <w:p>
            <w:pPr>
              <w:spacing w:after="30" w:before="30" w:line="280"/>
              <w:jc w:val="right"/>
            </w:pPr>
            <w:r>
              <w:rPr>
                <w:rFonts w:ascii="Calibri" w:cs="Calibri" w:eastAsia="Calibri" w:hAnsi="Calibri"/>
                <w:b/>
                <w:bCs/>
                <w:color w:val="1E293B"/>
                <w:sz w:val="20"/>
                <w:szCs w:val="20"/>
              </w:rPr>
              <w:t xml:space="preserve">Rp 200.000,-</w:t>
            </w:r>
          </w:p>
        </w:tc>
      </w:tr>
      <w:tr>
        <w:tc>
          <w:tcPr>
            <w:tcW w:type="pct" w:w="8%"/>
            <w:tcBorders>
              <w:top w:val="single" w:color="CBD5E1" w:sz="1"/>
              <w:left w:val="single" w:color="CBD5E1" w:sz="1"/>
              <w:bottom w:val="single" w:color="CBD5E1" w:sz="1"/>
              <w:right w:val="single" w:color="CBD5E1" w:sz="1"/>
            </w:tcBorders>
            <w:shd w:fill="0F172A" w:val="clear"/>
            <w:tcMar>
              <w:top w:type="dxa" w:w="140"/>
              <w:left w:type="dxa" w:w="180"/>
              <w:bottom w:type="dxa" w:w="140"/>
              <w:right w:type="dxa" w:w="180"/>
            </w:tcMar>
          </w:tcPr>
          <w:p>
            <w:pPr>
              <w:spacing w:after="30" w:before="30" w:line="280"/>
              <w:jc w:val="center"/>
            </w:pPr>
            <w:r>
              <w:rPr>
                <w:rFonts w:ascii="Calibri" w:cs="Calibri" w:eastAsia="Calibri" w:hAnsi="Calibri"/>
                <w:b/>
                <w:bCs/>
                <w:color w:val="1E293B"/>
                <w:sz w:val="20"/>
                <w:szCs w:val="20"/>
              </w:rPr>
              <w:t xml:space="preserve"/>
            </w:r>
          </w:p>
        </w:tc>
        <w:tc>
          <w:tcPr>
            <w:tcW w:type="pct" w:w="72%"/>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left"/>
            </w:pPr>
            <w:r>
              <w:rPr>
                <w:rFonts w:ascii="Calibri" w:cs="Calibri" w:eastAsia="Calibri" w:hAnsi="Calibri"/>
                <w:b/>
                <w:bCs/>
                <w:color w:val="FFFFFF"/>
                <w:sz w:val="20"/>
                <w:szCs w:val="20"/>
              </w:rPr>
              <w:t xml:space="preserve">GRAND TOTAL INVESTASI PENGEMBANGAN SISTEM (A + B)</w:t>
            </w:r>
          </w:p>
        </w:tc>
        <w:tc>
          <w:tcPr>
            <w:tcW w:type="pct" w:w="20%"/>
            <w:tcBorders>
              <w:top w:val="single" w:color="CBD5E1" w:sz="1"/>
              <w:left w:val="single" w:color="CBD5E1" w:sz="1"/>
              <w:bottom w:val="single" w:color="CBD5E1" w:sz="1"/>
              <w:right w:val="single" w:color="CBD5E1" w:sz="1"/>
            </w:tcBorders>
            <w:shd w:fill="1E3A8A" w:val="clear"/>
            <w:tcMar>
              <w:top w:type="dxa" w:w="140"/>
              <w:left w:type="dxa" w:w="180"/>
              <w:bottom w:type="dxa" w:w="140"/>
              <w:right w:type="dxa" w:w="180"/>
            </w:tcMar>
          </w:tcPr>
          <w:p>
            <w:pPr>
              <w:spacing w:after="30" w:before="30" w:line="280"/>
              <w:jc w:val="right"/>
            </w:pPr>
            <w:r>
              <w:rPr>
                <w:rFonts w:ascii="Calibri" w:cs="Calibri" w:eastAsia="Calibri" w:hAnsi="Calibri"/>
                <w:b/>
                <w:bCs/>
                <w:color w:val="FFFFFF"/>
                <w:sz w:val="20"/>
                <w:szCs w:val="20"/>
              </w:rPr>
              <w:t xml:space="preserve">Rp 1.700.000,-</w:t>
            </w:r>
          </w:p>
        </w:tc>
      </w:tr>
    </w:tbl>
    <w:p>
      <w:pPr>
        <w:spacing w:after="120" w:before="80" w:line="300" w:lineRule="auto"/>
        <w:jc w:val="both"/>
      </w:pPr>
      <w:r>
        <w:rPr>
          <w:rFonts w:ascii="Calibri" w:cs="Calibri" w:eastAsia="Calibri" w:hAnsi="Calibri"/>
          <w:b/>
          <w:bCs/>
          <w:color w:val="1E3A8A"/>
          <w:sz w:val="22"/>
          <w:szCs w:val="22"/>
        </w:rPr>
        <w:t xml:space="preserve">Terbilang: </w:t>
      </w:r>
      <w:r>
        <w:rPr>
          <w:rFonts w:ascii="Calibri" w:cs="Calibri" w:eastAsia="Calibri" w:hAnsi="Calibri"/>
          <w:b/>
          <w:bCs/>
          <w:i/>
          <w:iCs/>
          <w:color w:val="1E3A8A"/>
          <w:sz w:val="22"/>
          <w:szCs w:val="22"/>
        </w:rPr>
        <w:t xml:space="preserve">Satu Juta Tujuh Ratus Ribu Rupiah</w:t>
      </w:r>
    </w:p>
    <w:p>
      <w:pPr>
        <w:spacing w:after="80" w:before="240" w:line="280"/>
        <w:jc w:val="left"/>
      </w:pPr>
      <w:r>
        <w:rPr>
          <w:rFonts w:ascii="Calibri" w:cs="Calibri" w:eastAsia="Calibri" w:hAnsi="Calibri"/>
          <w:b/>
          <w:bCs/>
          <w:color w:val="1E3A8A"/>
          <w:sz w:val="24"/>
          <w:szCs w:val="24"/>
        </w:rPr>
        <w:t xml:space="preserve">4.  SKEMA &amp; TERMIN PEMBAYARAN</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1. Termin I (Uang Muka / DP 50% Jasa + 100% Domain) : Sebesar Rp 950.000,- (Sembilan Ratus Lima Puluh Ribu Rupiah) dibayarkan pada saat penandatanganan Surat Perjanjian Kerja Sama (SPK).</w:t>
      </w:r>
    </w:p>
    <w:p>
      <w:pPr>
        <w:spacing w:after="80" w:before="80" w:line="300" w:lineRule="auto"/>
        <w:ind w:left="360" w:hanging="360"/>
        <w:jc w:val="both"/>
      </w:pPr>
      <w:r>
        <w:rPr>
          <w:rFonts w:ascii="Calibri" w:cs="Calibri" w:eastAsia="Calibri" w:hAnsi="Calibri"/>
          <w:b w:val="false"/>
          <w:bCs w:val="false"/>
          <w:i w:val="false"/>
          <w:iCs w:val="false"/>
          <w:color w:val="1E293B"/>
          <w:sz w:val="22"/>
          <w:szCs w:val="22"/>
        </w:rPr>
        <w:t xml:space="preserve">2. Termin II (Pelunasan 50% Sisa Jasa)             : Sebesar Rp 750.000,- (Tujuh Ratus Lima Puluh Ribu Rupiah) dibayarkan setelah seluruh modul selesai diuji coba (UAT) dan penyerahan aplikasi (BAST).</w:t>
      </w:r>
    </w:p>
    <w:p>
      <w:pPr>
        <w:spacing w:before="240"/>
      </w:pPr>
    </w:p>
    <w:tbl>
      <w:tblPr>
        <w:tblW w:type="pct" w:w="100%"/>
        <w:tblBorders>
          <w:top w:val="none"/>
          <w:left w:val="none"/>
          <w:bottom w:val="none"/>
          <w:right w:val="none"/>
          <w:insideH w:val="none"/>
          <w:insideV w:val="none"/>
        </w:tblBorders>
      </w:tblPr>
      <w:tblGrid>
        <w:gridCol w:w="100"/>
        <w:gridCol w:w="100"/>
      </w:tblGrid>
      <w:tr>
        <w:tc>
          <w:tcPr>
            <w:tcW w:type="pct" w:w="50%"/>
            <w:tcMar>
              <w:top w:type="dxa" w:w="100"/>
              <w:left w:type="dxa" w:w="100"/>
              <w:bottom w:type="dxa" w:w="100"/>
              <w:right w:type="dxa" w:w="100"/>
            </w:tcMar>
          </w:tcPr>
          <w:p>
            <w:pPr>
              <w:spacing w:after="40" w:before="40"/>
              <w:jc w:val="center"/>
            </w:pPr>
            <w:r>
              <w:rPr>
                <w:rFonts w:ascii="Calibri" w:cs="Calibri" w:eastAsia="Calibri" w:hAnsi="Calibri"/>
                <w:b/>
                <w:bCs/>
                <w:color w:val="0F172A"/>
                <w:sz w:val="22"/>
                <w:szCs w:val="22"/>
              </w:rPr>
              <w:t xml:space="preserve">Disetujui Oleh,</w:t>
            </w:r>
          </w:p>
          <w:p>
            <w:pPr>
              <w:spacing w:before="700"/>
            </w:pPr>
          </w:p>
          <w:p>
            <w:pPr>
              <w:spacing w:after="30" w:before="0"/>
              <w:jc w:val="center"/>
            </w:pPr>
            <w:r>
              <w:rPr>
                <w:rFonts w:ascii="Calibri" w:cs="Calibri" w:eastAsia="Calibri" w:hAnsi="Calibri"/>
                <w:b/>
                <w:bCs/>
                <w:color w:val="0F172A"/>
                <w:sz w:val="22"/>
                <w:szCs w:val="22"/>
                <w:u w:val="single"/>
              </w:rPr>
              <w:t xml:space="preserve">Ketua Panitia Pelaksana</w:t>
            </w:r>
          </w:p>
          <w:p>
            <w:pPr>
              <w:spacing w:after="0" w:before="0"/>
              <w:jc w:val="center"/>
            </w:pPr>
            <w:r>
              <w:rPr>
                <w:rFonts w:ascii="Calibri" w:cs="Calibri" w:eastAsia="Calibri" w:hAnsi="Calibri"/>
                <w:color w:val="64748B"/>
                <w:sz w:val="20"/>
                <w:szCs w:val="20"/>
              </w:rPr>
              <w:t xml:space="preserve">Panitia Pelaksana LVM Nasional</w:t>
            </w:r>
          </w:p>
        </w:tc>
        <w:tc>
          <w:tcPr>
            <w:tcW w:type="pct" w:w="50%"/>
            <w:tcMar>
              <w:top w:type="dxa" w:w="100"/>
              <w:left w:type="dxa" w:w="100"/>
              <w:bottom w:type="dxa" w:w="100"/>
              <w:right w:type="dxa" w:w="100"/>
            </w:tcMar>
          </w:tcPr>
          <w:p>
            <w:pPr>
              <w:spacing w:after="40" w:before="40"/>
              <w:jc w:val="center"/>
            </w:pPr>
            <w:r>
              <w:rPr>
                <w:rFonts w:ascii="Calibri" w:cs="Calibri" w:eastAsia="Calibri" w:hAnsi="Calibri"/>
                <w:b/>
                <w:bCs/>
                <w:color w:val="0F172A"/>
                <w:sz w:val="22"/>
                <w:szCs w:val="22"/>
              </w:rPr>
              <w:t xml:space="preserve">Diajukan Oleh,</w:t>
            </w:r>
          </w:p>
          <w:p>
            <w:pPr>
              <w:spacing w:before="700"/>
            </w:pPr>
          </w:p>
          <w:p>
            <w:pPr>
              <w:spacing w:after="30" w:before="0"/>
              <w:jc w:val="center"/>
            </w:pPr>
            <w:r>
              <w:rPr>
                <w:rFonts w:ascii="Calibri" w:cs="Calibri" w:eastAsia="Calibri" w:hAnsi="Calibri"/>
                <w:b/>
                <w:bCs/>
                <w:color w:val="0F172A"/>
                <w:sz w:val="22"/>
                <w:szCs w:val="22"/>
                <w:u w:val="single"/>
              </w:rPr>
              <w:t xml:space="preserve">FPH Lab</w:t>
            </w:r>
          </w:p>
          <w:p>
            <w:pPr>
              <w:spacing w:after="0" w:before="0"/>
              <w:jc w:val="center"/>
            </w:pPr>
            <w:r>
              <w:rPr>
                <w:rFonts w:ascii="Calibri" w:cs="Calibri" w:eastAsia="Calibri" w:hAnsi="Calibri"/>
                <w:color w:val="64748B"/>
                <w:sz w:val="20"/>
                <w:szCs w:val="20"/>
              </w:rPr>
              <w:t xml:space="preserve">Vendor / Web Developer (fphlab.web.id)</w:t>
            </w:r>
          </w:p>
        </w:tc>
      </w:tr>
    </w:tbl>
    <w:sectPr>
      <w:headerReference w:type="default" r:id="rId7"/>
      <w:footerReference w:type="default" r:id="rId8"/>
      <w:pgSz w:w="11906" w:h="16838" w:orient="portrait"/>
      <w:pgMar w:top="1440" w:right="144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4748B"/>
        <w:sz w:val="16"/>
        <w:szCs w:val="16"/>
      </w:rPr>
      <w:t xml:space="preserve">FPH Lab (https://fphlab.web.id) • Dokumen Resmi Pengadaan Sistem LVM • Halaman </w:t>
    </w:r>
    <w:r>
      <w:rPr>
        <w:rFonts w:ascii="Calibri" w:cs="Calibri" w:eastAsia="Calibri" w:hAnsi="Calibri"/>
        <w:b/>
        <w:bCs/>
        <w:color w:val="1E3A8A"/>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dari </w:t>
    </w:r>
    <w:r>
      <w:rPr>
        <w:rFonts w:ascii="Calibri" w:cs="Calibri" w:eastAsia="Calibri" w:hAnsi="Calibri"/>
        <w:b/>
        <w:bCs/>
        <w:color w:val="1E3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64748B"/>
        <w:sz w:val="16"/>
        <w:szCs w:val="16"/>
      </w:rPr>
      <w:t xml:space="preserve">FPH LAB  |  PROP-01 — Proposal Teknis &amp; Penawaran Biaya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2026-08-24T07:38:57.159Z</dcterms:created>
  <dcterms:modified xsi:type="dcterms:W3CDTF">2026-08-24T07:38:57.160Z</dcterms:modified>
</cp:coreProperties>
</file>

<file path=docProps/custom.xml><?xml version="1.0" encoding="utf-8"?>
<Properties xmlns="http://schemas.openxmlformats.org/officeDocument/2006/custom-properties" xmlns:vt="http://schemas.openxmlformats.org/officeDocument/2006/docPropsVTypes"/>
</file>