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UNADdefault.xml" ContentType="application/vnd.openxmlformats-officedocument.wordprocessingml.header+xml"/>
  <Override PartName="/word/headerUNADeven.xml" ContentType="application/vnd.openxmlformats-officedocument.wordprocessingml.header+xml"/>
  <Override PartName="/word/footerUNADdefault.xml" ContentType="application/vnd.openxmlformats-officedocument.wordprocessingml.footer+xml"/>
  <Override PartName="/word/footerUNADeven.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100"/>
        <w:jc w:val="center"/>
      </w:pPr>
      <w:r>
        <w:rPr>
          <w:b/>
          <w:bCs/>
          <w:color w:val="1c4587"/>
          <w:sz w:val="26"/>
          <w:szCs w:val="26"/>
        </w:rPr>
        <w:t xml:space="preserve">Universidad Nacional Abierta y a Distancia (UNAD)</w:t>
      </w:r>
    </w:p>
    <w:p>
      <w:pPr>
        <w:spacing w:after="40"/>
        <w:jc w:val="center"/>
      </w:pPr>
      <w:r>
        <w:rPr>
          <w:color w:val="595959"/>
          <w:sz w:val="22"/>
          <w:szCs w:val="22"/>
        </w:rPr>
        <w:t xml:space="preserve">Escuela de Ciencias Básicas, Tecnología e Ingeniería — ECBTI</w:t>
      </w:r>
    </w:p>
    <w:p>
      <w:pPr>
        <w:spacing w:after="400"/>
        <w:jc w:val="center"/>
      </w:pPr>
      <w:r>
        <w:rPr>
          <w:color w:val="595959"/>
          <w:sz w:val="22"/>
          <w:szCs w:val="22"/>
        </w:rPr>
        <w:t xml:space="preserve">Doctorado en Tecnologías de Información</w:t>
      </w:r>
    </w:p>
    <w:p>
      <w:pPr>
        <w:spacing w:after="120" w:before="500"/>
        <w:jc w:val="center"/>
      </w:pPr>
      <w:r>
        <w:rPr>
          <w:b/>
          <w:bCs/>
          <w:color w:val="1c4587"/>
          <w:sz w:val="40"/>
          <w:szCs w:val="40"/>
        </w:rPr>
        <w:t xml:space="preserve">PLANTILLA DE ANÁLISIS METODOLÓGICO</w:t>
      </w:r>
    </w:p>
    <w:p>
      <w:pPr>
        <w:spacing w:after="500"/>
        <w:jc w:val="center"/>
      </w:pPr>
      <w:r>
        <w:rPr>
          <w:color w:val="595959"/>
          <w:sz w:val="24"/>
          <w:szCs w:val="24"/>
        </w:rPr>
        <w:t xml:space="preserve">Ciclo 1 · Fase 1 — Lectura crítica · Semanas 2–4</w:t>
      </w:r>
    </w:p>
    <w:p>
      <w:pPr>
        <w:spacing w:after="40"/>
        <w:jc w:val="center"/>
      </w:pPr>
      <w:r>
        <w:rPr>
          <w:sz w:val="20"/>
          <w:szCs w:val="20"/>
        </w:rPr>
        <w:t xml:space="preserve">Entorno: Métodos Cuantitativos en Investigación · Código 203538899</w:t>
      </w:r>
    </w:p>
    <w:p>
      <w:pPr>
        <w:spacing w:after="700"/>
        <w:jc w:val="center"/>
      </w:pPr>
      <w:r>
        <w:rPr>
          <w:i/>
          <w:iCs/>
          <w:color w:val="595959"/>
          <w:sz w:val="20"/>
          <w:szCs w:val="20"/>
        </w:rPr>
        <w:t xml:space="preserve">Reporte final: 6–8 páginas · APA 7.ª edición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af0f7" w:val="clear"/>
            <w:tcMar>
              <w:top w:type="dxa" w:w="40"/>
              <w:left w:type="dxa" w:w="100"/>
              <w:bottom w:type="dxa" w:w="40"/>
              <w:right w:type="dxa" w:w="100"/>
            </w:tcMar>
          </w:tcPr>
          <w:p>
            <w:r>
              <w:rPr>
                <w:b/>
                <w:bCs/>
                <w:color w:val="1c4587"/>
                <w:sz w:val="20"/>
                <w:szCs w:val="20"/>
              </w:rPr>
              <w:t xml:space="preserve">Autor(a) / doctorando(a):</w:t>
            </w:r>
          </w:p>
        </w:tc>
        <w:tc>
          <w:tcPr>
            <w:tcW w:type="dxa" w:w="6240"/>
            <w:tcMar>
              <w:top w:type="dxa" w:w="40"/>
              <w:left w:type="dxa" w:w="100"/>
              <w:bottom w:type="dxa" w:w="40"/>
              <w:right w:type="dxa" w:w="100"/>
            </w:tcMar>
          </w:tcPr>
          <w:p>
            <w:r>
              <w:rPr>
                <w:sz w:val="20"/>
                <w:szCs w:val="20"/>
              </w:rPr>
              <w:t xml:space="preserve"/>
            </w:r>
          </w:p>
        </w:tc>
      </w:tr>
      <w:tr>
        <w:tc>
          <w:tcPr>
            <w:tcW w:type="dxa" w:w="3120"/>
            <w:shd w:fill="eaf0f7" w:val="clear"/>
            <w:tcMar>
              <w:top w:type="dxa" w:w="40"/>
              <w:left w:type="dxa" w:w="100"/>
              <w:bottom w:type="dxa" w:w="40"/>
              <w:right w:type="dxa" w:w="100"/>
            </w:tcMar>
          </w:tcPr>
          <w:p>
            <w:r>
              <w:rPr>
                <w:b/>
                <w:bCs/>
                <w:color w:val="1c4587"/>
                <w:sz w:val="20"/>
                <w:szCs w:val="20"/>
              </w:rPr>
              <w:t xml:space="preserve">Línea DTI asignada:</w:t>
            </w:r>
          </w:p>
        </w:tc>
        <w:tc>
          <w:tcPr>
            <w:tcW w:type="dxa" w:w="6240"/>
            <w:tcMar>
              <w:top w:type="dxa" w:w="40"/>
              <w:left w:type="dxa" w:w="100"/>
              <w:bottom w:type="dxa" w:w="40"/>
              <w:right w:type="dxa" w:w="100"/>
            </w:tcMar>
          </w:tcPr>
          <w:p>
            <w:r>
              <w:rPr>
                <w:sz w:val="20"/>
                <w:szCs w:val="20"/>
              </w:rPr>
              <w:t xml:space="preserve">CRIC ☐   IASC ☐   IoTCI ☐   ADVTD ☐</w:t>
            </w:r>
          </w:p>
        </w:tc>
      </w:tr>
      <w:tr>
        <w:tc>
          <w:tcPr>
            <w:tcW w:type="dxa" w:w="3120"/>
            <w:shd w:fill="eaf0f7" w:val="clear"/>
            <w:tcMar>
              <w:top w:type="dxa" w:w="40"/>
              <w:left w:type="dxa" w:w="100"/>
              <w:bottom w:type="dxa" w:w="40"/>
              <w:right w:type="dxa" w:w="100"/>
            </w:tcMar>
          </w:tcPr>
          <w:p>
            <w:r>
              <w:rPr>
                <w:b/>
                <w:bCs/>
                <w:color w:val="1c4587"/>
                <w:sz w:val="20"/>
                <w:szCs w:val="20"/>
              </w:rPr>
              <w:t xml:space="preserve">Artículo analizado (APA 7):</w:t>
            </w:r>
          </w:p>
        </w:tc>
        <w:tc>
          <w:tcPr>
            <w:tcW w:type="dxa" w:w="6240"/>
            <w:tcMar>
              <w:top w:type="dxa" w:w="40"/>
              <w:left w:type="dxa" w:w="100"/>
              <w:bottom w:type="dxa" w:w="40"/>
              <w:right w:type="dxa" w:w="100"/>
            </w:tcMar>
          </w:tcPr>
          <w:p>
            <w:r>
              <w:rPr>
                <w:sz w:val="20"/>
                <w:szCs w:val="20"/>
              </w:rPr>
              <w:t xml:space="preserve">Apellido, I. (Año). Título. Revista.</w:t>
            </w:r>
          </w:p>
        </w:tc>
      </w:tr>
      <w:tr>
        <w:tc>
          <w:tcPr>
            <w:tcW w:type="dxa" w:w="3120"/>
            <w:shd w:fill="eaf0f7" w:val="clear"/>
            <w:tcMar>
              <w:top w:type="dxa" w:w="40"/>
              <w:left w:type="dxa" w:w="100"/>
              <w:bottom w:type="dxa" w:w="40"/>
              <w:right w:type="dxa" w:w="100"/>
            </w:tcMar>
          </w:tcPr>
          <w:p>
            <w:r>
              <w:rPr>
                <w:b/>
                <w:bCs/>
                <w:color w:val="1c4587"/>
                <w:sz w:val="20"/>
                <w:szCs w:val="20"/>
              </w:rPr>
              <w:t xml:space="preserve">DOI del artículo:</w:t>
            </w:r>
          </w:p>
        </w:tc>
        <w:tc>
          <w:tcPr>
            <w:tcW w:type="dxa" w:w="6240"/>
            <w:tcMar>
              <w:top w:type="dxa" w:w="40"/>
              <w:left w:type="dxa" w:w="100"/>
              <w:bottom w:type="dxa" w:w="40"/>
              <w:right w:type="dxa" w:w="100"/>
            </w:tcMar>
          </w:tcPr>
          <w:p>
            <w:r>
              <w:rPr>
                <w:sz w:val="20"/>
                <w:szCs w:val="20"/>
              </w:rPr>
              <w:t xml:space="preserve">https://doi.org/…</w:t>
            </w:r>
          </w:p>
        </w:tc>
      </w:tr>
      <w:tr>
        <w:tc>
          <w:tcPr>
            <w:tcW w:type="dxa" w:w="3120"/>
            <w:shd w:fill="eaf0f7" w:val="clear"/>
            <w:tcMar>
              <w:top w:type="dxa" w:w="40"/>
              <w:left w:type="dxa" w:w="100"/>
              <w:bottom w:type="dxa" w:w="40"/>
              <w:right w:type="dxa" w:w="100"/>
            </w:tcMar>
          </w:tcPr>
          <w:p>
            <w:r>
              <w:rPr>
                <w:b/>
                <w:bCs/>
                <w:color w:val="1c4587"/>
                <w:sz w:val="20"/>
                <w:szCs w:val="20"/>
              </w:rPr>
              <w:t xml:space="preserve">Fecha:</w:t>
            </w:r>
          </w:p>
        </w:tc>
        <w:tc>
          <w:tcPr>
            <w:tcW w:type="dxa" w:w="6240"/>
            <w:tcMar>
              <w:top w:type="dxa" w:w="40"/>
              <w:left w:type="dxa" w:w="100"/>
              <w:bottom w:type="dxa" w:w="40"/>
              <w:right w:type="dxa" w:w="100"/>
            </w:tcMar>
          </w:tcPr>
          <w:p>
            <w:r>
              <w:rPr>
                <w:sz w:val="20"/>
                <w:szCs w:val="20"/>
              </w:rPr>
              <w:t xml:space="preserve"/>
            </w:r>
          </w:p>
        </w:tc>
      </w:tr>
      <w:tr>
        <w:tc>
          <w:tcPr>
            <w:tcW w:type="dxa" w:w="3120"/>
            <w:shd w:fill="eaf0f7" w:val="clear"/>
            <w:tcMar>
              <w:top w:type="dxa" w:w="40"/>
              <w:left w:type="dxa" w:w="100"/>
              <w:bottom w:type="dxa" w:w="40"/>
              <w:right w:type="dxa" w:w="100"/>
            </w:tcMar>
          </w:tcPr>
          <w:p>
            <w:r>
              <w:rPr>
                <w:b/>
                <w:bCs/>
                <w:color w:val="1c4587"/>
                <w:sz w:val="20"/>
                <w:szCs w:val="20"/>
              </w:rPr>
              <w:t xml:space="preserve">Declaración de uso de IA:</w:t>
            </w:r>
          </w:p>
        </w:tc>
        <w:tc>
          <w:tcPr>
            <w:tcW w:type="dxa" w:w="6240"/>
            <w:tcMar>
              <w:top w:type="dxa" w:w="40"/>
              <w:left w:type="dxa" w:w="100"/>
              <w:bottom w:type="dxa" w:w="40"/>
              <w:right w:type="dxa" w:w="100"/>
            </w:tcMar>
          </w:tcPr>
          <w:p>
            <w:r>
              <w:rPr>
                <w:sz w:val="20"/>
                <w:szCs w:val="20"/>
              </w:rPr>
              <w:t xml:space="preserve">Sí ☐   No ☐   (si es Sí, detállalo en la nota al pie)</w:t>
            </w:r>
          </w:p>
        </w:tc>
      </w:tr>
    </w:tbl>
    <w:p>
      <w:pPr>
        <w:spacing w:before="180"/>
      </w:pPr>
      <w:r>
        <w:rPr>
          <w:b/>
          <w:bCs/>
          <w:color w:val="595959"/>
          <w:sz w:val="18"/>
          <w:szCs w:val="18"/>
        </w:rPr>
        <w:t xml:space="preserve">Nota sobre uso de IA (Acuerdo 029 de 2013): </w:t>
      </w:r>
      <w:r>
        <w:rPr>
          <w:i/>
          <w:iCs/>
          <w:color w:val="595959"/>
          <w:sz w:val="18"/>
          <w:szCs w:val="18"/>
        </w:rPr>
        <w:t xml:space="preserve">si empleaste herramientas de IA, declara aquí en qué aspectos y de qué manera.</w:t>
      </w:r>
    </w:p>
    <w:p>
      <w:r>
        <w:br w:type="page"/>
      </w:r>
    </w:p>
    <w:p>
      <w:pPr>
        <w:pStyle w:val="Heading1"/>
        <w:spacing w:after="100" w:before="260"/>
      </w:pPr>
      <w:r>
        <w:rPr>
          <w:b/>
          <w:bCs/>
          <w:color w:val="1c4587"/>
          <w:sz w:val="28"/>
          <w:szCs w:val="28"/>
        </w:rPr>
        <w:t xml:space="preserve">Cómo usar esta plantilla</w:t>
      </w:r>
    </w:p>
    <w:p>
      <w:pPr>
        <w:spacing w:after="90" w:line="264"/>
        <w:jc w:val="both"/>
      </w:pPr>
      <w:r>
        <w:rPr>
          <w:i/>
          <w:iCs/>
          <w:color w:val="595959"/>
          <w:sz w:val="20"/>
          <w:szCs w:val="20"/>
        </w:rPr>
        <w:t xml:space="preserve">Esta plantilla estructura tu Reporte de Análisis Metodológico en las cuatro secciones que pide la guía del Ciclo 1. Descárgala en la Semana 2 (tras la webconferencia de modelamiento) y complétala en la Semana 3 sobre el artículo que seleccionaste del banco. No resumas el artículo: analiza su metodología, y sustenta cada observación en los referentes del entorno (Wohlin et al., Cohen, Wasserstein &amp; Lazar), no en opiniones. Reemplaza cada texto-guía en gris por tu contenido y elimínalo antes de entregar. La verificación de potencia de la Sección 2 se hace en el notebook potencia_plantilla.ipynb, que se adjunta como .ipynb reproducible.</w:t>
      </w:r>
    </w:p>
    <w:p>
      <w:pPr>
        <w:spacing w:before="60"/>
      </w:pPr>
      <w:r>
        <w:rPr>
          <w:b/>
          <w:bCs/>
          <w:color w:val="1c4587"/>
          <w:sz w:val="20"/>
          <w:szCs w:val="20"/>
        </w:rPr>
        <w:t xml:space="preserve">Convención: </w:t>
      </w:r>
      <w:r>
        <w:rPr>
          <w:sz w:val="20"/>
          <w:szCs w:val="20"/>
        </w:rPr>
        <w:t xml:space="preserve">el texto en gris cursiva es orientación y debe eliminarse; las líneas “[completa aquí]” marcan lo que debes redactar.</w:t>
      </w:r>
    </w:p>
    <w:p>
      <w:r>
        <w:br w:type="page"/>
      </w:r>
    </w:p>
    <w:p>
      <w:pPr>
        <w:pStyle w:val="Heading1"/>
        <w:spacing w:after="0" w:before="40"/>
      </w:pPr>
      <w:r>
        <w:rPr>
          <w:color w:val="FFFFFF"/>
          <w:sz w:val="2"/>
          <w:szCs w:val="2"/>
        </w:rPr>
        <w:t xml:space="preserve">Sección 1. Análisis estructurado del artículo</w:t>
      </w:r>
    </w:p>
    <w:tbl>
      <w:tblPr>
        <w:tblW w:type="dxa" w:w="9360"/>
        <w:tblBorders>
          <w:top w:val="single" w:color="1c4587" w:sz="4"/>
          <w:left w:val="none"/>
          <w:bottom w:val="single" w:color="1c4587" w:sz="4"/>
          <w:right w:val="none"/>
          <w:insideH w:val="none"/>
          <w:insideV w:val="none"/>
        </w:tblBorders>
      </w:tblPr>
      <w:tblGrid>
        <w:gridCol w:w="7660"/>
        <w:gridCol w:w="1700"/>
      </w:tblGrid>
      <w:tr>
        <w:tc>
          <w:tcPr>
            <w:tcW w:type="dxa" w:w="7660"/>
            <w:shd w:fill="eaf0f7" w:val="clear"/>
            <w:tcMar>
              <w:top w:type="dxa" w:w="60"/>
              <w:left w:type="dxa" w:w="120"/>
              <w:bottom w:type="dxa" w:w="60"/>
              <w:right w:type="dxa" w:w="120"/>
            </w:tcMar>
          </w:tcPr>
          <w:p>
            <w:r>
              <w:rPr>
                <w:b/>
                <w:bCs/>
                <w:color w:val="1c4587"/>
                <w:sz w:val="24"/>
                <w:szCs w:val="24"/>
              </w:rPr>
              <w:t xml:space="preserve">Sección 1. Análisis estructurado del artículo</w:t>
            </w:r>
          </w:p>
        </w:tc>
        <w:tc>
          <w:tcPr>
            <w:tcW w:type="dxa" w:w="1700"/>
            <w:shd w:fill="eaf0f7" w:val="clear"/>
            <w:tcMar>
              <w:top w:type="dxa" w:w="60"/>
              <w:left w:type="dxa" w:w="120"/>
              <w:bottom w:type="dxa" w:w="60"/>
              <w:right w:type="dxa" w:w="120"/>
            </w:tcMar>
          </w:tcPr>
          <w:p>
            <w:pPr>
              <w:jc w:val="right"/>
            </w:pPr>
            <w:r>
              <w:rPr>
                <w:i/>
                <w:iCs/>
                <w:color w:val="595959"/>
                <w:sz w:val="20"/>
                <w:szCs w:val="20"/>
              </w:rPr>
              <w:t xml:space="preserve">2–3 pág</w:t>
            </w:r>
          </w:p>
        </w:tc>
      </w:tr>
    </w:tbl>
    <w:p>
      <w:pPr>
        <w:spacing w:after="90" w:line="264"/>
        <w:jc w:val="both"/>
      </w:pPr>
      <w:r>
        <w:rPr>
          <w:i/>
          <w:iCs/>
          <w:color w:val="595959"/>
          <w:sz w:val="20"/>
          <w:szCs w:val="20"/>
        </w:rPr>
        <w:t xml:space="preserve">Recorre los seis componentes metodológicos en orden. Cada observación debe estar fundamentada en los conceptos de las Semanas 1–2 y remitir, cuando sea posible, a la página o sección del artículo.</w:t>
      </w:r>
    </w:p>
    <w:p>
      <w:pPr>
        <w:spacing w:after="70" w:before="160"/>
      </w:pPr>
      <w:r>
        <w:rPr>
          <w:b/>
          <w:bCs/>
          <w:color w:val="1c4587"/>
          <w:sz w:val="23"/>
          <w:szCs w:val="23"/>
        </w:rPr>
        <w:t xml:space="preserve">1.1 · Paradigma epistemológico</w:t>
      </w:r>
    </w:p>
    <w:p>
      <w:pPr>
        <w:spacing w:after="90" w:line="264"/>
        <w:jc w:val="both"/>
      </w:pPr>
      <w:r>
        <w:rPr>
          <w:i/>
          <w:iCs/>
          <w:color w:val="595959"/>
          <w:sz w:val="20"/>
          <w:szCs w:val="20"/>
        </w:rPr>
        <w:t xml:space="preserve">¿El artículo declara su paradigma (positivismo, post-positivismo, pragmatismo…) o hay que inferirlo del tipo de hipótesis y del tratamiento de los datos? Si es inferido, justifica con indicadores observables.</w:t>
      </w:r>
    </w:p>
    <w:p>
      <w:pPr>
        <w:spacing w:after="130" w:before="30"/>
      </w:pPr>
      <w:r>
        <w:rPr>
          <w:b/>
          <w:bCs/>
          <w:color w:val="1c4587"/>
          <w:sz w:val="22"/>
          <w:szCs w:val="22"/>
        </w:rPr>
        <w:t xml:space="preserve">Paradigma identificado y justificación: </w:t>
      </w:r>
      <w:r>
        <w:rPr>
          <w:i/>
          <w:iCs/>
          <w:color w:val="999999"/>
          <w:sz w:val="22"/>
          <w:szCs w:val="22"/>
        </w:rPr>
        <w:t xml:space="preserve">[completa aquí]</w:t>
      </w:r>
    </w:p>
    <w:p>
      <w:pPr>
        <w:spacing w:after="70" w:before="160"/>
      </w:pPr>
      <w:r>
        <w:rPr>
          <w:b/>
          <w:bCs/>
          <w:color w:val="1c4587"/>
          <w:sz w:val="23"/>
          <w:szCs w:val="23"/>
        </w:rPr>
        <w:t xml:space="preserve">1.2 · Tipo de estudio y diseño</w:t>
      </w:r>
    </w:p>
    <w:p>
      <w:pPr>
        <w:spacing w:after="90" w:line="264"/>
        <w:jc w:val="both"/>
      </w:pPr>
      <w:r>
        <w:rPr>
          <w:i/>
          <w:iCs/>
          <w:color w:val="595959"/>
          <w:sz w:val="20"/>
          <w:szCs w:val="20"/>
        </w:rPr>
        <w:t xml:space="preserve">Clasifica según el marco de Wohlin et al.: experimental, cuasi-experimental, observacional (encuesta/correlacional) o análisis secundario (incluye MSR). Describe el diseño empleado.</w:t>
      </w:r>
    </w:p>
    <w:p>
      <w:pPr>
        <w:spacing w:after="130" w:before="30"/>
      </w:pPr>
      <w:r>
        <w:rPr>
          <w:b/>
          <w:bCs/>
          <w:color w:val="1c4587"/>
          <w:sz w:val="22"/>
          <w:szCs w:val="22"/>
        </w:rPr>
        <w:t xml:space="preserve">Tipo de estudio, diseño y justificación: </w:t>
      </w:r>
      <w:r>
        <w:rPr>
          <w:i/>
          <w:iCs/>
          <w:color w:val="999999"/>
          <w:sz w:val="22"/>
          <w:szCs w:val="22"/>
        </w:rPr>
        <w:t xml:space="preserve">[completa aquí]</w:t>
      </w:r>
    </w:p>
    <w:p>
      <w:pPr>
        <w:spacing w:after="70" w:before="160"/>
      </w:pPr>
      <w:r>
        <w:rPr>
          <w:b/>
          <w:bCs/>
          <w:color w:val="1c4587"/>
          <w:sz w:val="23"/>
          <w:szCs w:val="23"/>
        </w:rPr>
        <w:t xml:space="preserve">1.3 · Variables, constructos y operacionalización</w:t>
      </w:r>
    </w:p>
    <w:p>
      <w:pPr>
        <w:spacing w:after="90" w:line="264"/>
        <w:jc w:val="both"/>
      </w:pPr>
      <w:r>
        <w:rPr>
          <w:i/>
          <w:iCs/>
          <w:color w:val="595959"/>
          <w:sz w:val="20"/>
          <w:szCs w:val="20"/>
        </w:rPr>
        <w:t xml:space="preserve">Identifica las variables y su rol; evalúa la calidad de la operacionalización (¿los indicadores son válidos para los constructos?, ¿las escalas son apropiadas?) y la confiabilidad reportada (Alfa de Cronbach, CCI).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1500"/>
        <w:gridCol w:w="3300"/>
      </w:tblGrid>
      <w:tr>
        <w:trPr>
          <w:tblHeader/>
        </w:trPr>
        <w:tc>
          <w:tcPr>
            <w:tcW w:type="dxa" w:w="3060"/>
            <w:shd w:fill="1c4587" w:val="clear"/>
            <w:tcMar>
              <w:top w:type="dxa" w:w="40"/>
              <w:left w:type="dxa" w:w="80"/>
              <w:bottom w:type="dxa" w:w="40"/>
              <w:right w:type="dxa" w:w="80"/>
            </w:tcMar>
          </w:tcPr>
          <w:p>
            <w:r>
              <w:rPr>
                <w:b/>
                <w:bCs/>
                <w:color w:val="FFFFFF"/>
                <w:sz w:val="18"/>
                <w:szCs w:val="18"/>
              </w:rPr>
              <w:t xml:space="preserve">Variable / constructo</w:t>
            </w:r>
          </w:p>
        </w:tc>
        <w:tc>
          <w:tcPr>
            <w:tcW w:type="dxa" w:w="1500"/>
            <w:shd w:fill="1c4587" w:val="clear"/>
            <w:tcMar>
              <w:top w:type="dxa" w:w="40"/>
              <w:left w:type="dxa" w:w="80"/>
              <w:bottom w:type="dxa" w:w="40"/>
              <w:right w:type="dxa" w:w="80"/>
            </w:tcMar>
          </w:tcPr>
          <w:p>
            <w:r>
              <w:rPr>
                <w:b/>
                <w:bCs/>
                <w:color w:val="FFFFFF"/>
                <w:sz w:val="18"/>
                <w:szCs w:val="18"/>
              </w:rPr>
              <w:t xml:space="preserve">Rol</w:t>
            </w:r>
          </w:p>
        </w:tc>
        <w:tc>
          <w:tcPr>
            <w:tcW w:type="dxa" w:w="1500"/>
            <w:shd w:fill="1c4587" w:val="clear"/>
            <w:tcMar>
              <w:top w:type="dxa" w:w="40"/>
              <w:left w:type="dxa" w:w="80"/>
              <w:bottom w:type="dxa" w:w="40"/>
              <w:right w:type="dxa" w:w="80"/>
            </w:tcMar>
          </w:tcPr>
          <w:p>
            <w:r>
              <w:rPr>
                <w:b/>
                <w:bCs/>
                <w:color w:val="FFFFFF"/>
                <w:sz w:val="18"/>
                <w:szCs w:val="18"/>
              </w:rPr>
              <w:t xml:space="preserve">Escala</w:t>
            </w:r>
          </w:p>
        </w:tc>
        <w:tc>
          <w:tcPr>
            <w:tcW w:type="dxa" w:w="3300"/>
            <w:shd w:fill="1c4587" w:val="clear"/>
            <w:tcMar>
              <w:top w:type="dxa" w:w="40"/>
              <w:left w:type="dxa" w:w="80"/>
              <w:bottom w:type="dxa" w:w="40"/>
              <w:right w:type="dxa" w:w="80"/>
            </w:tcMar>
          </w:tcPr>
          <w:p>
            <w:r>
              <w:rPr>
                <w:b/>
                <w:bCs/>
                <w:color w:val="FFFFFF"/>
                <w:sz w:val="18"/>
                <w:szCs w:val="18"/>
              </w:rPr>
              <w:t xml:space="preserve">Validez / confiabilidad reportada</w:t>
            </w:r>
          </w:p>
        </w:tc>
      </w:tr>
      <w:tr>
        <w:tc>
          <w:tcPr>
            <w:tcW w:type="dxa" w:w="3060"/>
            <w:tcMar>
              <w:top w:type="dxa" w:w="60"/>
              <w:left w:type="dxa" w:w="80"/>
              <w:bottom w:type="dxa" w:w="60"/>
              <w:right w:type="dxa" w:w="80"/>
            </w:tcMar>
          </w:tcPr>
          <w:p>
            <w:r>
              <w:rPr>
                <w:sz w:val="18"/>
                <w:szCs w:val="18"/>
              </w:rPr>
              <w:t xml:space="preserve"/>
            </w:r>
          </w:p>
        </w:tc>
        <w:tc>
          <w:tcPr>
            <w:tcW w:type="dxa" w:w="1500"/>
            <w:tcMar>
              <w:top w:type="dxa" w:w="60"/>
              <w:left w:type="dxa" w:w="80"/>
              <w:bottom w:type="dxa" w:w="60"/>
              <w:right w:type="dxa" w:w="80"/>
            </w:tcMar>
          </w:tcPr>
          <w:p>
            <w:r>
              <w:rPr>
                <w:sz w:val="18"/>
                <w:szCs w:val="18"/>
              </w:rPr>
              <w:t xml:space="preserve"/>
            </w:r>
          </w:p>
        </w:tc>
        <w:tc>
          <w:tcPr>
            <w:tcW w:type="dxa" w:w="1500"/>
            <w:tcMar>
              <w:top w:type="dxa" w:w="60"/>
              <w:left w:type="dxa" w:w="80"/>
              <w:bottom w:type="dxa" w:w="60"/>
              <w:right w:type="dxa" w:w="80"/>
            </w:tcMar>
          </w:tcPr>
          <w:p>
            <w:r>
              <w:rPr>
                <w:sz w:val="18"/>
                <w:szCs w:val="18"/>
              </w:rPr>
              <w:t xml:space="preserve"/>
            </w:r>
          </w:p>
        </w:tc>
        <w:tc>
          <w:tcPr>
            <w:tcW w:type="dxa" w:w="3300"/>
            <w:tcMar>
              <w:top w:type="dxa" w:w="60"/>
              <w:left w:type="dxa" w:w="80"/>
              <w:bottom w:type="dxa" w:w="60"/>
              <w:right w:type="dxa" w:w="80"/>
            </w:tcMar>
          </w:tcPr>
          <w:p>
            <w:r>
              <w:rPr>
                <w:sz w:val="18"/>
                <w:szCs w:val="18"/>
              </w:rPr>
              <w:t xml:space="preserve"/>
            </w:r>
          </w:p>
        </w:tc>
      </w:tr>
      <w:tr>
        <w:tc>
          <w:tcPr>
            <w:tcW w:type="dxa" w:w="3060"/>
            <w:tcMar>
              <w:top w:type="dxa" w:w="60"/>
              <w:left w:type="dxa" w:w="80"/>
              <w:bottom w:type="dxa" w:w="60"/>
              <w:right w:type="dxa" w:w="80"/>
            </w:tcMar>
          </w:tcPr>
          <w:p>
            <w:r>
              <w:rPr>
                <w:sz w:val="18"/>
                <w:szCs w:val="18"/>
              </w:rPr>
              <w:t xml:space="preserve"/>
            </w:r>
          </w:p>
        </w:tc>
        <w:tc>
          <w:tcPr>
            <w:tcW w:type="dxa" w:w="1500"/>
            <w:tcMar>
              <w:top w:type="dxa" w:w="60"/>
              <w:left w:type="dxa" w:w="80"/>
              <w:bottom w:type="dxa" w:w="60"/>
              <w:right w:type="dxa" w:w="80"/>
            </w:tcMar>
          </w:tcPr>
          <w:p>
            <w:r>
              <w:rPr>
                <w:sz w:val="18"/>
                <w:szCs w:val="18"/>
              </w:rPr>
              <w:t xml:space="preserve"/>
            </w:r>
          </w:p>
        </w:tc>
        <w:tc>
          <w:tcPr>
            <w:tcW w:type="dxa" w:w="1500"/>
            <w:tcMar>
              <w:top w:type="dxa" w:w="60"/>
              <w:left w:type="dxa" w:w="80"/>
              <w:bottom w:type="dxa" w:w="60"/>
              <w:right w:type="dxa" w:w="80"/>
            </w:tcMar>
          </w:tcPr>
          <w:p>
            <w:r>
              <w:rPr>
                <w:sz w:val="18"/>
                <w:szCs w:val="18"/>
              </w:rPr>
              <w:t xml:space="preserve"/>
            </w:r>
          </w:p>
        </w:tc>
        <w:tc>
          <w:tcPr>
            <w:tcW w:type="dxa" w:w="3300"/>
            <w:tcMar>
              <w:top w:type="dxa" w:w="60"/>
              <w:left w:type="dxa" w:w="80"/>
              <w:bottom w:type="dxa" w:w="60"/>
              <w:right w:type="dxa" w:w="80"/>
            </w:tcMar>
          </w:tcPr>
          <w:p>
            <w:r>
              <w:rPr>
                <w:sz w:val="18"/>
                <w:szCs w:val="18"/>
              </w:rPr>
              <w:t xml:space="preserve"/>
            </w:r>
          </w:p>
        </w:tc>
      </w:tr>
      <w:tr>
        <w:tc>
          <w:tcPr>
            <w:tcW w:type="dxa" w:w="3060"/>
            <w:tcMar>
              <w:top w:type="dxa" w:w="60"/>
              <w:left w:type="dxa" w:w="80"/>
              <w:bottom w:type="dxa" w:w="60"/>
              <w:right w:type="dxa" w:w="80"/>
            </w:tcMar>
          </w:tcPr>
          <w:p>
            <w:r>
              <w:rPr>
                <w:sz w:val="18"/>
                <w:szCs w:val="18"/>
              </w:rPr>
              <w:t xml:space="preserve"/>
            </w:r>
          </w:p>
        </w:tc>
        <w:tc>
          <w:tcPr>
            <w:tcW w:type="dxa" w:w="1500"/>
            <w:tcMar>
              <w:top w:type="dxa" w:w="60"/>
              <w:left w:type="dxa" w:w="80"/>
              <w:bottom w:type="dxa" w:w="60"/>
              <w:right w:type="dxa" w:w="80"/>
            </w:tcMar>
          </w:tcPr>
          <w:p>
            <w:r>
              <w:rPr>
                <w:sz w:val="18"/>
                <w:szCs w:val="18"/>
              </w:rPr>
              <w:t xml:space="preserve"/>
            </w:r>
          </w:p>
        </w:tc>
        <w:tc>
          <w:tcPr>
            <w:tcW w:type="dxa" w:w="1500"/>
            <w:tcMar>
              <w:top w:type="dxa" w:w="60"/>
              <w:left w:type="dxa" w:w="80"/>
              <w:bottom w:type="dxa" w:w="60"/>
              <w:right w:type="dxa" w:w="80"/>
            </w:tcMar>
          </w:tcPr>
          <w:p>
            <w:r>
              <w:rPr>
                <w:sz w:val="18"/>
                <w:szCs w:val="18"/>
              </w:rPr>
              <w:t xml:space="preserve"/>
            </w:r>
          </w:p>
        </w:tc>
        <w:tc>
          <w:tcPr>
            <w:tcW w:type="dxa" w:w="3300"/>
            <w:tcMar>
              <w:top w:type="dxa" w:w="60"/>
              <w:left w:type="dxa" w:w="80"/>
              <w:bottom w:type="dxa" w:w="60"/>
              <w:right w:type="dxa" w:w="80"/>
            </w:tcMar>
          </w:tcPr>
          <w:p>
            <w:r>
              <w:rPr>
                <w:sz w:val="18"/>
                <w:szCs w:val="18"/>
              </w:rPr>
              <w:t xml:space="preserve"/>
            </w:r>
          </w:p>
        </w:tc>
      </w:tr>
    </w:tbl>
    <w:p>
      <w:pPr>
        <w:spacing w:after="70" w:before="160"/>
      </w:pPr>
      <w:r>
        <w:rPr>
          <w:b/>
          <w:bCs/>
          <w:color w:val="1c4587"/>
          <w:sz w:val="23"/>
          <w:szCs w:val="23"/>
        </w:rPr>
        <w:t xml:space="preserve">1.4 · Muestreo y potencia</w:t>
      </w:r>
    </w:p>
    <w:p>
      <w:pPr>
        <w:spacing w:after="90" w:line="264"/>
        <w:jc w:val="both"/>
      </w:pPr>
      <w:r>
        <w:rPr>
          <w:i/>
          <w:iCs/>
          <w:color w:val="595959"/>
          <w:sz w:val="20"/>
          <w:szCs w:val="20"/>
        </w:rPr>
        <w:t xml:space="preserve">Describe la estrategia de muestreo (probabilístico / no probabilístico), el tamaño muestral y si el artículo justifica su potencia estadística. El cálculo formal va en la Sección 2.</w:t>
      </w:r>
    </w:p>
    <w:p>
      <w:pPr>
        <w:spacing w:after="130" w:before="30"/>
      </w:pPr>
      <w:r>
        <w:rPr>
          <w:b/>
          <w:bCs/>
          <w:color w:val="1c4587"/>
          <w:sz w:val="22"/>
          <w:szCs w:val="22"/>
        </w:rPr>
        <w:t xml:space="preserve">Estrategia de muestreo, tamaño y justificación de potencia (si existe): </w:t>
      </w:r>
      <w:r>
        <w:rPr>
          <w:i/>
          <w:iCs/>
          <w:color w:val="999999"/>
          <w:sz w:val="22"/>
          <w:szCs w:val="22"/>
        </w:rPr>
        <w:t xml:space="preserve">[completa aquí]</w:t>
      </w:r>
    </w:p>
    <w:p>
      <w:pPr>
        <w:spacing w:after="70" w:before="160"/>
      </w:pPr>
      <w:r>
        <w:rPr>
          <w:b/>
          <w:bCs/>
          <w:color w:val="1c4587"/>
          <w:sz w:val="23"/>
          <w:szCs w:val="23"/>
        </w:rPr>
        <w:t xml:space="preserve">1.5 · Amenazas a la validez (4 categorías de Wohlin et al.)</w:t>
      </w:r>
    </w:p>
    <w:p>
      <w:pPr>
        <w:spacing w:after="90" w:line="264"/>
        <w:jc w:val="both"/>
      </w:pPr>
      <w:r>
        <w:rPr>
          <w:i/>
          <w:iCs/>
          <w:color w:val="595959"/>
          <w:sz w:val="20"/>
          <w:szCs w:val="20"/>
        </w:rPr>
        <w:t xml:space="preserve">Identifica al menos una amenaza por cada categoría y evalúa cómo fue (o no) controlada por los autores.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c4587" w:val="clear"/>
            <w:tcMar>
              <w:top w:type="dxa" w:w="40"/>
              <w:left w:type="dxa" w:w="80"/>
              <w:bottom w:type="dxa" w:w="40"/>
              <w:right w:type="dxa" w:w="80"/>
            </w:tcMar>
          </w:tcPr>
          <w:p>
            <w:r>
              <w:rPr>
                <w:b/>
                <w:bCs/>
                <w:color w:val="FFFFFF"/>
                <w:sz w:val="18"/>
                <w:szCs w:val="18"/>
              </w:rPr>
              <w:t xml:space="preserve">Categoría de validez</w:t>
            </w:r>
          </w:p>
        </w:tc>
        <w:tc>
          <w:tcPr>
            <w:tcW w:type="dxa" w:w="3380"/>
            <w:shd w:fill="1c4587" w:val="clear"/>
            <w:tcMar>
              <w:top w:type="dxa" w:w="40"/>
              <w:left w:type="dxa" w:w="80"/>
              <w:bottom w:type="dxa" w:w="40"/>
              <w:right w:type="dxa" w:w="80"/>
            </w:tcMar>
          </w:tcPr>
          <w:p>
            <w:r>
              <w:rPr>
                <w:b/>
                <w:bCs/>
                <w:color w:val="FFFFFF"/>
                <w:sz w:val="18"/>
                <w:szCs w:val="18"/>
              </w:rPr>
              <w:t xml:space="preserve">Amenaza identificada</w:t>
            </w:r>
          </w:p>
        </w:tc>
        <w:tc>
          <w:tcPr>
            <w:tcW w:type="dxa" w:w="3380"/>
            <w:shd w:fill="1c4587" w:val="clear"/>
            <w:tcMar>
              <w:top w:type="dxa" w:w="40"/>
              <w:left w:type="dxa" w:w="80"/>
              <w:bottom w:type="dxa" w:w="40"/>
              <w:right w:type="dxa" w:w="80"/>
            </w:tcMar>
          </w:tcPr>
          <w:p>
            <w:r>
              <w:rPr>
                <w:b/>
                <w:bCs/>
                <w:color w:val="FFFFFF"/>
                <w:sz w:val="18"/>
                <w:szCs w:val="18"/>
              </w:rPr>
              <w:t xml:space="preserve">¿Cómo se controló (o no)?</w:t>
            </w:r>
          </w:p>
        </w:tc>
      </w:tr>
      <w:tr>
        <w:tc>
          <w:tcPr>
            <w:tcW w:type="dxa" w:w="2600"/>
            <w:tcMar>
              <w:top w:type="dxa" w:w="60"/>
              <w:left w:type="dxa" w:w="80"/>
              <w:bottom w:type="dxa" w:w="60"/>
              <w:right w:type="dxa" w:w="80"/>
            </w:tcMar>
          </w:tcPr>
          <w:p>
            <w:r>
              <w:rPr>
                <w:sz w:val="18"/>
                <w:szCs w:val="18"/>
              </w:rPr>
              <w:t xml:space="preserve"/>
            </w:r>
          </w:p>
        </w:tc>
        <w:tc>
          <w:tcPr>
            <w:tcW w:type="dxa" w:w="3380"/>
            <w:tcMar>
              <w:top w:type="dxa" w:w="60"/>
              <w:left w:type="dxa" w:w="80"/>
              <w:bottom w:type="dxa" w:w="60"/>
              <w:right w:type="dxa" w:w="80"/>
            </w:tcMar>
          </w:tcPr>
          <w:p>
            <w:r>
              <w:rPr>
                <w:sz w:val="18"/>
                <w:szCs w:val="18"/>
              </w:rPr>
              <w:t xml:space="preserve"/>
            </w:r>
          </w:p>
        </w:tc>
        <w:tc>
          <w:tcPr>
            <w:tcW w:type="dxa" w:w="3380"/>
            <w:tcMar>
              <w:top w:type="dxa" w:w="60"/>
              <w:left w:type="dxa" w:w="80"/>
              <w:bottom w:type="dxa" w:w="60"/>
              <w:right w:type="dxa" w:w="80"/>
            </w:tcMar>
          </w:tcPr>
          <w:p>
            <w:r>
              <w:rPr>
                <w:sz w:val="18"/>
                <w:szCs w:val="18"/>
              </w:rPr>
              <w:t xml:space="preserve"/>
            </w:r>
          </w:p>
        </w:tc>
      </w:tr>
      <w:tr>
        <w:tc>
          <w:tcPr>
            <w:tcW w:type="dxa" w:w="2600"/>
            <w:tcMar>
              <w:top w:type="dxa" w:w="60"/>
              <w:left w:type="dxa" w:w="80"/>
              <w:bottom w:type="dxa" w:w="60"/>
              <w:right w:type="dxa" w:w="80"/>
            </w:tcMar>
          </w:tcPr>
          <w:p>
            <w:r>
              <w:rPr>
                <w:sz w:val="18"/>
                <w:szCs w:val="18"/>
              </w:rPr>
              <w:t xml:space="preserve"/>
            </w:r>
          </w:p>
        </w:tc>
        <w:tc>
          <w:tcPr>
            <w:tcW w:type="dxa" w:w="3380"/>
            <w:tcMar>
              <w:top w:type="dxa" w:w="60"/>
              <w:left w:type="dxa" w:w="80"/>
              <w:bottom w:type="dxa" w:w="60"/>
              <w:right w:type="dxa" w:w="80"/>
            </w:tcMar>
          </w:tcPr>
          <w:p>
            <w:r>
              <w:rPr>
                <w:sz w:val="18"/>
                <w:szCs w:val="18"/>
              </w:rPr>
              <w:t xml:space="preserve"/>
            </w:r>
          </w:p>
        </w:tc>
        <w:tc>
          <w:tcPr>
            <w:tcW w:type="dxa" w:w="3380"/>
            <w:tcMar>
              <w:top w:type="dxa" w:w="60"/>
              <w:left w:type="dxa" w:w="80"/>
              <w:bottom w:type="dxa" w:w="60"/>
              <w:right w:type="dxa" w:w="80"/>
            </w:tcMar>
          </w:tcPr>
          <w:p>
            <w:r>
              <w:rPr>
                <w:sz w:val="18"/>
                <w:szCs w:val="18"/>
              </w:rPr>
              <w:t xml:space="preserve"/>
            </w:r>
          </w:p>
        </w:tc>
      </w:tr>
      <w:tr>
        <w:tc>
          <w:tcPr>
            <w:tcW w:type="dxa" w:w="2600"/>
            <w:tcMar>
              <w:top w:type="dxa" w:w="60"/>
              <w:left w:type="dxa" w:w="80"/>
              <w:bottom w:type="dxa" w:w="60"/>
              <w:right w:type="dxa" w:w="80"/>
            </w:tcMar>
          </w:tcPr>
          <w:p>
            <w:r>
              <w:rPr>
                <w:sz w:val="18"/>
                <w:szCs w:val="18"/>
              </w:rPr>
              <w:t xml:space="preserve"/>
            </w:r>
          </w:p>
        </w:tc>
        <w:tc>
          <w:tcPr>
            <w:tcW w:type="dxa" w:w="3380"/>
            <w:tcMar>
              <w:top w:type="dxa" w:w="60"/>
              <w:left w:type="dxa" w:w="80"/>
              <w:bottom w:type="dxa" w:w="60"/>
              <w:right w:type="dxa" w:w="80"/>
            </w:tcMar>
          </w:tcPr>
          <w:p>
            <w:r>
              <w:rPr>
                <w:sz w:val="18"/>
                <w:szCs w:val="18"/>
              </w:rPr>
              <w:t xml:space="preserve"/>
            </w:r>
          </w:p>
        </w:tc>
        <w:tc>
          <w:tcPr>
            <w:tcW w:type="dxa" w:w="3380"/>
            <w:tcMar>
              <w:top w:type="dxa" w:w="60"/>
              <w:left w:type="dxa" w:w="80"/>
              <w:bottom w:type="dxa" w:w="60"/>
              <w:right w:type="dxa" w:w="80"/>
            </w:tcMar>
          </w:tcPr>
          <w:p>
            <w:r>
              <w:rPr>
                <w:sz w:val="18"/>
                <w:szCs w:val="18"/>
              </w:rPr>
              <w:t xml:space="preserve"/>
            </w:r>
          </w:p>
        </w:tc>
      </w:tr>
      <w:tr>
        <w:tc>
          <w:tcPr>
            <w:tcW w:type="dxa" w:w="2600"/>
            <w:tcMar>
              <w:top w:type="dxa" w:w="60"/>
              <w:left w:type="dxa" w:w="80"/>
              <w:bottom w:type="dxa" w:w="60"/>
              <w:right w:type="dxa" w:w="80"/>
            </w:tcMar>
          </w:tcPr>
          <w:p>
            <w:r>
              <w:rPr>
                <w:sz w:val="18"/>
                <w:szCs w:val="18"/>
              </w:rPr>
              <w:t xml:space="preserve"/>
            </w:r>
          </w:p>
        </w:tc>
        <w:tc>
          <w:tcPr>
            <w:tcW w:type="dxa" w:w="3380"/>
            <w:tcMar>
              <w:top w:type="dxa" w:w="60"/>
              <w:left w:type="dxa" w:w="80"/>
              <w:bottom w:type="dxa" w:w="60"/>
              <w:right w:type="dxa" w:w="80"/>
            </w:tcMar>
          </w:tcPr>
          <w:p>
            <w:r>
              <w:rPr>
                <w:sz w:val="18"/>
                <w:szCs w:val="18"/>
              </w:rPr>
              <w:t xml:space="preserve"/>
            </w:r>
          </w:p>
        </w:tc>
        <w:tc>
          <w:tcPr>
            <w:tcW w:type="dxa" w:w="3380"/>
            <w:tcMar>
              <w:top w:type="dxa" w:w="60"/>
              <w:left w:type="dxa" w:w="80"/>
              <w:bottom w:type="dxa" w:w="60"/>
              <w:right w:type="dxa" w:w="80"/>
            </w:tcMar>
          </w:tcPr>
          <w:p>
            <w:r>
              <w:rPr>
                <w:sz w:val="18"/>
                <w:szCs w:val="18"/>
              </w:rPr>
              <w:t xml:space="preserve"/>
            </w:r>
          </w:p>
        </w:tc>
      </w:tr>
    </w:tbl>
    <w:p>
      <w:pPr>
        <w:spacing w:after="100"/>
      </w:pPr>
      <w:r>
        <w:rPr>
          <w:b/>
          <w:bCs/>
          <w:color w:val="1c4587"/>
          <w:sz w:val="20"/>
          <w:szCs w:val="20"/>
        </w:rPr>
        <w:t xml:space="preserve">Categorías: </w:t>
      </w:r>
      <w:r>
        <w:rPr>
          <w:sz w:val="20"/>
          <w:szCs w:val="20"/>
        </w:rPr>
        <w:t xml:space="preserve">interna · externa · de constructo · de conclusión estadística.</w:t>
      </w:r>
    </w:p>
    <w:p>
      <w:pPr>
        <w:spacing w:after="70" w:before="160"/>
      </w:pPr>
      <w:r>
        <w:rPr>
          <w:b/>
          <w:bCs/>
          <w:color w:val="1c4587"/>
          <w:sz w:val="23"/>
          <w:szCs w:val="23"/>
        </w:rPr>
        <w:t xml:space="preserve">1.6 · Ética y transparencia</w:t>
      </w:r>
    </w:p>
    <w:p>
      <w:pPr>
        <w:spacing w:after="90" w:line="264"/>
        <w:jc w:val="both"/>
      </w:pPr>
      <w:r>
        <w:rPr>
          <w:i/>
          <w:iCs/>
          <w:color w:val="595959"/>
          <w:sz w:val="20"/>
          <w:szCs w:val="20"/>
        </w:rPr>
        <w:t xml:space="preserve">Evalúa el nivel de transparencia del estudio: consentimiento informado (si aplica), datos abiertos, código disponible, preregistro y declaración de conflictos.</w:t>
      </w:r>
    </w:p>
    <w:p>
      <w:pPr>
        <w:pStyle w:val="ListParagraph"/>
        <w:numPr>
          <w:ilvl w:val="0"/>
          <w:numId w:val="2"/>
        </w:numPr>
        <w:spacing w:after="60" w:line="264"/>
      </w:pPr>
      <w:r>
        <w:rPr>
          <w:sz w:val="22"/>
          <w:szCs w:val="22"/>
        </w:rPr>
        <w:t xml:space="preserve">Consideraciones éticas / consentimiento: [completa aquí]</w:t>
      </w:r>
    </w:p>
    <w:p>
      <w:pPr>
        <w:pStyle w:val="ListParagraph"/>
        <w:numPr>
          <w:ilvl w:val="0"/>
          <w:numId w:val="2"/>
        </w:numPr>
        <w:spacing w:after="60" w:line="264"/>
      </w:pPr>
      <w:r>
        <w:rPr>
          <w:sz w:val="22"/>
          <w:szCs w:val="22"/>
        </w:rPr>
        <w:t xml:space="preserve">Transparencia (datos abiertos, código, preregistro): [completa aquí]</w:t>
      </w:r>
    </w:p>
    <w:p>
      <w:pPr>
        <w:pStyle w:val="Heading1"/>
        <w:spacing w:after="0" w:before="40"/>
      </w:pPr>
      <w:r>
        <w:rPr>
          <w:color w:val="FFFFFF"/>
          <w:sz w:val="2"/>
          <w:szCs w:val="2"/>
        </w:rPr>
        <w:t xml:space="preserve">Sección 2. Verificación de potencia estadística (Python)</w:t>
      </w:r>
    </w:p>
    <w:tbl>
      <w:tblPr>
        <w:tblW w:type="dxa" w:w="9360"/>
        <w:tblBorders>
          <w:top w:val="single" w:color="1c4587" w:sz="4"/>
          <w:left w:val="none"/>
          <w:bottom w:val="single" w:color="1c4587" w:sz="4"/>
          <w:right w:val="none"/>
          <w:insideH w:val="none"/>
          <w:insideV w:val="none"/>
        </w:tblBorders>
      </w:tblPr>
      <w:tblGrid>
        <w:gridCol w:w="7660"/>
        <w:gridCol w:w="1700"/>
      </w:tblGrid>
      <w:tr>
        <w:tc>
          <w:tcPr>
            <w:tcW w:type="dxa" w:w="7660"/>
            <w:shd w:fill="eaf0f7" w:val="clear"/>
            <w:tcMar>
              <w:top w:type="dxa" w:w="60"/>
              <w:left w:type="dxa" w:w="120"/>
              <w:bottom w:type="dxa" w:w="60"/>
              <w:right w:type="dxa" w:w="120"/>
            </w:tcMar>
          </w:tcPr>
          <w:p>
            <w:r>
              <w:rPr>
                <w:b/>
                <w:bCs/>
                <w:color w:val="1c4587"/>
                <w:sz w:val="24"/>
                <w:szCs w:val="24"/>
              </w:rPr>
              <w:t xml:space="preserve">Sección 2. Verificación de potencia estadística (Python)</w:t>
            </w:r>
          </w:p>
        </w:tc>
        <w:tc>
          <w:tcPr>
            <w:tcW w:type="dxa" w:w="1700"/>
            <w:shd w:fill="eaf0f7" w:val="clear"/>
            <w:tcMar>
              <w:top w:type="dxa" w:w="60"/>
              <w:left w:type="dxa" w:w="120"/>
              <w:bottom w:type="dxa" w:w="60"/>
              <w:right w:type="dxa" w:w="120"/>
            </w:tcMar>
          </w:tcPr>
          <w:p>
            <w:pPr>
              <w:jc w:val="right"/>
            </w:pPr>
            <w:r>
              <w:rPr>
                <w:i/>
                <w:iCs/>
                <w:color w:val="595959"/>
                <w:sz w:val="20"/>
                <w:szCs w:val="20"/>
              </w:rPr>
              <w:t xml:space="preserve">≈ 1 pág</w:t>
            </w:r>
          </w:p>
        </w:tc>
      </w:tr>
    </w:tbl>
    <w:p>
      <w:pPr>
        <w:spacing w:after="90" w:line="264"/>
        <w:jc w:val="both"/>
      </w:pPr>
      <w:r>
        <w:rPr>
          <w:i/>
          <w:iCs/>
          <w:color w:val="595959"/>
          <w:sz w:val="20"/>
          <w:szCs w:val="20"/>
        </w:rPr>
        <w:t xml:space="preserve">Usa el notebook potencia_plantilla.ipynb (statsmodels.stats.power) con α = 0.05 y potencia = 0.80. Emplea el tamaño del efecto reportado por el artículo o, si no lo reporta, un efecto medium convencional. Pega aquí el resultado y adjunta el notebook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c4587" w:val="clear"/>
            <w:tcMar>
              <w:top w:type="dxa" w:w="40"/>
              <w:left w:type="dxa" w:w="80"/>
              <w:bottom w:type="dxa" w:w="40"/>
              <w:right w:type="dxa" w:w="80"/>
            </w:tcMar>
          </w:tcPr>
          <w:p>
            <w:r>
              <w:rPr>
                <w:b/>
                <w:bCs/>
                <w:color w:val="FFFFFF"/>
                <w:sz w:val="18"/>
                <w:szCs w:val="18"/>
              </w:rPr>
              <w:t xml:space="preserve">Parámetro</w:t>
            </w:r>
          </w:p>
        </w:tc>
        <w:tc>
          <w:tcPr>
            <w:tcW w:type="dxa" w:w="2600"/>
            <w:shd w:fill="1c4587" w:val="clear"/>
            <w:tcMar>
              <w:top w:type="dxa" w:w="40"/>
              <w:left w:type="dxa" w:w="80"/>
              <w:bottom w:type="dxa" w:w="40"/>
              <w:right w:type="dxa" w:w="80"/>
            </w:tcMar>
          </w:tcPr>
          <w:p>
            <w:r>
              <w:rPr>
                <w:b/>
                <w:bCs/>
                <w:color w:val="FFFFFF"/>
                <w:sz w:val="18"/>
                <w:szCs w:val="18"/>
              </w:rPr>
              <w:t xml:space="preserve">Valor usado</w:t>
            </w:r>
          </w:p>
        </w:tc>
        <w:tc>
          <w:tcPr>
            <w:tcW w:type="dxa" w:w="4160"/>
            <w:shd w:fill="1c4587" w:val="clear"/>
            <w:tcMar>
              <w:top w:type="dxa" w:w="40"/>
              <w:left w:type="dxa" w:w="80"/>
              <w:bottom w:type="dxa" w:w="40"/>
              <w:right w:type="dxa" w:w="80"/>
            </w:tcMar>
          </w:tcPr>
          <w:p>
            <w:r>
              <w:rPr>
                <w:b/>
                <w:bCs/>
                <w:color w:val="FFFFFF"/>
                <w:sz w:val="18"/>
                <w:szCs w:val="18"/>
              </w:rPr>
              <w:t xml:space="preserve">Justificación</w:t>
            </w:r>
          </w:p>
        </w:tc>
      </w:tr>
      <w:tr>
        <w:tc>
          <w:tcPr>
            <w:tcW w:type="dxa" w:w="2600"/>
            <w:tcMar>
              <w:top w:type="dxa" w:w="60"/>
              <w:left w:type="dxa" w:w="80"/>
              <w:bottom w:type="dxa" w:w="60"/>
              <w:right w:type="dxa" w:w="80"/>
            </w:tcMar>
          </w:tcPr>
          <w:p>
            <w:r>
              <w:rPr>
                <w:sz w:val="18"/>
                <w:szCs w:val="18"/>
              </w:rPr>
              <w:t xml:space="preserve"/>
            </w:r>
          </w:p>
        </w:tc>
        <w:tc>
          <w:tcPr>
            <w:tcW w:type="dxa" w:w="2600"/>
            <w:tcMar>
              <w:top w:type="dxa" w:w="60"/>
              <w:left w:type="dxa" w:w="80"/>
              <w:bottom w:type="dxa" w:w="60"/>
              <w:right w:type="dxa" w:w="80"/>
            </w:tcMar>
          </w:tcPr>
          <w:p>
            <w:r>
              <w:rPr>
                <w:sz w:val="18"/>
                <w:szCs w:val="18"/>
              </w:rPr>
              <w:t xml:space="preserve"/>
            </w:r>
          </w:p>
        </w:tc>
        <w:tc>
          <w:tcPr>
            <w:tcW w:type="dxa" w:w="4160"/>
            <w:tcMar>
              <w:top w:type="dxa" w:w="60"/>
              <w:left w:type="dxa" w:w="80"/>
              <w:bottom w:type="dxa" w:w="60"/>
              <w:right w:type="dxa" w:w="80"/>
            </w:tcMar>
          </w:tcPr>
          <w:p>
            <w:r>
              <w:rPr>
                <w:sz w:val="18"/>
                <w:szCs w:val="18"/>
              </w:rPr>
              <w:t xml:space="preserve"/>
            </w:r>
          </w:p>
        </w:tc>
      </w:tr>
      <w:tr>
        <w:tc>
          <w:tcPr>
            <w:tcW w:type="dxa" w:w="2600"/>
            <w:tcMar>
              <w:top w:type="dxa" w:w="60"/>
              <w:left w:type="dxa" w:w="80"/>
              <w:bottom w:type="dxa" w:w="60"/>
              <w:right w:type="dxa" w:w="80"/>
            </w:tcMar>
          </w:tcPr>
          <w:p>
            <w:r>
              <w:rPr>
                <w:sz w:val="18"/>
                <w:szCs w:val="18"/>
              </w:rPr>
              <w:t xml:space="preserve"/>
            </w:r>
          </w:p>
        </w:tc>
        <w:tc>
          <w:tcPr>
            <w:tcW w:type="dxa" w:w="2600"/>
            <w:tcMar>
              <w:top w:type="dxa" w:w="60"/>
              <w:left w:type="dxa" w:w="80"/>
              <w:bottom w:type="dxa" w:w="60"/>
              <w:right w:type="dxa" w:w="80"/>
            </w:tcMar>
          </w:tcPr>
          <w:p>
            <w:r>
              <w:rPr>
                <w:sz w:val="18"/>
                <w:szCs w:val="18"/>
              </w:rPr>
              <w:t xml:space="preserve"/>
            </w:r>
          </w:p>
        </w:tc>
        <w:tc>
          <w:tcPr>
            <w:tcW w:type="dxa" w:w="4160"/>
            <w:tcMar>
              <w:top w:type="dxa" w:w="60"/>
              <w:left w:type="dxa" w:w="80"/>
              <w:bottom w:type="dxa" w:w="60"/>
              <w:right w:type="dxa" w:w="80"/>
            </w:tcMar>
          </w:tcPr>
          <w:p>
            <w:r>
              <w:rPr>
                <w:sz w:val="18"/>
                <w:szCs w:val="18"/>
              </w:rPr>
              <w:t xml:space="preserve"/>
            </w:r>
          </w:p>
        </w:tc>
      </w:tr>
      <w:tr>
        <w:tc>
          <w:tcPr>
            <w:tcW w:type="dxa" w:w="2600"/>
            <w:tcMar>
              <w:top w:type="dxa" w:w="60"/>
              <w:left w:type="dxa" w:w="80"/>
              <w:bottom w:type="dxa" w:w="60"/>
              <w:right w:type="dxa" w:w="80"/>
            </w:tcMar>
          </w:tcPr>
          <w:p>
            <w:r>
              <w:rPr>
                <w:sz w:val="18"/>
                <w:szCs w:val="18"/>
              </w:rPr>
              <w:t xml:space="preserve"/>
            </w:r>
          </w:p>
        </w:tc>
        <w:tc>
          <w:tcPr>
            <w:tcW w:type="dxa" w:w="2600"/>
            <w:tcMar>
              <w:top w:type="dxa" w:w="60"/>
              <w:left w:type="dxa" w:w="80"/>
              <w:bottom w:type="dxa" w:w="60"/>
              <w:right w:type="dxa" w:w="80"/>
            </w:tcMar>
          </w:tcPr>
          <w:p>
            <w:r>
              <w:rPr>
                <w:sz w:val="18"/>
                <w:szCs w:val="18"/>
              </w:rPr>
              <w:t xml:space="preserve"/>
            </w:r>
          </w:p>
        </w:tc>
        <w:tc>
          <w:tcPr>
            <w:tcW w:type="dxa" w:w="4160"/>
            <w:tcMar>
              <w:top w:type="dxa" w:w="60"/>
              <w:left w:type="dxa" w:w="80"/>
              <w:bottom w:type="dxa" w:w="60"/>
              <w:right w:type="dxa" w:w="80"/>
            </w:tcMar>
          </w:tcPr>
          <w:p>
            <w:r>
              <w:rPr>
                <w:sz w:val="18"/>
                <w:szCs w:val="18"/>
              </w:rPr>
              <w:t xml:space="preserve"/>
            </w:r>
          </w:p>
        </w:tc>
      </w:tr>
      <w:tr>
        <w:tc>
          <w:tcPr>
            <w:tcW w:type="dxa" w:w="2600"/>
            <w:tcMar>
              <w:top w:type="dxa" w:w="60"/>
              <w:left w:type="dxa" w:w="80"/>
              <w:bottom w:type="dxa" w:w="60"/>
              <w:right w:type="dxa" w:w="80"/>
            </w:tcMar>
          </w:tcPr>
          <w:p>
            <w:r>
              <w:rPr>
                <w:sz w:val="18"/>
                <w:szCs w:val="18"/>
              </w:rPr>
              <w:t xml:space="preserve"/>
            </w:r>
          </w:p>
        </w:tc>
        <w:tc>
          <w:tcPr>
            <w:tcW w:type="dxa" w:w="2600"/>
            <w:tcMar>
              <w:top w:type="dxa" w:w="60"/>
              <w:left w:type="dxa" w:w="80"/>
              <w:bottom w:type="dxa" w:w="60"/>
              <w:right w:type="dxa" w:w="80"/>
            </w:tcMar>
          </w:tcPr>
          <w:p>
            <w:r>
              <w:rPr>
                <w:sz w:val="18"/>
                <w:szCs w:val="18"/>
              </w:rPr>
              <w:t xml:space="preserve"/>
            </w:r>
          </w:p>
        </w:tc>
        <w:tc>
          <w:tcPr>
            <w:tcW w:type="dxa" w:w="4160"/>
            <w:tcMar>
              <w:top w:type="dxa" w:w="60"/>
              <w:left w:type="dxa" w:w="80"/>
              <w:bottom w:type="dxa" w:w="60"/>
              <w:right w:type="dxa" w:w="80"/>
            </w:tcMar>
          </w:tcPr>
          <w:p>
            <w:r>
              <w:rPr>
                <w:sz w:val="18"/>
                <w:szCs w:val="18"/>
              </w:rPr>
              <w:t xml:space="preserve"/>
            </w:r>
          </w:p>
        </w:tc>
      </w:tr>
    </w:tbl>
    <w:p>
      <w:pPr>
        <w:spacing w:after="60"/>
      </w:pPr>
      <w:r>
        <w:rPr>
          <w:b/>
          <w:bCs/>
          <w:color w:val="1c4587"/>
          <w:sz w:val="20"/>
          <w:szCs w:val="20"/>
        </w:rPr>
        <w:t xml:space="preserve">Parámetros típicos: </w:t>
      </w:r>
      <w:r>
        <w:rPr>
          <w:sz w:val="20"/>
          <w:szCs w:val="20"/>
        </w:rPr>
        <w:t xml:space="preserve">prueba · tamaño del efecto (d / f / f²) · α = 0.05 · potencia = 0.80 · n reportado.</w:t>
      </w:r>
    </w:p>
    <w:p>
      <w:pPr>
        <w:spacing w:after="70" w:before="160"/>
      </w:pPr>
      <w:r>
        <w:rPr>
          <w:b/>
          <w:bCs/>
          <w:color w:val="1c4587"/>
          <w:sz w:val="23"/>
          <w:szCs w:val="23"/>
        </w:rPr>
        <w:t xml:space="preserve">Interpretación</w:t>
      </w:r>
    </w:p>
    <w:p>
      <w:pPr>
        <w:spacing w:after="90" w:line="264"/>
        <w:jc w:val="both"/>
      </w:pPr>
      <w:r>
        <w:rPr>
          <w:i/>
          <w:iCs/>
          <w:color w:val="595959"/>
          <w:sz w:val="20"/>
          <w:szCs w:val="20"/>
        </w:rPr>
        <w:t xml:space="preserve">Responde con base en el resultado del notebook.</w:t>
      </w:r>
    </w:p>
    <w:p>
      <w:pPr>
        <w:pStyle w:val="ListParagraph"/>
        <w:numPr>
          <w:ilvl w:val="0"/>
          <w:numId w:val="2"/>
        </w:numPr>
        <w:spacing w:after="60" w:line="264"/>
      </w:pPr>
      <w:r>
        <w:rPr>
          <w:sz w:val="22"/>
          <w:szCs w:val="22"/>
        </w:rPr>
        <w:t xml:space="preserve">¿El estudio tenía muestra suficiente? [completa aquí]</w:t>
      </w:r>
    </w:p>
    <w:p>
      <w:pPr>
        <w:pStyle w:val="ListParagraph"/>
        <w:numPr>
          <w:ilvl w:val="0"/>
          <w:numId w:val="2"/>
        </w:numPr>
        <w:spacing w:after="60" w:line="264"/>
      </w:pPr>
      <w:r>
        <w:rPr>
          <w:sz w:val="22"/>
          <w:szCs w:val="22"/>
        </w:rPr>
        <w:t xml:space="preserve">¿Las conclusiones son estadísticamente robustas (riesgo de error Tipo II)? [completa aquí]</w:t>
      </w:r>
    </w:p>
    <w:p>
      <w:pPr>
        <w:pStyle w:val="Heading1"/>
        <w:spacing w:after="0" w:before="40"/>
      </w:pPr>
      <w:r>
        <w:rPr>
          <w:color w:val="FFFFFF"/>
          <w:sz w:val="2"/>
          <w:szCs w:val="2"/>
        </w:rPr>
        <w:t xml:space="preserve">Sección 3. Reflexión crítica</w:t>
      </w:r>
    </w:p>
    <w:tbl>
      <w:tblPr>
        <w:tblW w:type="dxa" w:w="9360"/>
        <w:tblBorders>
          <w:top w:val="single" w:color="1c4587" w:sz="4"/>
          <w:left w:val="none"/>
          <w:bottom w:val="single" w:color="1c4587" w:sz="4"/>
          <w:right w:val="none"/>
          <w:insideH w:val="none"/>
          <w:insideV w:val="none"/>
        </w:tblBorders>
      </w:tblPr>
      <w:tblGrid>
        <w:gridCol w:w="7660"/>
        <w:gridCol w:w="1700"/>
      </w:tblGrid>
      <w:tr>
        <w:tc>
          <w:tcPr>
            <w:tcW w:type="dxa" w:w="7660"/>
            <w:shd w:fill="eaf0f7" w:val="clear"/>
            <w:tcMar>
              <w:top w:type="dxa" w:w="60"/>
              <w:left w:type="dxa" w:w="120"/>
              <w:bottom w:type="dxa" w:w="60"/>
              <w:right w:type="dxa" w:w="120"/>
            </w:tcMar>
          </w:tcPr>
          <w:p>
            <w:r>
              <w:rPr>
                <w:b/>
                <w:bCs/>
                <w:color w:val="1c4587"/>
                <w:sz w:val="24"/>
                <w:szCs w:val="24"/>
              </w:rPr>
              <w:t xml:space="preserve">Sección 3. Reflexión crítica</w:t>
            </w:r>
          </w:p>
        </w:tc>
        <w:tc>
          <w:tcPr>
            <w:tcW w:type="dxa" w:w="1700"/>
            <w:shd w:fill="eaf0f7" w:val="clear"/>
            <w:tcMar>
              <w:top w:type="dxa" w:w="60"/>
              <w:left w:type="dxa" w:w="120"/>
              <w:bottom w:type="dxa" w:w="60"/>
              <w:right w:type="dxa" w:w="120"/>
            </w:tcMar>
          </w:tcPr>
          <w:p>
            <w:pPr>
              <w:jc w:val="right"/>
            </w:pPr>
            <w:r>
              <w:rPr>
                <w:i/>
                <w:iCs/>
                <w:color w:val="595959"/>
                <w:sz w:val="20"/>
                <w:szCs w:val="20"/>
              </w:rPr>
              <w:t xml:space="preserve">≈ 1 pág</w:t>
            </w:r>
          </w:p>
        </w:tc>
      </w:tr>
    </w:tbl>
    <w:p>
      <w:pPr>
        <w:spacing w:after="90" w:line="264"/>
        <w:jc w:val="both"/>
      </w:pPr>
      <w:r>
        <w:rPr>
          <w:i/>
          <w:iCs/>
          <w:color w:val="595959"/>
          <w:sz w:val="20"/>
          <w:szCs w:val="20"/>
        </w:rPr>
        <w:t xml:space="preserve">Identifica y argumenta qué aspecto(s) mejorarías del estudio si pudieras rediseñarlo. No es un rediseño completo: es una reflexión académica sobre qué decisiones metodológicas cambiarías y por qué, con sustento en los referentes del entorno. No opiniones sin fundamento.</w:t>
      </w:r>
    </w:p>
    <w:p>
      <w:pPr>
        <w:spacing w:after="130" w:before="30"/>
      </w:pPr>
      <w:r>
        <w:rPr>
          <w:b/>
          <w:bCs/>
          <w:color w:val="1c4587"/>
          <w:sz w:val="22"/>
          <w:szCs w:val="22"/>
        </w:rPr>
        <w:t xml:space="preserve">Aspecto a mejorar y justificación: </w:t>
      </w:r>
      <w:r>
        <w:rPr>
          <w:i/>
          <w:iCs/>
          <w:color w:val="999999"/>
          <w:sz w:val="22"/>
          <w:szCs w:val="22"/>
        </w:rPr>
        <w:t xml:space="preserve">[completa aquí]</w:t>
      </w:r>
    </w:p>
    <w:p>
      <w:pPr>
        <w:pStyle w:val="Heading1"/>
        <w:spacing w:after="0" w:before="40"/>
      </w:pPr>
      <w:r>
        <w:rPr>
          <w:color w:val="FFFFFF"/>
          <w:sz w:val="2"/>
          <w:szCs w:val="2"/>
        </w:rPr>
        <w:t xml:space="preserve">Sección 4. Reflexión integrativa</w:t>
      </w:r>
    </w:p>
    <w:tbl>
      <w:tblPr>
        <w:tblW w:type="dxa" w:w="9360"/>
        <w:tblBorders>
          <w:top w:val="single" w:color="1c4587" w:sz="4"/>
          <w:left w:val="none"/>
          <w:bottom w:val="single" w:color="1c4587" w:sz="4"/>
          <w:right w:val="none"/>
          <w:insideH w:val="none"/>
          <w:insideV w:val="none"/>
        </w:tblBorders>
      </w:tblPr>
      <w:tblGrid>
        <w:gridCol w:w="7660"/>
        <w:gridCol w:w="1700"/>
      </w:tblGrid>
      <w:tr>
        <w:tc>
          <w:tcPr>
            <w:tcW w:type="dxa" w:w="7660"/>
            <w:shd w:fill="eaf0f7" w:val="clear"/>
            <w:tcMar>
              <w:top w:type="dxa" w:w="60"/>
              <w:left w:type="dxa" w:w="120"/>
              <w:bottom w:type="dxa" w:w="60"/>
              <w:right w:type="dxa" w:w="120"/>
            </w:tcMar>
          </w:tcPr>
          <w:p>
            <w:r>
              <w:rPr>
                <w:b/>
                <w:bCs/>
                <w:color w:val="1c4587"/>
                <w:sz w:val="24"/>
                <w:szCs w:val="24"/>
              </w:rPr>
              <w:t xml:space="preserve">Sección 4. Reflexión integrativa</w:t>
            </w:r>
          </w:p>
        </w:tc>
        <w:tc>
          <w:tcPr>
            <w:tcW w:type="dxa" w:w="1700"/>
            <w:shd w:fill="eaf0f7" w:val="clear"/>
            <w:tcMar>
              <w:top w:type="dxa" w:w="60"/>
              <w:left w:type="dxa" w:w="120"/>
              <w:bottom w:type="dxa" w:w="60"/>
              <w:right w:type="dxa" w:w="120"/>
            </w:tcMar>
          </w:tcPr>
          <w:p>
            <w:pPr>
              <w:jc w:val="right"/>
            </w:pPr>
            <w:r>
              <w:rPr>
                <w:i/>
                <w:iCs/>
                <w:color w:val="595959"/>
                <w:sz w:val="20"/>
                <w:szCs w:val="20"/>
              </w:rPr>
              <w:t xml:space="preserve">1–2 pág</w:t>
            </w:r>
          </w:p>
        </w:tc>
      </w:tr>
    </w:tbl>
    <w:p>
      <w:pPr>
        <w:spacing w:after="90" w:line="264"/>
        <w:jc w:val="both"/>
      </w:pPr>
      <w:r>
        <w:rPr>
          <w:i/>
          <w:iCs/>
          <w:color w:val="595959"/>
          <w:sz w:val="20"/>
          <w:szCs w:val="20"/>
        </w:rPr>
        <w:t xml:space="preserve">Síntesis de lo aprendido en el ciclo: qué errores metodológicos son más comunes en la literatura revisada, qué prácticas de ciencia abierta observaste (o no), qué diferencias metodológicas hay entre las líneas del DTI según lo discutido en el foro, y cómo esto impacta tu visión como futuro investigador. Puede incorporar lo surgido en la discusión entre pares (Semana 4).</w:t>
      </w:r>
    </w:p>
    <w:p>
      <w:pPr>
        <w:spacing w:after="130" w:before="30"/>
      </w:pPr>
      <w:r>
        <w:rPr>
          <w:b/>
          <w:bCs/>
          <w:color w:val="1c4587"/>
          <w:sz w:val="22"/>
          <w:szCs w:val="22"/>
        </w:rPr>
        <w:t xml:space="preserve">Reflexión integrativa: </w:t>
      </w:r>
      <w:r>
        <w:rPr>
          <w:i/>
          <w:iCs/>
          <w:color w:val="999999"/>
          <w:sz w:val="22"/>
          <w:szCs w:val="22"/>
        </w:rPr>
        <w:t xml:space="preserve">[completa aquí]</w:t>
      </w:r>
    </w:p>
    <w:p>
      <w:pPr>
        <w:pStyle w:val="Heading1"/>
        <w:spacing w:after="100" w:before="260"/>
      </w:pPr>
      <w:r>
        <w:rPr>
          <w:b/>
          <w:bCs/>
          <w:color w:val="1c4587"/>
          <w:sz w:val="28"/>
          <w:szCs w:val="28"/>
        </w:rPr>
        <w:t xml:space="preserve">Referencias</w:t>
      </w:r>
    </w:p>
    <w:p>
      <w:pPr>
        <w:spacing w:after="90" w:line="264"/>
        <w:jc w:val="both"/>
      </w:pPr>
      <w:r>
        <w:rPr>
          <w:i/>
          <w:iCs/>
          <w:color w:val="595959"/>
          <w:sz w:val="20"/>
          <w:szCs w:val="20"/>
        </w:rPr>
        <w:t xml:space="preserve">Todas las fuentes citadas, en formato APA 7.ª edición, incluidos el artículo analizado y los referentes del entorno que sustentan tu análisis.</w:t>
      </w:r>
    </w:p>
    <w:p>
      <w:pPr>
        <w:spacing w:after="80"/>
        <w:ind w:left="360" w:hanging="360"/>
      </w:pPr>
      <w:r>
        <w:rPr>
          <w:sz w:val="20"/>
          <w:szCs w:val="20"/>
        </w:rPr>
        <w:t xml:space="preserve">Cohen, J. (1988). Statistical Power Analysis for the Behavioral Sciences (2.ª ed.). Lawrence Erlbaum Associates.</w:t>
      </w:r>
    </w:p>
    <w:p>
      <w:pPr>
        <w:spacing w:after="80"/>
        <w:ind w:left="360" w:hanging="360"/>
      </w:pPr>
      <w:r>
        <w:rPr>
          <w:sz w:val="20"/>
          <w:szCs w:val="20"/>
        </w:rPr>
        <w:t xml:space="preserve">Wasserstein, R. L., &amp; Lazar, N. A. (2016). The ASA's statement on p-values. The American Statistician, 70(2), 129–133.</w:t>
      </w:r>
    </w:p>
    <w:p>
      <w:pPr>
        <w:spacing w:after="80"/>
        <w:ind w:left="360" w:hanging="360"/>
      </w:pPr>
      <w:r>
        <w:rPr>
          <w:sz w:val="20"/>
          <w:szCs w:val="20"/>
        </w:rPr>
        <w:t xml:space="preserve">Wohlin, C., Runeson, P., Höst, M., Ohlsson, M. C., Regnell, B., &amp; Wesslén, A. (2024). Experimentation in Software Engineering (2.ª ed.). Springer.</w:t>
      </w:r>
    </w:p>
    <w:p>
      <w:pPr>
        <w:spacing w:after="90" w:line="264"/>
        <w:jc w:val="both"/>
      </w:pPr>
      <w:r>
        <w:rPr>
          <w:i/>
          <w:iCs/>
          <w:color w:val="595959"/>
          <w:sz w:val="20"/>
          <w:szCs w:val="20"/>
        </w:rPr>
        <w:t xml:space="preserve">[Agrega el resto de tus referencias en orden alfabético.]</w:t>
      </w:r>
    </w:p>
    <w:sectPr>
      <w:headerReference w:type="even" r:id="rIdHDeven"/>
      <w:headerReference w:type="default" r:id="rIdHDdef"/>
      <w:headerReference w:type="first" r:id="rIdHDdef"/>
      <w:footerReference w:type="even" r:id="rIdFTeven"/>
      <w:footerReference w:type="default" r:id="rIdFTdef"/>
      <w:footerReference w:type="first" r:id="rIdFTdef"/>
      <w:pgSz w:w="12240" w:h="15840" w:orient="portrait"/>
      <w:pgMar w:top="1701" w:right="1701" w:bottom="766"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UNADdefault.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005570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w:t>
        </w:r>
        <w:r>
          <w:rPr/>
          <w:fldChar w:fldCharType="end"/>
        </w:r>
      </w:p>
    </w:sdtContent>
  </w:sdt>
  <w:p>
    <w:pPr>
      <w:pStyle w:val="Footer"/>
      <w:rPr/>
    </w:pPr>
    <w:r>
      <w:rPr/>
      <w:drawing>
        <wp:anchor distT="0" distB="0" distL="0" distR="0" simplePos="0" relativeHeight="3" behindDoc="1" locked="0" layoutInCell="0" allowOverlap="1">
          <wp:simplePos x="0" y="0"/>
          <wp:positionH relativeFrom="page">
            <wp:posOffset>3810</wp:posOffset>
          </wp:positionH>
          <wp:positionV relativeFrom="paragraph">
            <wp:posOffset>370840</wp:posOffset>
          </wp:positionV>
          <wp:extent cx="7772400" cy="24193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
                  <a:stretch>
                    <a:fillRect/>
                  </a:stretch>
                </pic:blipFill>
                <pic:spPr bwMode="auto">
                  <a:xfrm>
                    <a:off x="0" y="0"/>
                    <a:ext cx="7772400" cy="241935"/>
                  </a:xfrm>
                  <a:prstGeom prst="rect">
                    <a:avLst/>
                  </a:prstGeom>
                  <a:noFill/>
                </pic:spPr>
              </pic:pic>
            </a:graphicData>
          </a:graphic>
        </wp:anchor>
      </w:drawing>
    </w:r>
  </w:p>
</w:ftr>
</file>

<file path=word/footerUNADeven.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005570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w:t>
        </w:r>
        <w:r>
          <w:rPr/>
          <w:fldChar w:fldCharType="end"/>
        </w:r>
      </w:p>
    </w:sdtContent>
  </w:sdt>
  <w:p>
    <w:pPr>
      <w:pStyle w:val="Footer"/>
      <w:rPr/>
    </w:pPr>
    <w:r>
      <w:rPr/>
      <w:drawing>
        <wp:anchor distT="0" distB="0" distL="0" distR="0" simplePos="0" relativeHeight="3" behindDoc="1" locked="0" layoutInCell="0" allowOverlap="1">
          <wp:simplePos x="0" y="0"/>
          <wp:positionH relativeFrom="page">
            <wp:posOffset>3810</wp:posOffset>
          </wp:positionH>
          <wp:positionV relativeFrom="paragraph">
            <wp:posOffset>370840</wp:posOffset>
          </wp:positionV>
          <wp:extent cx="7772400" cy="24193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stretch>
                    <a:fillRect/>
                  </a:stretch>
                </pic:blipFill>
                <pic:spPr bwMode="auto">
                  <a:xfrm>
                    <a:off x="0" y="0"/>
                    <a:ext cx="7772400" cy="241935"/>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Análisis Metodológico · Ciclo 1 · DTI–UNAD</w:t>
    </w:r>
  </w:p>
</w:hdr>
</file>

<file path=word/headerUNADdefault.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0" allowOverlap="1">
          <wp:simplePos x="0" y="0"/>
          <wp:positionH relativeFrom="page">
            <wp:posOffset>-12700</wp:posOffset>
          </wp:positionH>
          <wp:positionV relativeFrom="paragraph">
            <wp:posOffset>-434975</wp:posOffset>
          </wp:positionV>
          <wp:extent cx="7791450" cy="85217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791450" cy="852170"/>
                  </a:xfrm>
                  <a:prstGeom prst="rect">
                    <a:avLst/>
                  </a:prstGeom>
                  <a:noFill/>
                </pic:spPr>
              </pic:pic>
            </a:graphicData>
          </a:graphic>
        </wp:anchor>
      </w:drawing>
    </w:r>
  </w:p>
  <w:p>
    <w:pPr>
      <w:pStyle w:val="Header"/>
      <w:rPr/>
    </w:pPr>
    <w:r>
      <w:rPr/>
    </w:r>
  </w:p>
</w:hdr>
</file>

<file path=word/headerUNADeven.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0" allowOverlap="1">
          <wp:simplePos x="0" y="0"/>
          <wp:positionH relativeFrom="page">
            <wp:posOffset>-12700</wp:posOffset>
          </wp:positionH>
          <wp:positionV relativeFrom="paragraph">
            <wp:posOffset>-434975</wp:posOffset>
          </wp:positionV>
          <wp:extent cx="7791450" cy="8521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791450" cy="852170"/>
                  </a:xfrm>
                  <a:prstGeom prst="rect">
                    <a:avLst/>
                  </a:prstGeom>
                  <a:noFill/>
                </pic:spPr>
              </pic:pic>
            </a:graphicData>
          </a:graphic>
        </wp:anchor>
      </w:drawing>
    </w:r>
  </w:p>
  <w:p>
    <w:pPr>
      <w:pStyle w:val="Header"/>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HDdef" Type="http://schemas.openxmlformats.org/officeDocument/2006/relationships/header" Target="headerUNADdefault.xml"/><Relationship Id="rIdHDeven" Type="http://schemas.openxmlformats.org/officeDocument/2006/relationships/header" Target="headerUNADeven.xml"/><Relationship Id="rIdFTdef" Type="http://schemas.openxmlformats.org/officeDocument/2006/relationships/footer" Target="footerUNADdefault.xml"/><Relationship Id="rIdFTeven" Type="http://schemas.openxmlformats.org/officeDocument/2006/relationships/footer" Target="footerUNADeven.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UNADdefault.xml.rels><?xml version="1.0" encoding="UTF-8"?>
<Relationships xmlns="http://schemas.openxmlformats.org/package/2006/relationships"><Relationship Id="rId1" Type="http://schemas.openxmlformats.org/officeDocument/2006/relationships/image" Target="media/image2.png"/>
</Relationships>
</file>

<file path=word/_rels/footerUNADeven.xml.rels><?xml version="1.0" encoding="UTF-8"?>
<Relationships xmlns="http://schemas.openxmlformats.org/package/2006/relationships"><Relationship Id="rId1" Type="http://schemas.openxmlformats.org/officeDocument/2006/relationships/image" Target="media/image2.png"/>
</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UNADdefault.xml.rels><?xml version="1.0" encoding="UTF-8"?>
<Relationships xmlns="http://schemas.openxmlformats.org/package/2006/relationships"><Relationship Id="rId1" Type="http://schemas.openxmlformats.org/officeDocument/2006/relationships/image" Target="media/image1.png"/>
</Relationships>
</file>

<file path=word/_rels/headerUNADeven.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Análisis Metodológico</dc:title>
  <dc:creator>Doctorado en Tecnologías de Información — UNAD</dc:creator>
  <cp:lastModifiedBy>Un-named</cp:lastModifiedBy>
  <cp:revision>1</cp:revision>
  <dcterms:created xsi:type="dcterms:W3CDTF">2026-08-11T20:36:28.172Z</dcterms:created>
  <dcterms:modified xsi:type="dcterms:W3CDTF">2026-08-11T20:36:28.185Z</dcterms:modified>
</cp:coreProperties>
</file>

<file path=docProps/custom.xml><?xml version="1.0" encoding="utf-8"?>
<Properties xmlns="http://schemas.openxmlformats.org/officeDocument/2006/custom-properties" xmlns:vt="http://schemas.openxmlformats.org/officeDocument/2006/docPropsVTypes"/>
</file>