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Sample Life Insurance Policy Summary</w:t>
      </w:r>
    </w:p>
    <w:p>
      <w:pPr>
        <w:jc w:val="center"/>
      </w:pPr>
      <w:r>
        <w:rPr>
          <w:b/>
          <w:color w:val="A02323"/>
        </w:rPr>
        <w:t>FICTIONAL SAMPLE ? NOT AN INSURANCE POLICY ? NO COVERAGE IS CREATED</w:t>
      </w:r>
    </w:p>
    <w:p>
      <w:r>
        <w:t>TERM LIFE INSURANCE | Northstar Life Assurance Company (fictional)</w:t>
      </w:r>
    </w:p>
    <w:tbl>
      <w:tblPr>
        <w:tblStyle w:val="LightShading-Accent1"/>
        <w:tblW w:type="auto" w:w="0"/>
        <w:tblLook w:firstColumn="1" w:firstRow="1" w:lastColumn="0" w:lastRow="0" w:noHBand="0" w:noVBand="1" w:val="04A0"/>
      </w:tblPr>
      <w:tblGrid>
        <w:gridCol w:w="4320"/>
        <w:gridCol w:w="4320"/>
      </w:tblGrid>
      <w:tr>
        <w:tc>
          <w:tcPr>
            <w:tcW w:type="dxa" w:w="4320"/>
          </w:tcPr>
          <w:p>
            <w:r>
              <w:t>Sample insurer / policy</w:t>
            </w:r>
          </w:p>
        </w:tc>
        <w:tc>
          <w:tcPr>
            <w:tcW w:type="dxa" w:w="4320"/>
          </w:tcPr>
          <w:p>
            <w:r>
              <w:t>Northstar Life Assurance Company (fictional) / SAMPLE-T-2048-001</w:t>
            </w:r>
          </w:p>
        </w:tc>
      </w:tr>
      <w:tr>
        <w:tc>
          <w:tcPr>
            <w:tcW w:type="dxa" w:w="4320"/>
          </w:tcPr>
          <w:p>
            <w:r>
              <w:t>Sample product</w:t>
            </w:r>
          </w:p>
        </w:tc>
        <w:tc>
          <w:tcPr>
            <w:tcW w:type="dxa" w:w="4320"/>
          </w:tcPr>
          <w:p>
            <w:r>
              <w:t>Northstar Level 20 Term</w:t>
            </w:r>
          </w:p>
        </w:tc>
      </w:tr>
      <w:tr>
        <w:tc>
          <w:tcPr>
            <w:tcW w:type="dxa" w:w="4320"/>
          </w:tcPr>
          <w:p>
            <w:r>
              <w:t>Owner / insured</w:t>
            </w:r>
          </w:p>
        </w:tc>
        <w:tc>
          <w:tcPr>
            <w:tcW w:type="dxa" w:w="4320"/>
          </w:tcPr>
          <w:p>
            <w:r>
              <w:t>Fictional sample owner / Morgan Example (fictional insured)</w:t>
            </w:r>
          </w:p>
        </w:tc>
      </w:tr>
      <w:tr>
        <w:tc>
          <w:tcPr>
            <w:tcW w:type="dxa" w:w="4320"/>
          </w:tcPr>
          <w:p>
            <w:r>
              <w:t>Assumed issue context</w:t>
            </w:r>
          </w:p>
        </w:tc>
        <w:tc>
          <w:tcPr>
            <w:tcW w:type="dxa" w:w="4320"/>
          </w:tcPr>
          <w:p>
            <w:r>
              <w:t>Age 35, non-smoker; illustrative only, not an underwriting class</w:t>
            </w:r>
          </w:p>
        </w:tc>
      </w:tr>
      <w:tr>
        <w:tc>
          <w:tcPr>
            <w:tcW w:type="dxa" w:w="4320"/>
          </w:tcPr>
          <w:p>
            <w:r>
              <w:t>Base death benefit</w:t>
            </w:r>
          </w:p>
        </w:tc>
        <w:tc>
          <w:tcPr>
            <w:tcW w:type="dxa" w:w="4320"/>
          </w:tcPr>
          <w:p>
            <w:r>
              <w:t>$500,000</w:t>
            </w:r>
          </w:p>
        </w:tc>
      </w:tr>
      <w:tr>
        <w:tc>
          <w:tcPr>
            <w:tcW w:type="dxa" w:w="4320"/>
          </w:tcPr>
          <w:p>
            <w:r>
              <w:t>Coverage duration</w:t>
            </w:r>
          </w:p>
        </w:tc>
        <w:tc>
          <w:tcPr>
            <w:tcW w:type="dxa" w:w="4320"/>
          </w:tcPr>
          <w:p>
            <w:r>
              <w:t>20 years from the policy effective date</w:t>
            </w:r>
          </w:p>
        </w:tc>
      </w:tr>
      <w:tr>
        <w:tc>
          <w:tcPr>
            <w:tcW w:type="dxa" w:w="4320"/>
          </w:tcPr>
          <w:p>
            <w:r>
              <w:t>Sample premium</w:t>
            </w:r>
          </w:p>
        </w:tc>
        <w:tc>
          <w:tcPr>
            <w:tcW w:type="dxa" w:w="4320"/>
          </w:tcPr>
          <w:p>
            <w:r>
              <w:t>$32.00 per month, level during the initial 20-year term</w:t>
            </w:r>
          </w:p>
        </w:tc>
      </w:tr>
      <w:tr>
        <w:tc>
          <w:tcPr>
            <w:tcW w:type="dxa" w:w="4320"/>
          </w:tcPr>
          <w:p>
            <w:r>
              <w:t>Cash value</w:t>
            </w:r>
          </w:p>
        </w:tc>
        <w:tc>
          <w:tcPr>
            <w:tcW w:type="dxa" w:w="4320"/>
          </w:tcPr>
          <w:p>
            <w:r>
              <w:t>This term policy has no cash value, paid-up value, or policy loan value.</w:t>
            </w:r>
          </w:p>
        </w:tc>
      </w:tr>
    </w:tbl>
    <w:p>
      <w:pPr>
        <w:pStyle w:val="Heading1"/>
      </w:pPr>
      <w:r>
        <w:t>1. Parties and insured</w:t>
      </w:r>
    </w:p>
    <w:p>
      <w:r>
        <w:t>This fictional sample policy is issued by Northstar Life Assurance Company (fictional) (Insurer) to the policy owner identified in a completed application (Owner) on the life of Morgan Example (Insured), a fictional person. The sample assumes a 35-year-old, non-smoking applicant at issue solely to provide context; no underwriting class or insurability is represented.</w:t>
      </w:r>
    </w:p>
    <w:p>
      <w:pPr>
        <w:pStyle w:val="Heading1"/>
      </w:pPr>
      <w:r>
        <w:t>2. Coverage and benefit</w:t>
      </w:r>
    </w:p>
    <w:p>
      <w:r>
        <w:t>The stated base death benefit is $500,000 level death benefit during the term, subject to policy terms and in-force status. The beneficiary designated by the Owner may claim the benefit after the Insurer receives satisfactory proof of death and any required claim forms. The Insurer will pay the amount determined under the issued policy, which may be adjusted for unpaid premiums, policy loans, withdrawals, or other contract provisions. No real person is insured by this sample.</w:t>
      </w:r>
    </w:p>
    <w:p>
      <w:pPr>
        <w:pStyle w:val="Heading1"/>
      </w:pPr>
      <w:r>
        <w:t>3. Premium and policy status</w:t>
      </w:r>
    </w:p>
    <w:p>
      <w:r>
        <w:t>Sample premium: $32.00 per month, level during the initial 20-year term. Premiums must be paid as stated in an actual issued contract to keep coverage in force, subject to any applicable grace period and other policy provisions. The quoted sample premium is fictional and is not an estimate, offer, or guarantee of availability or price. The actual premium depends on underwriting, age, product availability, and jurisdiction.</w:t>
      </w:r>
    </w:p>
    <w:p>
      <w:pPr>
        <w:pStyle w:val="Heading1"/>
      </w:pPr>
      <w:r>
        <w:t>4. Duration and continuation</w:t>
      </w:r>
    </w:p>
    <w:p>
      <w:r>
        <w:t>20 years from the policy effective date At the end of the initial term, renewal may be available annually to the stated maximum renewal age at then-current, contractually specified rates. Renewal rates may be substantially higher. No new coverage is automatic beyond the policy?s stated renewal provisions.</w:t>
      </w:r>
    </w:p>
    <w:p>
      <w:pPr>
        <w:pStyle w:val="Heading1"/>
      </w:pPr>
      <w:r>
        <w:t>5. Cash value and policy loans</w:t>
      </w:r>
    </w:p>
    <w:p>
      <w:r>
        <w:t>This term policy has no cash value, paid-up value, or policy loan value.</w:t>
      </w:r>
    </w:p>
    <w:p>
      <w:pPr>
        <w:pStyle w:val="Heading1"/>
      </w:pPr>
      <w:r>
        <w:t>6. Beneficiaries and ownership</w:t>
      </w:r>
    </w:p>
    <w:p>
      <w:r>
        <w:t>The Owner may name one or more beneficiaries and may request a change by following the Insurer?s procedures, subject to any irrevocable designation, assignment, or applicable law. The Owner controls policy rights while living, subject to the contract and any valid assignment. No beneficiary is designated in this sample.</w:t>
      </w:r>
    </w:p>
    <w:p>
      <w:pPr>
        <w:pStyle w:val="Heading1"/>
      </w:pPr>
      <w:r>
        <w:t>7. Grace period and lapse</w:t>
      </w:r>
    </w:p>
    <w:p>
      <w:r>
        <w:t>A final policy would specify its grace period for a premium not paid when due and the notices required before termination. If coverage lapses, no death benefit is payable for a death after lapse, except to the extent the final contract or applicable law provides otherwise. Reinstatement, if available, may require evidence of insurability and payment of overdue amounts.</w:t>
      </w:r>
    </w:p>
    <w:p>
      <w:pPr>
        <w:pStyle w:val="Heading1"/>
      </w:pPr>
      <w:r>
        <w:t>8. Exclusions and contestability</w:t>
      </w:r>
    </w:p>
    <w:p>
      <w:r>
        <w:t>The final policy will state any exclusions, limitations, suicide provision, contestability period, and applicable exceptions. These provisions vary by product and jurisdiction; none should be inferred from this sample. The Insurer?s rights and the Owner?s protections are controlled by the issued contract and applicable law.</w:t>
      </w:r>
    </w:p>
    <w:p>
      <w:pPr>
        <w:pStyle w:val="Heading1"/>
      </w:pPr>
      <w:r>
        <w:t>9. Claims and notices</w:t>
      </w:r>
    </w:p>
    <w:p>
      <w:r>
        <w:t>A claimant should notify the Insurer and provide the proof and forms required by the issued contract. The Insurer will review the claim and pay or explain its determination within applicable legal deadlines. Contact information, claim forms, deadlines, and service addresses are intentionally omitted from this fictional sample.</w:t>
      </w:r>
    </w:p>
    <w:p>
      <w:pPr>
        <w:pStyle w:val="Heading1"/>
      </w:pPr>
      <w:r>
        <w:t>10. Entire contract; illustrative status</w:t>
      </w:r>
    </w:p>
    <w:p>
      <w:r>
        <w:t>An actual policy would consist of the issued policy, application, endorsements, and riders, if any. This sample is an educational comparison document only; it is not an insurance policy, binder, offer, quote, coverage confirmation, legal advice, or application. It creates no insurance coverage. Terms shown are generic and illustrative, not jurisdiction-specific. Only a properly issued contract from a licensed insurer can establish coverage.</w:t>
      </w:r>
    </w:p>
    <w:p>
      <w:pPr>
        <w:pStyle w:val="Heading1"/>
      </w:pPr>
      <w:r>
        <w:t>Sample acknowledgment</w:t>
      </w:r>
    </w:p>
    <w:p>
      <w:r>
        <w:t>The signature lines below are for document-format demonstration only and do not create, apply for, or bind insurance coverage.</w:t>
      </w:r>
    </w:p>
    <w:p>
      <w:r>
        <w:br/>
        <w:t>OWNER: ______________________________   Date: __________</w:t>
      </w:r>
    </w:p>
    <w:p>
      <w:r>
        <w:br/>
        <w:t>INSURER REPRESENTATIVE: ______________________________   Date: __________</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Fictional educational sample | Not an insurance contract | No coverage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