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Example Service Policy</w:t>
      </w:r>
    </w:p>
    <w:p>
      <w:pPr>
        <w:pStyle w:val="Heading1"/>
      </w:pPr>
      <w:r>
        <w:t>Cancellation</w:t>
      </w:r>
    </w:p>
    <w:p>
      <w:r>
        <w:t>The customer must provide at least 15 business days written notice before cancellation.</w:t>
      </w:r>
    </w:p>
    <w:p>
      <w:pPr>
        <w:pStyle w:val="Heading1"/>
      </w:pPr>
      <w:r>
        <w:t>Payment</w:t>
      </w:r>
    </w:p>
    <w:p>
      <w:r>
        <w:t>Invoices must be paid within 30 days of receipt.</w:t>
      </w:r>
    </w:p>
    <w:p>
      <w:pPr>
        <w:pStyle w:val="Heading1"/>
      </w:pPr>
      <w:r>
        <w:t>Renewal</w:t>
      </w:r>
    </w:p>
    <w:p>
      <w:r>
        <w:t>The agreement renews automatically each year unless cancelled in writing.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