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jpg" ContentType="image/jpeg"/>
  <Override PartName="/word/media/rId3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X1e6c9c313c552d5adb1d93c5f3205a42b6455c4"/>
    <w:p>
      <w:pPr>
        <w:pStyle w:val="Heading1"/>
      </w:pPr>
      <w:r>
        <w:t xml:space="preserve">How-To Guide to geographical location using</w:t>
      </w:r>
      <w:r>
        <w:t xml:space="preserve"> </w:t>
      </w:r>
      <w:hyperlink r:id="rId20">
        <w:r>
          <w:rPr>
            <w:rStyle w:val="Hyperlink"/>
          </w:rPr>
          <w:t xml:space="preserve">AreaFinder</w:t>
        </w:r>
      </w:hyperlink>
    </w:p>
    <w:bookmarkStart w:id="23" w:name="purpose"/>
    <w:p>
      <w:pPr>
        <w:pStyle w:val="Heading2"/>
      </w:pPr>
      <w:r>
        <w:t xml:space="preserve">Purpose</w:t>
      </w:r>
    </w:p>
    <w:p>
      <w:pPr>
        <w:pStyle w:val="FirstParagraph"/>
      </w:pPr>
      <w:r>
        <w:t xml:space="preserve">This How-To Guide provides clear, step-by-step instructions on how to effectively use the AreaFinder app and follow GPHIN’s guidelines for geographical location of epidemiological events in GPHIN products. The objective is to apply standardized name when reporting on events in GPHIN products, particularly the Daily Report. The guide is designed to ensure consistency, accuracy, and alignment with official</w:t>
      </w:r>
      <w:r>
        <w:t xml:space="preserve"> </w:t>
      </w:r>
      <w:hyperlink r:id="rId21">
        <w:r>
          <w:rPr>
            <w:rStyle w:val="Hyperlink"/>
          </w:rPr>
          <w:t xml:space="preserve">Government of Canada</w:t>
        </w:r>
      </w:hyperlink>
      <w:r>
        <w:t xml:space="preserve"> </w:t>
      </w:r>
      <w:r>
        <w:t xml:space="preserve">and United Nations geolocation standards (</w:t>
      </w:r>
      <w:hyperlink r:id="rId22">
        <w:r>
          <w:rPr>
            <w:rStyle w:val="Hyperlink"/>
          </w:rPr>
          <w:t xml:space="preserve">M49</w:t>
        </w:r>
      </w:hyperlink>
      <w:r>
        <w:t xml:space="preserve">), enabling the smooth implementation of automated workflows in the GPHIN Collaboration Hub.</w:t>
      </w:r>
    </w:p>
    <w:bookmarkEnd w:id="23"/>
    <w:bookmarkStart w:id="26" w:name="scope"/>
    <w:p>
      <w:pPr>
        <w:pStyle w:val="Heading2"/>
      </w:pPr>
      <w:r>
        <w:t xml:space="preserve">Scope</w:t>
      </w:r>
    </w:p>
    <w:bookmarkStart w:id="24" w:name="this-guide-covers-the-following-tasks"/>
    <w:p>
      <w:pPr>
        <w:pStyle w:val="Heading3"/>
      </w:pPr>
      <w:r>
        <w:t xml:space="preserve">This guide covers the following tasks:</w:t>
      </w:r>
    </w:p>
    <w:p>
      <w:pPr>
        <w:numPr>
          <w:ilvl w:val="0"/>
          <w:numId w:val="1001"/>
        </w:numPr>
        <w:pStyle w:val="Compact"/>
      </w:pPr>
      <w:r>
        <w:t xml:space="preserve">How to use the AreaFinder app to select the appropriate geographical location (continent, region, or country) when describing events to GPHIN products.</w:t>
      </w:r>
    </w:p>
    <w:p>
      <w:pPr>
        <w:numPr>
          <w:ilvl w:val="0"/>
          <w:numId w:val="1001"/>
        </w:numPr>
        <w:pStyle w:val="Compact"/>
      </w:pPr>
      <w:r>
        <w:t xml:space="preserve">The step-by-step process of applying the geolocation standards outlined in the Daily Report.</w:t>
      </w:r>
    </w:p>
    <w:p>
      <w:pPr>
        <w:numPr>
          <w:ilvl w:val="0"/>
          <w:numId w:val="1001"/>
        </w:numPr>
        <w:pStyle w:val="Compact"/>
      </w:pPr>
      <w:r>
        <w:t xml:space="preserve">Guidance on ensuring that country names, regional classifications, and geolocation attributes adhere to the official GoC and UN M49 standards.</w:t>
      </w:r>
    </w:p>
    <w:bookmarkEnd w:id="24"/>
    <w:bookmarkStart w:id="25" w:name="audience"/>
    <w:p>
      <w:pPr>
        <w:pStyle w:val="Heading3"/>
      </w:pPr>
      <w:r>
        <w:t xml:space="preserve">Audience</w:t>
      </w:r>
    </w:p>
    <w:p>
      <w:pPr>
        <w:pStyle w:val="FirstParagraph"/>
      </w:pPr>
      <w:r>
        <w:t xml:space="preserve">This guide is intended for GPHIN analysts and epidemiolgists.</w:t>
      </w:r>
    </w:p>
    <w:bookmarkEnd w:id="25"/>
    <w:bookmarkEnd w:id="26"/>
    <w:bookmarkStart w:id="35" w:name="general-guidelines"/>
    <w:p>
      <w:pPr>
        <w:pStyle w:val="Heading2"/>
      </w:pPr>
      <w:r>
        <w:t xml:space="preserve">General Guidelines</w:t>
      </w:r>
    </w:p>
    <w:bookmarkStart w:id="27" w:name="X097e87fddc8c24b15ed558472a819182fc05267"/>
    <w:p>
      <w:pPr>
        <w:pStyle w:val="Heading3"/>
      </w:pPr>
      <w:r>
        <w:t xml:space="preserve">1. The names for countries and territories associated with Daily Report entries will be spelled (including accents) in accordance to the names recognized by the</w:t>
      </w:r>
      <w:r>
        <w:t xml:space="preserve"> </w:t>
      </w:r>
      <w:hyperlink r:id="rId21">
        <w:r>
          <w:rPr>
            <w:rStyle w:val="Hyperlink"/>
          </w:rPr>
          <w:t xml:space="preserve">Government of Canada</w:t>
        </w:r>
      </w:hyperlink>
      <w:r>
        <w:t xml:space="preserve">.</w:t>
      </w:r>
    </w:p>
    <w:bookmarkEnd w:id="27"/>
    <w:bookmarkStart w:id="34" w:name="Xa60d8604d00647e2884a8d7968b4e20cf60f11d"/>
    <w:p>
      <w:pPr>
        <w:pStyle w:val="Heading3"/>
      </w:pPr>
      <w:r>
        <w:t xml:space="preserve">2. Daily Report entries no longer will be attributed to institutions, only Geolocalities.</w:t>
      </w:r>
    </w:p>
    <w:p>
      <w:pPr>
        <w:pStyle w:val="FirstParagraph"/>
      </w:pPr>
      <w:r>
        <w:t xml:space="preserve">Concider the image below frrm the Daily Report of Jan. 28, 2025:</w:t>
      </w:r>
    </w:p>
    <w:p>
      <w:pPr>
        <w:pStyle w:val="CaptionedFigure"/>
      </w:pPr>
      <w:r>
        <w:drawing>
          <wp:inline>
            <wp:extent cx="5334000" cy="916668"/>
            <wp:effectExtent b="0" l="0" r="0" t="0"/>
            <wp:docPr descr="DR entry #5 of 25-01-28" title="" id="29" name="Picture"/>
            <a:graphic>
              <a:graphicData uri="http://schemas.openxmlformats.org/drawingml/2006/picture">
                <pic:pic>
                  <pic:nvPicPr>
                    <pic:cNvPr descr="./images/dr_entry_250128_5.jpg" id="30" name="Picture"/>
                    <pic:cNvPicPr>
                      <a:picLocks noChangeArrowheads="1" noChangeAspect="1"/>
                    </pic:cNvPicPr>
                  </pic:nvPicPr>
                  <pic:blipFill>
                    <a:blip r:embed="rId28"/>
                    <a:stretch>
                      <a:fillRect/>
                    </a:stretch>
                  </pic:blipFill>
                  <pic:spPr bwMode="auto">
                    <a:xfrm>
                      <a:off x="0" y="0"/>
                      <a:ext cx="5334000" cy="916668"/>
                    </a:xfrm>
                    <a:prstGeom prst="rect">
                      <a:avLst/>
                    </a:prstGeom>
                    <a:noFill/>
                    <a:ln w="9525">
                      <a:noFill/>
                      <a:headEnd/>
                      <a:tailEnd/>
                    </a:ln>
                  </pic:spPr>
                </pic:pic>
              </a:graphicData>
            </a:graphic>
          </wp:inline>
        </w:drawing>
      </w:r>
    </w:p>
    <w:p>
      <w:pPr>
        <w:pStyle w:val="ImageCaption"/>
      </w:pPr>
      <w:r>
        <w:t xml:space="preserve">DR entry #5 of 25-01-28</w:t>
      </w:r>
    </w:p>
    <w:p>
      <w:pPr>
        <w:pStyle w:val="BodyText"/>
      </w:pPr>
      <w:r>
        <w:t xml:space="preserve">This entry would be written, under this new protocol as follows:</w:t>
      </w:r>
    </w:p>
    <w:p>
      <w:pPr>
        <w:pStyle w:val="CaptionedFigure"/>
      </w:pPr>
      <w:r>
        <w:drawing>
          <wp:inline>
            <wp:extent cx="5334000" cy="876921"/>
            <wp:effectExtent b="0" l="0" r="0" t="0"/>
            <wp:docPr descr="DR entry #5 of 25-01-28" title="" id="32" name="Picture"/>
            <a:graphic>
              <a:graphicData uri="http://schemas.openxmlformats.org/drawingml/2006/picture">
                <pic:pic>
                  <pic:nvPicPr>
                    <pic:cNvPr descr="./images/dr_entry_250128_5_corrected.jpg" id="33" name="Picture"/>
                    <pic:cNvPicPr>
                      <a:picLocks noChangeArrowheads="1" noChangeAspect="1"/>
                    </pic:cNvPicPr>
                  </pic:nvPicPr>
                  <pic:blipFill>
                    <a:blip r:embed="rId31"/>
                    <a:stretch>
                      <a:fillRect/>
                    </a:stretch>
                  </pic:blipFill>
                  <pic:spPr bwMode="auto">
                    <a:xfrm>
                      <a:off x="0" y="0"/>
                      <a:ext cx="5334000" cy="876921"/>
                    </a:xfrm>
                    <a:prstGeom prst="rect">
                      <a:avLst/>
                    </a:prstGeom>
                    <a:noFill/>
                    <a:ln w="9525">
                      <a:noFill/>
                      <a:headEnd/>
                      <a:tailEnd/>
                    </a:ln>
                  </pic:spPr>
                </pic:pic>
              </a:graphicData>
            </a:graphic>
          </wp:inline>
        </w:drawing>
      </w:r>
    </w:p>
    <w:p>
      <w:pPr>
        <w:pStyle w:val="ImageCaption"/>
      </w:pPr>
      <w:r>
        <w:t xml:space="preserve">DR entry #5 of 25-01-28</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jpg" /><Relationship Type="http://schemas.openxmlformats.org/officeDocument/2006/relationships/image" Id="rId31" Target="media/rId31.jpg" /><Relationship Type="http://schemas.openxmlformats.org/officeDocument/2006/relationships/hyperlink" Id="rId20" Target="https://areafinder.streamlit.app/" TargetMode="External" /><Relationship Type="http://schemas.openxmlformats.org/officeDocument/2006/relationships/hyperlink" Id="rId22" Target="https://unstats.un.org/unsd/methodology/m49/" TargetMode="External" /><Relationship Type="http://schemas.openxmlformats.org/officeDocument/2006/relationships/hyperlink" Id="rId21" Target="https://www.canada.ca/en/government/system/digital-government/digital-government-innovations/enabling-interoperability/gc-enterprise-data-reference-standards/current-past-official-names-countries-territories-geographic-areas.html" TargetMode="External" /></Relationships>
</file>

<file path=word/_rels/footnotes.xml.rels><?xml version="1.0" encoding="UTF-8"?><Relationships xmlns="http://schemas.openxmlformats.org/package/2006/relationships"><Relationship Type="http://schemas.openxmlformats.org/officeDocument/2006/relationships/hyperlink" Id="rId20" Target="https://areafinder.streamlit.app/" TargetMode="External" /><Relationship Type="http://schemas.openxmlformats.org/officeDocument/2006/relationships/hyperlink" Id="rId22" Target="https://unstats.un.org/unsd/methodology/m49/" TargetMode="External" /><Relationship Type="http://schemas.openxmlformats.org/officeDocument/2006/relationships/hyperlink" Id="rId21" Target="https://www.canada.ca/en/government/system/digital-government/digital-government-innovations/enabling-interoperability/gc-enterprise-data-reference-standards/current-past-official-names-countries-territories-geographic-area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2025-01-28T21:07:45Z</dcterms:created>
  <dcterms:modified xsi:type="dcterms:W3CDTF">2025-01-28T21:07:45Z</dcterms:modified>
</cp:coreProperties>
</file>

<file path=docProps/custom.xml><?xml version="1.0" encoding="utf-8"?>
<Properties xmlns="http://schemas.openxmlformats.org/officeDocument/2006/custom-properties" xmlns:vt="http://schemas.openxmlformats.org/officeDocument/2006/docPropsVTypes"/>
</file>