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fonts/font10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93" w:after="160"/>
        <w:jc w:val="center"/>
        <w:rPr>
          <w:b/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</w:r>
    </w:p>
    <w:p>
      <w:pPr>
        <w:pStyle w:val="Normal"/>
        <w:spacing w:before="93" w:after="160"/>
        <w:jc w:val="center"/>
        <w:rPr>
          <w:b/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</w:r>
    </w:p>
    <w:p>
      <w:pPr>
        <w:pStyle w:val="Normal"/>
        <w:spacing w:before="93" w:after="160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  <w:u w:val="single"/>
        </w:rPr>
        <w:t>TÍTULO DO PROJETO:</w:t>
      </w:r>
    </w:p>
    <w:p>
      <w:pPr>
        <w:pStyle w:val="Normal"/>
        <w:spacing w:before="221" w:after="160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before="221" w:after="160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“</w:t>
      </w:r>
      <w:r>
        <w:rPr>
          <w:b/>
          <w:sz w:val="24"/>
          <w:szCs w:val="24"/>
        </w:rPr>
        <w:t>DESENVOLVIMENTO DE METODOLOGIAS PARA ELABORAÇÃO DO PLANO ESTADUAL DE ADAPTAÇÃO E RESILIÊNCIA CLIMÁTICA DE PERNAMBUCO (PEAR-PE)”.</w:t>
      </w:r>
    </w:p>
    <w:p>
      <w:pPr>
        <w:pStyle w:val="Normal"/>
        <w:jc w:val="center"/>
        <w:rPr>
          <w:b/>
          <w:b/>
          <w:sz w:val="40"/>
          <w:szCs w:val="40"/>
        </w:rPr>
      </w:pPr>
      <w:r>
        <w:rPr>
          <w:b/>
          <w:sz w:val="40"/>
          <w:szCs w:val="40"/>
        </w:rPr>
      </w:r>
    </w:p>
    <w:p>
      <w:pPr>
        <w:pStyle w:val="Normal"/>
        <w:jc w:val="center"/>
        <w:rPr>
          <w:b/>
          <w:b/>
          <w:sz w:val="40"/>
          <w:szCs w:val="40"/>
        </w:rPr>
      </w:pPr>
      <w:r>
        <w:rPr>
          <w:b/>
          <w:sz w:val="40"/>
          <w:szCs w:val="40"/>
        </w:rPr>
      </w:r>
    </w:p>
    <w:p>
      <w:pPr>
        <w:pStyle w:val="Normal"/>
        <w:jc w:val="center"/>
        <w:rPr>
          <w:b/>
          <w:b/>
          <w:sz w:val="40"/>
          <w:szCs w:val="40"/>
        </w:rPr>
      </w:pPr>
      <w:r>
        <w:rPr>
          <w:b/>
          <w:sz w:val="40"/>
          <w:szCs w:val="40"/>
        </w:rPr>
      </w:r>
    </w:p>
    <w:p>
      <w:pPr>
        <w:pStyle w:val="Normal"/>
        <w:shd w:val="clear" w:color="auto" w:fill="F1A983" w:themeFill="accent2" w:themeFillTint="99"/>
        <w:jc w:val="center"/>
        <w:rPr>
          <w:b/>
          <w:b/>
          <w:sz w:val="40"/>
          <w:szCs w:val="40"/>
        </w:rPr>
      </w:pPr>
      <w:r>
        <w:rPr>
          <w:b/>
          <w:sz w:val="40"/>
          <w:szCs w:val="40"/>
        </w:rPr>
        <w:t>PRODUTO 5</w:t>
      </w:r>
    </w:p>
    <w:p>
      <w:pPr>
        <w:pStyle w:val="Normal"/>
        <w:pBdr/>
        <w:rPr>
          <w:b/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</w:r>
    </w:p>
    <w:p>
      <w:pPr>
        <w:pStyle w:val="Normal"/>
        <w:pBdr/>
        <w:rPr>
          <w:b/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</w:r>
    </w:p>
    <w:p>
      <w:pPr>
        <w:pStyle w:val="Normal"/>
        <w:pBdr/>
        <w:jc w:val="center"/>
        <w:rPr>
          <w:b/>
          <w:b/>
          <w:bCs/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t>CONSTRUÇÃO DE MAPAS DE RISCOS POR EIXOS PRIORITÁRIOS</w:t>
      </w:r>
    </w:p>
    <w:p>
      <w:pPr>
        <w:pStyle w:val="Normal"/>
        <w:pBdr/>
        <w:jc w:val="center"/>
        <w:rPr>
          <w:b/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Normal"/>
        <w:pBdr/>
        <w:jc w:val="center"/>
        <w:rPr>
          <w:b/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Normal"/>
        <w:spacing w:before="215" w:after="160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  <w:u w:val="single"/>
        </w:rPr>
        <w:t>PARCEIROS:</w:t>
      </w:r>
    </w:p>
    <w:p>
      <w:pPr>
        <w:pStyle w:val="Normal"/>
        <w:tabs>
          <w:tab w:val="clear" w:pos="720"/>
          <w:tab w:val="left" w:pos="941" w:leader="none"/>
          <w:tab w:val="left" w:pos="942" w:leader="none"/>
          <w:tab w:val="left" w:pos="1824" w:leader="none"/>
          <w:tab w:val="left" w:pos="3668" w:leader="none"/>
          <w:tab w:val="left" w:pos="4179" w:leader="none"/>
          <w:tab w:val="left" w:pos="5247" w:leader="none"/>
          <w:tab w:val="left" w:pos="6385" w:leader="none"/>
          <w:tab w:val="left" w:pos="7376" w:leader="none"/>
          <w:tab w:val="left" w:pos="7885" w:leader="none"/>
        </w:tabs>
        <w:spacing w:before="204" w:after="160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Universidade Federal de Pernambuco (UFPE)</w:t>
      </w:r>
    </w:p>
    <w:p>
      <w:pPr>
        <w:pStyle w:val="Normal"/>
        <w:tabs>
          <w:tab w:val="clear" w:pos="720"/>
          <w:tab w:val="left" w:pos="941" w:leader="none"/>
          <w:tab w:val="left" w:pos="942" w:leader="none"/>
          <w:tab w:val="left" w:pos="1824" w:leader="none"/>
          <w:tab w:val="left" w:pos="3668" w:leader="none"/>
          <w:tab w:val="left" w:pos="4179" w:leader="none"/>
          <w:tab w:val="left" w:pos="5247" w:leader="none"/>
          <w:tab w:val="left" w:pos="6385" w:leader="none"/>
          <w:tab w:val="left" w:pos="7376" w:leader="none"/>
          <w:tab w:val="left" w:pos="7885" w:leader="none"/>
        </w:tabs>
        <w:spacing w:before="204" w:after="160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Secretaria de Meio Ambiente, Sustentabilidade e de Fernando de Noronha (SEMAS/PE)</w:t>
      </w:r>
    </w:p>
    <w:p>
      <w:pPr>
        <w:pStyle w:val="Normal"/>
        <w:pBdr/>
        <w:rPr>
          <w:b/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</w:r>
    </w:p>
    <w:p>
      <w:pPr>
        <w:pStyle w:val="Normal"/>
        <w:pBdr/>
        <w:spacing w:before="7" w:after="16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  <w:u w:val="single"/>
        </w:rPr>
        <w:t>INTERVENIENTE ADMINISTRATIVO-FINANCEIRO:</w:t>
      </w:r>
    </w:p>
    <w:p>
      <w:pPr>
        <w:pStyle w:val="Normal"/>
        <w:tabs>
          <w:tab w:val="clear" w:pos="720"/>
          <w:tab w:val="left" w:pos="941" w:leader="none"/>
          <w:tab w:val="left" w:pos="942" w:leader="none"/>
        </w:tabs>
        <w:spacing w:before="202" w:after="160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Fundação de Apoio ao Desenvolvimento da UFPE – FADE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auto" w:line="360"/>
        <w:rPr>
          <w:rFonts w:ascii="Arial" w:hAnsi="Arial" w:cs="Arial"/>
          <w:b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lineRule="auto" w:line="360"/>
        <w:rPr>
          <w:rFonts w:ascii="Arial" w:hAnsi="Arial" w:cs="Arial"/>
          <w:b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1. Introdução</w:t>
      </w:r>
    </w:p>
    <w:p>
      <w:pPr>
        <w:pStyle w:val="Normal"/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A presente seção apresenta a </w:t>
      </w:r>
      <w:r>
        <w:rPr>
          <w:rFonts w:cs="Arial" w:ascii="Arial" w:hAnsi="Arial"/>
          <w:b/>
          <w:bCs/>
          <w:sz w:val="20"/>
          <w:szCs w:val="20"/>
        </w:rPr>
        <w:t>Etapa 5</w:t>
      </w:r>
      <w:r>
        <w:rPr>
          <w:rFonts w:cs="Arial" w:ascii="Arial" w:hAnsi="Arial"/>
          <w:sz w:val="20"/>
          <w:szCs w:val="20"/>
        </w:rPr>
        <w:t xml:space="preserve"> do projeto </w:t>
      </w:r>
      <w:r>
        <w:rPr>
          <w:rFonts w:cs="Arial" w:ascii="Arial" w:hAnsi="Arial"/>
          <w:i/>
          <w:iCs/>
          <w:sz w:val="20"/>
          <w:szCs w:val="20"/>
        </w:rPr>
        <w:t>“Desenvolvimento de Metodologias para Elaboração do Plano Estadual de Adaptação e Resiliência Climática de Pernambuco (PEAR-PE)”</w:t>
      </w:r>
      <w:r>
        <w:rPr>
          <w:rFonts w:cs="Arial" w:ascii="Arial" w:hAnsi="Arial"/>
          <w:sz w:val="20"/>
          <w:szCs w:val="20"/>
        </w:rPr>
        <w:t xml:space="preserve">. Esta etapa é dedicada à construção de </w:t>
      </w:r>
      <w:r>
        <w:rPr>
          <w:rFonts w:cs="Arial" w:ascii="Arial" w:hAnsi="Arial"/>
          <w:b/>
          <w:bCs/>
          <w:sz w:val="20"/>
          <w:szCs w:val="20"/>
        </w:rPr>
        <w:t>mapas de risco climático para o estado de Pernambuco</w:t>
      </w:r>
      <w:r>
        <w:rPr>
          <w:rFonts w:cs="Arial" w:ascii="Arial" w:hAnsi="Arial"/>
          <w:sz w:val="20"/>
          <w:szCs w:val="20"/>
        </w:rPr>
        <w:t xml:space="preserve">, organizados em cinco setores prioritários previamente definidos pelo plano: </w:t>
      </w:r>
      <w:r>
        <w:rPr>
          <w:rFonts w:cs="Arial" w:ascii="Arial" w:hAnsi="Arial"/>
          <w:b/>
          <w:bCs/>
          <w:sz w:val="20"/>
          <w:szCs w:val="20"/>
        </w:rPr>
        <w:t>I. Recursos Hídricos; II. Agropecuária e Segurança Alimentar; III. Biodiversidade e Ecossistemas; IV. Saúde Humana; e V. Cidades, Infraestrutura e Zona Costeira</w:t>
      </w:r>
      <w:r>
        <w:rPr>
          <w:rFonts w:cs="Arial" w:ascii="Arial" w:hAnsi="Arial"/>
          <w:sz w:val="20"/>
          <w:szCs w:val="20"/>
        </w:rPr>
        <w:t>.</w:t>
      </w:r>
    </w:p>
    <w:p>
      <w:pPr>
        <w:pStyle w:val="Normal"/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O objetivo central da Etapa 5 é traduzir os resultados técnico-científicos obtidos nas etapas anteriores em </w:t>
      </w:r>
      <w:r>
        <w:rPr>
          <w:rFonts w:cs="Arial" w:ascii="Arial" w:hAnsi="Arial"/>
          <w:b/>
          <w:bCs/>
          <w:sz w:val="20"/>
          <w:szCs w:val="20"/>
        </w:rPr>
        <w:t>representações cartográficas integradas</w:t>
      </w:r>
      <w:r>
        <w:rPr>
          <w:rFonts w:cs="Arial" w:ascii="Arial" w:hAnsi="Arial"/>
          <w:sz w:val="20"/>
          <w:szCs w:val="20"/>
        </w:rPr>
        <w:t>, capazes de delimitar espacialmente os riscos climáticos e classificá-los em diferentes níveis de intensidade (baixo, médio e alto). A construção desses mapas representa um passo decisivo na elaboração do PEAR-PE, pois permite visualizar, de maneira clara e acessível, a distribuição territorial dos riscos e suas implicações para cada setor estratégico, subsidiando assim o planejamento de ações adaptativas e a formulação de políticas públicas.</w:t>
      </w:r>
    </w:p>
    <w:p>
      <w:pPr>
        <w:pStyle w:val="Normal"/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 conexão desta etapa com os produtos anteriores é direta e estruturante: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O </w:t>
      </w:r>
      <w:r>
        <w:rPr>
          <w:rFonts w:cs="Arial" w:ascii="Arial" w:hAnsi="Arial"/>
          <w:b/>
          <w:bCs/>
          <w:sz w:val="20"/>
          <w:szCs w:val="20"/>
        </w:rPr>
        <w:t>Produto 2</w:t>
      </w:r>
      <w:r>
        <w:rPr>
          <w:rFonts w:cs="Arial" w:ascii="Arial" w:hAnsi="Arial"/>
          <w:sz w:val="20"/>
          <w:szCs w:val="20"/>
        </w:rPr>
        <w:t xml:space="preserve"> realizou o levantamento e a consolidação dos dados climáticos e ambientais disponíveis para o estado, organizando e sistematizando uma base robusta de informações, fundamental para todas as análises subsequentes.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O </w:t>
      </w:r>
      <w:r>
        <w:rPr>
          <w:rFonts w:cs="Arial" w:ascii="Arial" w:hAnsi="Arial"/>
          <w:b/>
          <w:bCs/>
          <w:sz w:val="20"/>
          <w:szCs w:val="20"/>
        </w:rPr>
        <w:t>Produto 3</w:t>
      </w:r>
      <w:r>
        <w:rPr>
          <w:rFonts w:cs="Arial" w:ascii="Arial" w:hAnsi="Arial"/>
          <w:sz w:val="20"/>
          <w:szCs w:val="20"/>
        </w:rPr>
        <w:t xml:space="preserve"> caracterizou o cenário climático atual e elaborou projeções futuras para Pernambuco, considerando diferentes horizontes temporais e cenários de aquecimento global. Esse produto estabeleceu os parâmetros de referência para a compreensão da evolução esperada das variáveis climáticas críticas, como precipitação e temperatura.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O </w:t>
      </w:r>
      <w:r>
        <w:rPr>
          <w:rFonts w:cs="Arial" w:ascii="Arial" w:hAnsi="Arial"/>
          <w:b/>
          <w:bCs/>
          <w:sz w:val="20"/>
          <w:szCs w:val="20"/>
        </w:rPr>
        <w:t>Produto 4</w:t>
      </w:r>
      <w:r>
        <w:rPr>
          <w:rFonts w:cs="Arial" w:ascii="Arial" w:hAnsi="Arial"/>
          <w:sz w:val="20"/>
          <w:szCs w:val="20"/>
        </w:rPr>
        <w:t xml:space="preserve"> avançou para a análise integrada de risco climático, combinando indicadores de </w:t>
      </w:r>
      <w:r>
        <w:rPr>
          <w:rFonts w:cs="Arial" w:ascii="Arial" w:hAnsi="Arial"/>
          <w:b/>
          <w:bCs/>
          <w:sz w:val="20"/>
          <w:szCs w:val="20"/>
        </w:rPr>
        <w:t>ameaça, exposição e vulnerabilidade</w:t>
      </w:r>
      <w:r>
        <w:rPr>
          <w:rFonts w:cs="Arial" w:ascii="Arial" w:hAnsi="Arial"/>
          <w:sz w:val="20"/>
          <w:szCs w:val="20"/>
        </w:rPr>
        <w:t>. Essa etapa permitiu identificar, em múltiplas escalas espaciais, os territórios e setores mais sensíveis às mudanças climáticas, fornecendo uma visão abrangente sobre os padrões de risco no estado.</w:t>
      </w:r>
    </w:p>
    <w:p>
      <w:pPr>
        <w:pStyle w:val="Normal"/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Assim, o </w:t>
      </w:r>
      <w:r>
        <w:rPr>
          <w:rFonts w:cs="Arial" w:ascii="Arial" w:hAnsi="Arial"/>
          <w:b/>
          <w:bCs/>
          <w:sz w:val="20"/>
          <w:szCs w:val="20"/>
        </w:rPr>
        <w:t>Produto 5</w:t>
      </w:r>
      <w:r>
        <w:rPr>
          <w:rFonts w:cs="Arial" w:ascii="Arial" w:hAnsi="Arial"/>
          <w:sz w:val="20"/>
          <w:szCs w:val="20"/>
        </w:rPr>
        <w:t xml:space="preserve"> constitui uma síntese aplicada desse percurso: ao articular a base de dados consolidada (Produto 2), os cenários climáticos presentes e futuros (Produto 3) e a análise de risco (Produto 4), ele entrega mapas temáticos de risco climático que expressam, em termos visuais e territoriais, os resultados do esforço metodológico acumulado.</w:t>
      </w:r>
    </w:p>
    <w:p>
      <w:pPr>
        <w:pStyle w:val="Normal"/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A elaboração dos mapas empregou, em parte de seu processamento, </w:t>
      </w:r>
      <w:r>
        <w:rPr>
          <w:rFonts w:cs="Arial" w:ascii="Arial" w:hAnsi="Arial"/>
          <w:b/>
          <w:bCs/>
          <w:sz w:val="20"/>
          <w:szCs w:val="20"/>
        </w:rPr>
        <w:t>ferramentas de inteligência artificial</w:t>
      </w:r>
      <w:r>
        <w:rPr>
          <w:rFonts w:cs="Arial" w:ascii="Arial" w:hAnsi="Arial"/>
          <w:sz w:val="20"/>
          <w:szCs w:val="20"/>
        </w:rPr>
        <w:t xml:space="preserve"> para otimizar o tratamento dos dados, técnicas avançadas de </w:t>
      </w:r>
      <w:r>
        <w:rPr>
          <w:rFonts w:cs="Arial" w:ascii="Arial" w:hAnsi="Arial"/>
          <w:b/>
          <w:bCs/>
          <w:sz w:val="20"/>
          <w:szCs w:val="20"/>
        </w:rPr>
        <w:t>geoprocessamento</w:t>
      </w:r>
      <w:r>
        <w:rPr>
          <w:rFonts w:cs="Arial" w:ascii="Arial" w:hAnsi="Arial"/>
          <w:sz w:val="20"/>
          <w:szCs w:val="20"/>
        </w:rPr>
        <w:t xml:space="preserve"> e </w:t>
      </w:r>
      <w:r>
        <w:rPr>
          <w:rFonts w:cs="Arial" w:ascii="Arial" w:hAnsi="Arial"/>
          <w:b/>
          <w:bCs/>
          <w:sz w:val="20"/>
          <w:szCs w:val="20"/>
        </w:rPr>
        <w:t>modelagem espacial multissetorial</w:t>
      </w:r>
      <w:r>
        <w:rPr>
          <w:rFonts w:cs="Arial" w:ascii="Arial" w:hAnsi="Arial"/>
          <w:sz w:val="20"/>
          <w:szCs w:val="20"/>
        </w:rPr>
        <w:t xml:space="preserve">, garantindo coerência entre setores e precisão na representação cartográfica. Além disso, o processo dará importantes subsídios para a incorporação do princípio da </w:t>
      </w:r>
      <w:r>
        <w:rPr>
          <w:rFonts w:cs="Arial" w:ascii="Arial" w:hAnsi="Arial"/>
          <w:b/>
          <w:bCs/>
          <w:sz w:val="20"/>
          <w:szCs w:val="20"/>
        </w:rPr>
        <w:t xml:space="preserve">justiça climática </w:t>
      </w:r>
      <w:r>
        <w:rPr>
          <w:rFonts w:cs="Arial" w:ascii="Arial" w:hAnsi="Arial"/>
          <w:sz w:val="20"/>
          <w:szCs w:val="20"/>
        </w:rPr>
        <w:t>no PEAR_PE, assegurando que, nas etapas subsequentes, a representação dos riscos contemple de forma inclusiva as populações e grupos sociais mais vulneráveis, como comunidades tradicionais, povos originários, quilombolas, mulheres, crianças e idosos, de modo a não apenas mapear os riscos físicos e ambientais, mas também as desigualdades sociais que potencializam esses impactos.</w:t>
      </w:r>
    </w:p>
    <w:p>
      <w:pPr>
        <w:pStyle w:val="Normal"/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Dessa forma, os mapas de risco climático desenvolvidos nesta etapa consolidam-se como um insumo estratégico do PEAR-PE, ao mesmo tempo em que constituem uma </w:t>
      </w:r>
      <w:r>
        <w:rPr>
          <w:rFonts w:cs="Arial" w:ascii="Arial" w:hAnsi="Arial"/>
          <w:b/>
          <w:bCs/>
          <w:sz w:val="20"/>
          <w:szCs w:val="20"/>
        </w:rPr>
        <w:t>ferramenta diagnóstica e de comunicação</w:t>
      </w:r>
      <w:r>
        <w:rPr>
          <w:rFonts w:cs="Arial" w:ascii="Arial" w:hAnsi="Arial"/>
          <w:sz w:val="20"/>
          <w:szCs w:val="20"/>
        </w:rPr>
        <w:t>, orientada para apoiar decisões governamentais, iniciativas privadas e ações comunitárias voltadas à adaptação climática.</w:t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  <w:t>2. Abordagem metodológica</w:t>
      </w:r>
    </w:p>
    <w:p>
      <w:pPr>
        <w:pStyle w:val="Normal"/>
        <w:spacing w:lineRule="auto" w:line="360"/>
        <w:jc w:val="both"/>
        <w:rPr>
          <w:rFonts w:ascii="Arial" w:hAnsi="Arial" w:cs="Arial"/>
          <w:bCs/>
          <w:sz w:val="20"/>
          <w:szCs w:val="20"/>
        </w:rPr>
      </w:pPr>
      <w:r>
        <w:rPr>
          <w:rFonts w:cs="Arial" w:ascii="Arial" w:hAnsi="Arial"/>
          <w:bCs/>
          <w:sz w:val="20"/>
          <w:szCs w:val="20"/>
        </w:rPr>
        <w:t>A construção dos mapas de risco climático nesta Etapa 5 do PEAR-PE fundamenta-se diretamente nas bases e análises consolidadas nas etapas anteriores. O Produto 2 forneceu a base de dados climáticos e ambientais organizados e validados; o Produto 3 apresentou as projeções climáticas atuais e futuras para Pernambuco; e o Produto 4 realizou a análise integrada de risco climático, combinando ameaças, vulnerabilidades e exposições em diferentes escalas territoriais. O Produto 5 dá continuidade a esse percurso, traduzindo as informações em representações cartográficas que permitem visualizar espacialmente a distribuição e a intensidade dos riscos nos cinco setores prioritários: Recursos Hídricos; Agropecuária e Segurança Alimentar; Biodiversidade e Ecossistemas; Saúde Humana; e Cidades, Infraestrutura e Zonas Costeiras.</w:t>
      </w:r>
    </w:p>
    <w:p>
      <w:pPr>
        <w:pStyle w:val="Normal"/>
        <w:spacing w:lineRule="auto" w:line="360"/>
        <w:jc w:val="both"/>
        <w:rPr>
          <w:rFonts w:ascii="Arial" w:hAnsi="Arial" w:cs="Arial"/>
          <w:bCs/>
          <w:sz w:val="20"/>
          <w:szCs w:val="20"/>
        </w:rPr>
      </w:pPr>
      <w:r>
        <w:rPr>
          <w:rFonts w:cs="Arial" w:ascii="Arial" w:hAnsi="Arial"/>
          <w:bCs/>
          <w:sz w:val="20"/>
          <w:szCs w:val="20"/>
          <w:highlight w:val="yellow"/>
        </w:rPr>
        <w:t>Detalhamento metodológico a ser finalizado após o recebimento dos relatórios dos setores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Arial" w:hAnsi="Arial" w:cs="Arial"/>
          <w:bCs/>
          <w:color w:val="EE0000"/>
          <w:sz w:val="20"/>
          <w:szCs w:val="20"/>
        </w:rPr>
      </w:pPr>
      <w:r>
        <w:rPr>
          <w:rFonts w:cs="Arial" w:ascii="Arial" w:hAnsi="Arial"/>
          <w:bCs/>
          <w:color w:val="EE0000"/>
          <w:sz w:val="20"/>
          <w:szCs w:val="20"/>
        </w:rPr>
        <w:t>Fontes de dados utilizadas (AdaptaBrasil, Plataforma Guarda-Chuvas, IBGE, bases setoriais etc.).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Arial" w:hAnsi="Arial" w:cs="Arial"/>
          <w:bCs/>
          <w:color w:val="EE0000"/>
          <w:sz w:val="20"/>
          <w:szCs w:val="20"/>
        </w:rPr>
      </w:pPr>
      <w:r>
        <w:rPr>
          <w:rFonts w:cs="Arial" w:ascii="Arial" w:hAnsi="Arial"/>
          <w:bCs/>
          <w:color w:val="EE0000"/>
          <w:sz w:val="20"/>
          <w:szCs w:val="20"/>
        </w:rPr>
        <w:t>Procedimentos de integração dos indicadores de risco (ameaça, exposição, vulnerabilidade).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Arial" w:hAnsi="Arial" w:cs="Arial"/>
          <w:bCs/>
          <w:color w:val="EE0000"/>
          <w:sz w:val="20"/>
          <w:szCs w:val="20"/>
        </w:rPr>
      </w:pPr>
      <w:r>
        <w:rPr>
          <w:rFonts w:cs="Arial" w:ascii="Arial" w:hAnsi="Arial"/>
          <w:bCs/>
          <w:color w:val="EE0000"/>
          <w:sz w:val="20"/>
          <w:szCs w:val="20"/>
        </w:rPr>
        <w:t>Ferramentas empregadas: SIG, modelagem espacial, scripts computacionais, IA.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Arial" w:hAnsi="Arial" w:cs="Arial"/>
          <w:bCs/>
          <w:color w:val="EE0000"/>
          <w:sz w:val="20"/>
          <w:szCs w:val="20"/>
        </w:rPr>
      </w:pPr>
      <w:r>
        <w:rPr>
          <w:rFonts w:cs="Arial" w:ascii="Arial" w:hAnsi="Arial"/>
          <w:bCs/>
          <w:color w:val="EE0000"/>
          <w:sz w:val="20"/>
          <w:szCs w:val="20"/>
        </w:rPr>
        <w:t>Critérios para classificação em baixo, médio e alto risco.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Arial" w:hAnsi="Arial" w:cs="Arial"/>
          <w:bCs/>
          <w:color w:val="EE0000"/>
          <w:sz w:val="20"/>
          <w:szCs w:val="20"/>
        </w:rPr>
      </w:pPr>
      <w:r>
        <w:rPr>
          <w:rFonts w:cs="Arial" w:ascii="Arial" w:hAnsi="Arial"/>
          <w:bCs/>
          <w:color w:val="EE0000"/>
          <w:sz w:val="20"/>
          <w:szCs w:val="20"/>
        </w:rPr>
        <w:t>Escalas de representação (nível municipal e 12 Regiões de Desenvolvimento).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Arial" w:hAnsi="Arial" w:cs="Arial"/>
          <w:bCs/>
          <w:color w:val="EE0000"/>
          <w:sz w:val="20"/>
          <w:szCs w:val="20"/>
        </w:rPr>
      </w:pPr>
      <w:r>
        <w:rPr>
          <w:rFonts w:cs="Arial" w:ascii="Arial" w:hAnsi="Arial"/>
          <w:bCs/>
          <w:color w:val="EE0000"/>
          <w:sz w:val="20"/>
          <w:szCs w:val="20"/>
        </w:rPr>
        <w:t>Procedimentos de validação metodológica (comparação entre setores, padronização visual e simbologia cartográfica).</w:t>
      </w:r>
    </w:p>
    <w:p>
      <w:pPr>
        <w:pStyle w:val="Normal"/>
        <w:spacing w:lineRule="auto" w:line="360"/>
        <w:jc w:val="both"/>
        <w:rPr>
          <w:rFonts w:ascii="Arial" w:hAnsi="Arial" w:cs="Arial"/>
          <w:bCs/>
          <w:sz w:val="20"/>
          <w:szCs w:val="20"/>
        </w:rPr>
      </w:pPr>
      <w:r>
        <w:rPr>
          <w:rFonts w:cs="Arial" w:ascii="Arial" w:hAnsi="Arial"/>
          <w:bCs/>
          <w:sz w:val="20"/>
          <w:szCs w:val="20"/>
        </w:rPr>
        <w:t>Cabe destacar que, dependendo das especificidades de cada setor, detalhes metodológicos adicionais — tais como indicadores empregados, escalas adotadas ou técnicas analíticas complementares — serão apresentados nas seções setoriais ao longo deste relatório. Dessa forma, a abordagem metodológica aqui descrita deve ser entendida como um arcabouço comum, estruturado a partir das etapas anteriores do plano, sobre o qual se apoiarão as análises e os mapas detalhados desenvolvidos em cada setor prioritário.</w:t>
      </w:r>
    </w:p>
    <w:p>
      <w:pPr>
        <w:pStyle w:val="Normal"/>
        <w:spacing w:lineRule="auto" w:line="360"/>
        <w:rPr>
          <w:rFonts w:ascii="Arial" w:hAnsi="Arial" w:cs="Arial"/>
          <w:b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lineRule="auto" w:line="360"/>
        <w:rPr>
          <w:rFonts w:ascii="Arial" w:hAnsi="Arial" w:cs="Arial"/>
          <w:b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3. Mapas de Risco por Eixo Prioritário</w:t>
      </w:r>
    </w:p>
    <w:p>
      <w:pPr>
        <w:pStyle w:val="Normal"/>
        <w:spacing w:lineRule="auto" w:line="360"/>
        <w:rPr>
          <w:rFonts w:ascii="Arial" w:hAnsi="Arial" w:cs="Arial"/>
          <w:b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3.1. Setor Prioritário I: Recursos Hídricos</w:t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ascii="Arial" w:hAnsi="Arial" w:cs="Arial"/>
          <w:bCs/>
          <w:color w:val="EE0000"/>
          <w:sz w:val="20"/>
          <w:szCs w:val="20"/>
        </w:rPr>
      </w:pPr>
      <w:r>
        <w:rPr>
          <w:rFonts w:cs="Arial" w:ascii="Arial" w:hAnsi="Arial"/>
          <w:bCs/>
          <w:color w:val="EE0000"/>
          <w:sz w:val="20"/>
          <w:szCs w:val="20"/>
        </w:rPr>
        <w:t>Contextualização e descrição das variáveis mapeadas.</w:t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ascii="Arial" w:hAnsi="Arial" w:cs="Arial"/>
          <w:bCs/>
          <w:color w:val="EE0000"/>
          <w:sz w:val="20"/>
          <w:szCs w:val="20"/>
        </w:rPr>
      </w:pPr>
      <w:r>
        <w:rPr>
          <w:rFonts w:cs="Arial" w:ascii="Arial" w:hAnsi="Arial"/>
          <w:bCs/>
          <w:color w:val="EE0000"/>
          <w:sz w:val="20"/>
          <w:szCs w:val="20"/>
        </w:rPr>
        <w:t>Descrição dos dados e da metodologia utilizados para o setor.</w:t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ascii="Arial" w:hAnsi="Arial" w:cs="Arial"/>
          <w:bCs/>
          <w:color w:val="EE0000"/>
          <w:sz w:val="20"/>
          <w:szCs w:val="20"/>
        </w:rPr>
      </w:pPr>
      <w:r>
        <w:rPr>
          <w:rFonts w:cs="Arial" w:ascii="Arial" w:hAnsi="Arial"/>
          <w:bCs/>
          <w:color w:val="EE0000"/>
          <w:sz w:val="20"/>
          <w:szCs w:val="20"/>
        </w:rPr>
        <w:t>Mapas de risco para as variáveis do setor. Interpretação preliminar.</w:t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ascii="Arial" w:hAnsi="Arial" w:cs="Arial"/>
          <w:bCs/>
          <w:color w:val="EE0000"/>
          <w:sz w:val="20"/>
          <w:szCs w:val="20"/>
        </w:rPr>
      </w:pPr>
      <w:r>
        <w:rPr>
          <w:rFonts w:cs="Arial" w:ascii="Arial" w:hAnsi="Arial"/>
          <w:bCs/>
          <w:color w:val="EE0000"/>
          <w:sz w:val="20"/>
          <w:szCs w:val="20"/>
        </w:rPr>
        <w:t>outros</w:t>
      </w:r>
    </w:p>
    <w:p>
      <w:pPr>
        <w:pStyle w:val="Normal"/>
        <w:spacing w:lineRule="auto" w:line="360"/>
        <w:rPr>
          <w:rFonts w:ascii="Arial" w:hAnsi="Arial" w:cs="Arial"/>
          <w:b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3.2. Setor Prioritário II: Agricultura</w:t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ascii="Arial" w:hAnsi="Arial" w:cs="Arial"/>
          <w:bCs/>
          <w:color w:val="EE0000"/>
          <w:sz w:val="20"/>
          <w:szCs w:val="20"/>
        </w:rPr>
      </w:pPr>
      <w:r>
        <w:rPr>
          <w:rFonts w:cs="Arial" w:ascii="Arial" w:hAnsi="Arial"/>
          <w:bCs/>
          <w:color w:val="EE0000"/>
          <w:sz w:val="20"/>
          <w:szCs w:val="20"/>
        </w:rPr>
        <w:t>Contextualização e descrição das variáveis mapeadas.</w:t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ascii="Arial" w:hAnsi="Arial" w:cs="Arial"/>
          <w:bCs/>
          <w:color w:val="EE0000"/>
          <w:sz w:val="20"/>
          <w:szCs w:val="20"/>
        </w:rPr>
      </w:pPr>
      <w:r>
        <w:rPr>
          <w:rFonts w:cs="Arial" w:ascii="Arial" w:hAnsi="Arial"/>
          <w:bCs/>
          <w:color w:val="EE0000"/>
          <w:sz w:val="20"/>
          <w:szCs w:val="20"/>
        </w:rPr>
        <w:t>Descrição dos dados e da metodologia utilizados para o setor.</w:t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ascii="Arial" w:hAnsi="Arial" w:cs="Arial"/>
          <w:bCs/>
          <w:color w:val="EE0000"/>
          <w:sz w:val="20"/>
          <w:szCs w:val="20"/>
        </w:rPr>
      </w:pPr>
      <w:r>
        <w:rPr>
          <w:rFonts w:cs="Arial" w:ascii="Arial" w:hAnsi="Arial"/>
          <w:bCs/>
          <w:color w:val="EE0000"/>
          <w:sz w:val="20"/>
          <w:szCs w:val="20"/>
        </w:rPr>
        <w:t>Mapas de risco para as variáveis do setor. Interpretação preliminar.</w:t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ascii="Arial" w:hAnsi="Arial" w:cs="Arial"/>
          <w:bCs/>
          <w:color w:val="EE0000"/>
          <w:sz w:val="20"/>
          <w:szCs w:val="20"/>
        </w:rPr>
      </w:pPr>
      <w:r>
        <w:rPr>
          <w:rFonts w:cs="Arial" w:ascii="Arial" w:hAnsi="Arial"/>
          <w:bCs/>
          <w:color w:val="EE0000"/>
          <w:sz w:val="20"/>
          <w:szCs w:val="20"/>
        </w:rPr>
        <w:t>outros</w:t>
      </w:r>
    </w:p>
    <w:p>
      <w:pPr>
        <w:pStyle w:val="Normal"/>
        <w:spacing w:lineRule="auto" w:line="360"/>
        <w:rPr>
          <w:rFonts w:ascii="Arial" w:hAnsi="Arial" w:cs="Arial"/>
          <w:b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3.3. Setor Prioritário III: Ecossistemas/Biodiversidade</w:t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ascii="Arial" w:hAnsi="Arial" w:cs="Arial"/>
          <w:bCs/>
          <w:color w:val="EE0000"/>
          <w:sz w:val="20"/>
          <w:szCs w:val="20"/>
        </w:rPr>
      </w:pPr>
      <w:r>
        <w:rPr>
          <w:rFonts w:cs="Arial" w:ascii="Arial" w:hAnsi="Arial"/>
          <w:bCs/>
          <w:color w:val="EE0000"/>
          <w:sz w:val="20"/>
          <w:szCs w:val="20"/>
        </w:rPr>
        <w:t>Contextualização e descrição das variáveis mapeadas.</w:t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ascii="Arial" w:hAnsi="Arial" w:cs="Arial"/>
          <w:bCs/>
          <w:color w:val="EE0000"/>
          <w:sz w:val="20"/>
          <w:szCs w:val="20"/>
        </w:rPr>
      </w:pPr>
      <w:r>
        <w:rPr>
          <w:rFonts w:cs="Arial" w:ascii="Arial" w:hAnsi="Arial"/>
          <w:bCs/>
          <w:color w:val="EE0000"/>
          <w:sz w:val="20"/>
          <w:szCs w:val="20"/>
        </w:rPr>
        <w:t>Descrição dos dados e da metodologia utilizados para o setor.</w:t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ascii="Arial" w:hAnsi="Arial" w:cs="Arial"/>
          <w:bCs/>
          <w:color w:val="EE0000"/>
          <w:sz w:val="20"/>
          <w:szCs w:val="20"/>
        </w:rPr>
      </w:pPr>
      <w:r>
        <w:rPr>
          <w:rFonts w:cs="Arial" w:ascii="Arial" w:hAnsi="Arial"/>
          <w:bCs/>
          <w:color w:val="EE0000"/>
          <w:sz w:val="20"/>
          <w:szCs w:val="20"/>
        </w:rPr>
        <w:t>Mapas de risco para as variáveis do setor. Interpretação preliminar.</w:t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ascii="Arial" w:hAnsi="Arial" w:cs="Arial"/>
          <w:bCs/>
          <w:color w:val="EE0000"/>
          <w:sz w:val="20"/>
          <w:szCs w:val="20"/>
        </w:rPr>
      </w:pPr>
      <w:r>
        <w:rPr>
          <w:rFonts w:cs="Arial" w:ascii="Arial" w:hAnsi="Arial"/>
          <w:bCs/>
          <w:color w:val="EE0000"/>
          <w:sz w:val="20"/>
          <w:szCs w:val="20"/>
        </w:rPr>
        <w:t>outros</w:t>
      </w:r>
    </w:p>
    <w:p>
      <w:pPr>
        <w:pStyle w:val="Normal"/>
        <w:spacing w:lineRule="auto" w:line="360"/>
        <w:rPr>
          <w:rFonts w:ascii="Arial" w:hAnsi="Arial" w:cs="Arial"/>
          <w:b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3.4. Setor Prioritário IV: Saúde Humana</w:t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ascii="Arial" w:hAnsi="Arial" w:cs="Arial"/>
          <w:bCs/>
          <w:color w:val="EE0000"/>
          <w:sz w:val="20"/>
          <w:szCs w:val="20"/>
        </w:rPr>
      </w:pPr>
      <w:r>
        <w:rPr>
          <w:rFonts w:cs="Arial" w:ascii="Arial" w:hAnsi="Arial"/>
          <w:bCs/>
          <w:color w:val="EE0000"/>
          <w:sz w:val="20"/>
          <w:szCs w:val="20"/>
        </w:rPr>
        <w:t>Contextualização e descrição das variáveis mapeadas.</w:t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ascii="Arial" w:hAnsi="Arial" w:cs="Arial"/>
          <w:bCs/>
          <w:color w:val="EE0000"/>
          <w:sz w:val="20"/>
          <w:szCs w:val="20"/>
        </w:rPr>
      </w:pPr>
      <w:r>
        <w:rPr>
          <w:rFonts w:cs="Arial" w:ascii="Arial" w:hAnsi="Arial"/>
          <w:bCs/>
          <w:color w:val="EE0000"/>
          <w:sz w:val="20"/>
          <w:szCs w:val="20"/>
        </w:rPr>
        <w:t>Descrição dos dados e da metodologia utilizados para o setor.</w:t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ascii="Arial" w:hAnsi="Arial" w:cs="Arial"/>
          <w:bCs/>
          <w:color w:val="EE0000"/>
          <w:sz w:val="20"/>
          <w:szCs w:val="20"/>
        </w:rPr>
      </w:pPr>
      <w:r>
        <w:rPr>
          <w:rFonts w:cs="Arial" w:ascii="Arial" w:hAnsi="Arial"/>
          <w:bCs/>
          <w:color w:val="EE0000"/>
          <w:sz w:val="20"/>
          <w:szCs w:val="20"/>
        </w:rPr>
        <w:t>Mapas de risco para as variáveis do setor. Interpretação preliminar.</w:t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ascii="Arial" w:hAnsi="Arial" w:cs="Arial"/>
          <w:bCs/>
          <w:color w:val="EE0000"/>
          <w:sz w:val="20"/>
          <w:szCs w:val="20"/>
        </w:rPr>
      </w:pPr>
      <w:r>
        <w:rPr>
          <w:rFonts w:cs="Arial" w:ascii="Arial" w:hAnsi="Arial"/>
          <w:bCs/>
          <w:color w:val="EE0000"/>
          <w:sz w:val="20"/>
          <w:szCs w:val="20"/>
        </w:rPr>
        <w:t>outros</w:t>
      </w:r>
    </w:p>
    <w:p>
      <w:pPr>
        <w:pStyle w:val="Normal"/>
        <w:spacing w:lineRule="auto" w:line="360"/>
        <w:rPr>
          <w:rFonts w:ascii="Arial" w:hAnsi="Arial" w:cs="Arial"/>
          <w:b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3.5. </w:t>
      </w:r>
      <w:r>
        <w:rPr>
          <w:rFonts w:cs="Arial" w:ascii="Arial" w:hAnsi="Arial"/>
          <w:b/>
          <w:bCs/>
          <w:sz w:val="20"/>
          <w:szCs w:val="20"/>
        </w:rPr>
        <w:t>Setor Prioritário V: Infraestrutura e Áreas Costeiras</w:t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ascii="Arial" w:hAnsi="Arial" w:cs="Arial"/>
          <w:bCs/>
          <w:color w:val="EE0000"/>
          <w:sz w:val="20"/>
          <w:szCs w:val="20"/>
        </w:rPr>
      </w:pPr>
      <w:r>
        <w:rPr>
          <w:rFonts w:cs="Arial" w:ascii="Arial" w:hAnsi="Arial"/>
          <w:bCs/>
          <w:color w:val="EE0000"/>
          <w:sz w:val="20"/>
          <w:szCs w:val="20"/>
        </w:rPr>
        <w:t>Contextualização e descrição das variáveis mapeadas.</w:t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ascii="Arial" w:hAnsi="Arial" w:cs="Arial"/>
          <w:bCs/>
          <w:color w:val="EE0000"/>
          <w:sz w:val="20"/>
          <w:szCs w:val="20"/>
        </w:rPr>
      </w:pPr>
      <w:r>
        <w:rPr>
          <w:rFonts w:cs="Arial" w:ascii="Arial" w:hAnsi="Arial"/>
          <w:bCs/>
          <w:color w:val="EE0000"/>
          <w:sz w:val="20"/>
          <w:szCs w:val="20"/>
        </w:rPr>
        <w:t>Descrição dos dados e da metodologia utilizados para o setor.</w:t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ascii="Arial" w:hAnsi="Arial" w:cs="Arial"/>
          <w:bCs/>
          <w:color w:val="EE0000"/>
          <w:sz w:val="20"/>
          <w:szCs w:val="20"/>
        </w:rPr>
      </w:pPr>
      <w:r>
        <w:rPr>
          <w:rFonts w:cs="Arial" w:ascii="Arial" w:hAnsi="Arial"/>
          <w:bCs/>
          <w:color w:val="EE0000"/>
          <w:sz w:val="20"/>
          <w:szCs w:val="20"/>
        </w:rPr>
        <w:t>Mapas de risco para as variáveis do setor. Interpretação preliminar.</w:t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ascii="Arial" w:hAnsi="Arial" w:cs="Arial"/>
          <w:bCs/>
          <w:color w:val="EE0000"/>
          <w:sz w:val="20"/>
          <w:szCs w:val="20"/>
        </w:rPr>
      </w:pPr>
      <w:r>
        <w:rPr>
          <w:rFonts w:cs="Arial" w:ascii="Arial" w:hAnsi="Arial"/>
          <w:bCs/>
          <w:color w:val="EE0000"/>
          <w:sz w:val="20"/>
          <w:szCs w:val="20"/>
        </w:rPr>
        <w:t>outros</w:t>
      </w:r>
    </w:p>
    <w:p>
      <w:pPr>
        <w:pStyle w:val="Normal"/>
        <w:spacing w:lineRule="auto" w:line="360"/>
        <w:rPr>
          <w:rFonts w:ascii="Arial" w:hAnsi="Arial" w:cs="Arial"/>
          <w:b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lineRule="auto" w:line="360"/>
        <w:rPr>
          <w:rFonts w:ascii="Arial" w:hAnsi="Arial" w:cs="Arial"/>
          <w:b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4. Considerações Finais</w:t>
      </w:r>
    </w:p>
    <w:p>
      <w:pPr>
        <w:pStyle w:val="Normal"/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A Etapa 5 do PEAR-PE representou um marco fundamental no processo de elaboração do Plano Estadual de Adaptação e Resiliência Climática de Pernambuco, ao consolidar em </w:t>
      </w:r>
      <w:r>
        <w:rPr>
          <w:rFonts w:cs="Arial" w:ascii="Arial" w:hAnsi="Arial"/>
          <w:b/>
          <w:bCs/>
          <w:sz w:val="20"/>
          <w:szCs w:val="20"/>
        </w:rPr>
        <w:t>mapas integrados de risco climático</w:t>
      </w:r>
      <w:r>
        <w:rPr>
          <w:rFonts w:cs="Arial" w:ascii="Arial" w:hAnsi="Arial"/>
          <w:sz w:val="20"/>
          <w:szCs w:val="20"/>
        </w:rPr>
        <w:t xml:space="preserve"> os resultados obtidos para cada setor nas etapas anteriores. A partir da base de dados climáticos e ambientais estruturada no Produto 2, das projeções atuais e futuras sistematizadas no Produto 3, e da análise integrada de riscos desenvolvida no Produto 4, tornou-se possível gerar representações cartográficas que expressam, de maneira clara e acessível, a distribuição territorial dos riscos nos diferentes setores prioritários: Recursos Hídricos, Agropecuária e Segurança Alimentar, Biodiversidade e Ecossistemas, Saúde Humana e Cidades, Infraestrutura e Zona Costeira.</w:t>
      </w:r>
    </w:p>
    <w:p>
      <w:pPr>
        <w:pStyle w:val="Normal"/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Os mapas produzidos constituem um insumo estratégico para a formulação de políticas públicas e para o planejamento de ações adaptativas, ao mesmo tempo em que oferecem uma ferramenta de comunicação que aproxima o conhecimento técnico-científico da gestão pública e da sociedade civil. A classificação dos riscos em níveis (baixo, médio e alto) e sua espacialização permitem uma leitura integrada das vulnerabilidades, facilitando a definição de prioridades e a articulação de medidas preventivas e corretivas.</w:t>
      </w:r>
    </w:p>
    <w:p>
      <w:pPr>
        <w:pStyle w:val="Normal"/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É importante ressaltar, contudo, que os riscos climáticos são </w:t>
      </w:r>
      <w:r>
        <w:rPr>
          <w:rFonts w:cs="Arial" w:ascii="Arial" w:hAnsi="Arial"/>
          <w:b/>
          <w:bCs/>
          <w:sz w:val="20"/>
          <w:szCs w:val="20"/>
        </w:rPr>
        <w:t>fenômenos dinâmicos, multifatoriais e sujeitos a mudanças ao longo do tempo</w:t>
      </w:r>
      <w:r>
        <w:rPr>
          <w:rFonts w:cs="Arial" w:ascii="Arial" w:hAnsi="Arial"/>
          <w:sz w:val="20"/>
          <w:szCs w:val="20"/>
        </w:rPr>
        <w:t xml:space="preserve">. Por essa razão, os mapas apresentados devem ser compreendidos como uma </w:t>
      </w:r>
      <w:r>
        <w:rPr>
          <w:rFonts w:cs="Arial" w:ascii="Arial" w:hAnsi="Arial"/>
          <w:b/>
          <w:bCs/>
          <w:sz w:val="20"/>
          <w:szCs w:val="20"/>
        </w:rPr>
        <w:t>base inicial robusta</w:t>
      </w:r>
      <w:r>
        <w:rPr>
          <w:rFonts w:cs="Arial" w:ascii="Arial" w:hAnsi="Arial"/>
          <w:sz w:val="20"/>
          <w:szCs w:val="20"/>
        </w:rPr>
        <w:t>, mas passível de atualização contínua à medida que novas informações, dados e metodologias se tornem disponíveis. Além disso, o envolvimento de especialistas e atores locais será essencial para a validação, refinamento e aplicação prática desses resultados. Dessa forma, as informações geradas nessa etapa irão ser importantes para subsidiar as atividades das oficinas a serem realizadas nas 12 RDs de Pernambuco, com o intuito de promover a escuta dos atores pertinentes de cada RD e cada setor e, com isso, identificar de forma mais embasada as medidas adaptativas a serem sugeridas.</w:t>
      </w:r>
    </w:p>
    <w:p>
      <w:pPr>
        <w:pStyle w:val="Normal"/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Assim, os mapas de risco climático desenvolvidos nesta etapa reforçam o compromisso do PEAR-PE em integrar ciência, gestão pública e justiça climática, oferecendo ao estado de Pernambuco um instrumento essencial para fortalecer sua resiliência frente aos desafios presentes e futuros das mudanças do clima.</w:t>
      </w:r>
    </w:p>
    <w:p>
      <w:pPr>
        <w:pStyle w:val="Normal"/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360"/>
        <w:rPr>
          <w:rFonts w:ascii="Arial" w:hAnsi="Arial" w:cs="Arial"/>
          <w:b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5. Referências Bibliográficas</w:t>
      </w:r>
    </w:p>
    <w:p>
      <w:pPr>
        <w:pStyle w:val="Normal"/>
        <w:spacing w:lineRule="auto" w:line="360"/>
        <w:rPr>
          <w:rFonts w:ascii="Arial" w:hAnsi="Arial" w:cs="Arial"/>
          <w:b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lineRule="auto" w:line="360" w:before="0" w:after="160"/>
        <w:rPr>
          <w:rFonts w:ascii="Arial" w:hAnsi="Arial" w:cs="Arial"/>
          <w:b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6. Anexos</w:t>
      </w:r>
    </w:p>
    <w:sectPr>
      <w:headerReference w:type="default" r:id="rId2"/>
      <w:type w:val="nextPage"/>
      <w:pgSz w:w="11906" w:h="16838"/>
      <w:pgMar w:left="1701" w:right="1701" w:gutter="0" w:header="708" w:top="1417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ptos"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</w:font>
  <w:font w:name="Play">
    <w:charset w:val="01"/>
    <w:family w:val="roman"/>
    <w:pitch w:val="variable"/>
    <w:embedRegular r:id="rId8" w:fontKey="{08014A78-CABC-4EF0-12AC-5CD89AEFDE08}"/>
  </w:font>
  <w:font w:name="Aptos Display">
    <w:charset w:val="01"/>
    <w:family w:val="roman"/>
    <w:pitch w:val="variable"/>
    <w:embedRegular r:id="rId9" w:fontKey="{09014A78-CABC-4EF0-12AC-5CD89AEFDE09}"/>
  </w:font>
  <w:font w:name="Liberation Sans">
    <w:altName w:val="Arial"/>
    <w:charset w:val="01"/>
    <w:family w:val="swiss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alho"/>
      <w:rPr/>
    </w:pPr>
    <w:r>
      <w:rPr/>
      <w:drawing>
        <wp:inline distT="0" distB="0" distL="0" distR="0">
          <wp:extent cx="5400040" cy="1024890"/>
          <wp:effectExtent l="0" t="0" r="0" b="0"/>
          <wp:docPr id="1" name="Imagem 1" descr="Form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Forma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10248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 w:val="22"/>
        <w:szCs w:val="22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Aptos"/>
      <w:color w:val="auto"/>
      <w:kern w:val="0"/>
      <w:sz w:val="22"/>
      <w:szCs w:val="22"/>
      <w:lang w:val="pt-BR" w:eastAsia="pt-BR" w:bidi="ar-SA"/>
    </w:rPr>
  </w:style>
  <w:style w:type="paragraph" w:styleId="Ttulo1">
    <w:name w:val="Heading 1"/>
    <w:basedOn w:val="Normal"/>
    <w:next w:val="Normal"/>
    <w:uiPriority w:val="9"/>
    <w:qFormat/>
    <w:pPr>
      <w:keepNext w:val="true"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67b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67b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67b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4a67b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4a67b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4a67b9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4a67b9"/>
    <w:rPr>
      <w:rFonts w:eastAsia="" w:cs="" w:cstheme="majorBidi" w:eastAsiaTheme="majorEastAsia"/>
      <w:i/>
      <w:iCs/>
      <w:color w:val="0F4761" w:themeColor="accent1" w:themeShade="bf"/>
    </w:rPr>
  </w:style>
  <w:style w:type="character" w:styleId="Ttulo5Char" w:customStyle="1">
    <w:name w:val="Título 5 Char"/>
    <w:basedOn w:val="DefaultParagraphFont"/>
    <w:uiPriority w:val="9"/>
    <w:semiHidden/>
    <w:qFormat/>
    <w:rsid w:val="004a67b9"/>
    <w:rPr>
      <w:rFonts w:eastAsia="" w:cs="" w:cstheme="majorBidi" w:eastAsiaTheme="majorEastAsia"/>
      <w:color w:val="0F4761" w:themeColor="accent1" w:themeShade="bf"/>
    </w:rPr>
  </w:style>
  <w:style w:type="character" w:styleId="Ttulo6Char" w:customStyle="1">
    <w:name w:val="Título 6 Char"/>
    <w:basedOn w:val="DefaultParagraphFont"/>
    <w:uiPriority w:val="9"/>
    <w:semiHidden/>
    <w:qFormat/>
    <w:rsid w:val="004a67b9"/>
    <w:rPr>
      <w:rFonts w:eastAsia="" w:cs="" w:cstheme="majorBidi" w:eastAsiaTheme="majorEastAsia"/>
      <w:i/>
      <w:iCs/>
      <w:color w:val="595959" w:themeColor="text1" w:themeTint="a6"/>
    </w:rPr>
  </w:style>
  <w:style w:type="character" w:styleId="Ttulo7Char" w:customStyle="1">
    <w:name w:val="Título 7 Char"/>
    <w:basedOn w:val="DefaultParagraphFont"/>
    <w:uiPriority w:val="9"/>
    <w:semiHidden/>
    <w:qFormat/>
    <w:rsid w:val="004a67b9"/>
    <w:rPr>
      <w:rFonts w:eastAsia="" w:cs="" w:cstheme="majorBidi" w:eastAsiaTheme="majorEastAsia"/>
      <w:color w:val="595959" w:themeColor="text1" w:themeTint="a6"/>
    </w:rPr>
  </w:style>
  <w:style w:type="character" w:styleId="Ttulo8Char" w:customStyle="1">
    <w:name w:val="Título 8 Char"/>
    <w:basedOn w:val="DefaultParagraphFont"/>
    <w:uiPriority w:val="9"/>
    <w:semiHidden/>
    <w:qFormat/>
    <w:rsid w:val="004a67b9"/>
    <w:rPr>
      <w:rFonts w:eastAsia="" w:cs="" w:cstheme="majorBidi" w:eastAsiaTheme="majorEastAsia"/>
      <w:i/>
      <w:iCs/>
      <w:color w:val="272727" w:themeColor="text1" w:themeTint="d8"/>
    </w:rPr>
  </w:style>
  <w:style w:type="character" w:styleId="Ttulo9Char" w:customStyle="1">
    <w:name w:val="Título 9 Char"/>
    <w:basedOn w:val="DefaultParagraphFont"/>
    <w:uiPriority w:val="9"/>
    <w:semiHidden/>
    <w:qFormat/>
    <w:rsid w:val="004a67b9"/>
    <w:rPr>
      <w:rFonts w:eastAsia="" w:cs="" w:cstheme="majorBidi" w:eastAsiaTheme="majorEastAsia"/>
      <w:color w:val="272727" w:themeColor="text1" w:themeTint="d8"/>
    </w:rPr>
  </w:style>
  <w:style w:type="character" w:styleId="TtuloChar" w:customStyle="1">
    <w:name w:val="Título Char"/>
    <w:basedOn w:val="DefaultParagraphFont"/>
    <w:uiPriority w:val="10"/>
    <w:qFormat/>
    <w:rsid w:val="004a67b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4a67b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4a67b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a67b9"/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4a6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7b9"/>
    <w:rPr>
      <w:b/>
      <w:bCs/>
      <w:smallCaps/>
      <w:color w:val="0F4761" w:themeColor="accent1" w:themeShade="bf"/>
      <w:spacing w:val="5"/>
    </w:rPr>
  </w:style>
  <w:style w:type="character" w:styleId="LinkdaInternet">
    <w:name w:val="Link da Internet"/>
    <w:basedOn w:val="DefaultParagraphFont"/>
    <w:uiPriority w:val="99"/>
    <w:unhideWhenUsed/>
    <w:rsid w:val="000f10d6"/>
    <w:rPr>
      <w:color w:val="46788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c02368"/>
    <w:rPr>
      <w:color w:val="666666"/>
    </w:rPr>
  </w:style>
  <w:style w:type="character" w:styleId="Linkdainternetvisitado">
    <w:name w:val="Link da internet visitado"/>
    <w:basedOn w:val="DefaultParagraphFont"/>
    <w:uiPriority w:val="99"/>
    <w:semiHidden/>
    <w:unhideWhenUsed/>
    <w:rsid w:val="00be2f5f"/>
    <w:rPr>
      <w:color w:val="96607D" w:themeColor="followedHyperlink"/>
      <w:u w:val="single"/>
    </w:rPr>
  </w:style>
  <w:style w:type="character" w:styleId="CabealhoChar" w:customStyle="1">
    <w:name w:val="Cabeçalho Char"/>
    <w:basedOn w:val="DefaultParagraphFont"/>
    <w:uiPriority w:val="99"/>
    <w:qFormat/>
    <w:rsid w:val="001178cf"/>
    <w:rPr/>
  </w:style>
  <w:style w:type="character" w:styleId="RodapChar" w:customStyle="1">
    <w:name w:val="Rodapé Char"/>
    <w:basedOn w:val="DefaultParagraphFont"/>
    <w:uiPriority w:val="99"/>
    <w:qFormat/>
    <w:rsid w:val="001178cf"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tulododocumento">
    <w:name w:val="Title"/>
    <w:basedOn w:val="Normal"/>
    <w:next w:val="Normal"/>
    <w:uiPriority w:val="10"/>
    <w:qFormat/>
    <w:pPr>
      <w:spacing w:lineRule="auto" w:line="240" w:before="0" w:after="80"/>
    </w:pPr>
    <w:rPr>
      <w:rFonts w:ascii="Play" w:hAnsi="Play" w:eastAsia="Play" w:cs="Play"/>
      <w:sz w:val="56"/>
      <w:szCs w:val="56"/>
    </w:rPr>
  </w:style>
  <w:style w:type="paragraph" w:styleId="Quote">
    <w:name w:val="Quote"/>
    <w:basedOn w:val="Normal"/>
    <w:next w:val="Normal"/>
    <w:link w:val="CitaoChar"/>
    <w:uiPriority w:val="29"/>
    <w:qFormat/>
    <w:rsid w:val="004a67b9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7b9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4a67b9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Subttulo">
    <w:name w:val="Subtitle"/>
    <w:basedOn w:val="Normal"/>
    <w:next w:val="Normal"/>
    <w:uiPriority w:val="11"/>
    <w:qFormat/>
    <w:pPr/>
    <w:rPr>
      <w:color w:val="595959"/>
      <w:sz w:val="28"/>
      <w:szCs w:val="28"/>
    </w:rPr>
  </w:style>
  <w:style w:type="paragraph" w:styleId="Standard" w:customStyle="1">
    <w:name w:val="Standard"/>
    <w:qFormat/>
    <w:rsid w:val="00a35283"/>
    <w:pPr>
      <w:widowControl/>
      <w:suppressAutoHyphens w:val="true"/>
      <w:bidi w:val="0"/>
      <w:spacing w:lineRule="auto" w:line="240" w:before="0" w:after="0"/>
      <w:jc w:val="left"/>
      <w:textAlignment w:val="baseline"/>
    </w:pPr>
    <w:rPr>
      <w:rFonts w:ascii="Liberation Serif" w:hAnsi="Liberation Serif" w:eastAsia="Noto Sans CJK SC Regular" w:cs="Lohit Devanagari"/>
      <w:color w:val="auto"/>
      <w:kern w:val="2"/>
      <w:sz w:val="24"/>
      <w:szCs w:val="24"/>
      <w:lang w:eastAsia="zh-CN" w:bidi="hi-IN" w:val="pt-BR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"/>
    <w:link w:val="CabealhoChar"/>
    <w:uiPriority w:val="99"/>
    <w:unhideWhenUsed/>
    <w:rsid w:val="001178cf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Rodap">
    <w:name w:val="Footer"/>
    <w:basedOn w:val="Normal"/>
    <w:link w:val="RodapChar"/>
    <w:uiPriority w:val="99"/>
    <w:unhideWhenUsed/>
    <w:rsid w:val="001178cf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rsid w:val="00d023e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Revision">
    <w:name w:val="Revision"/>
    <w:uiPriority w:val="99"/>
    <w:semiHidden/>
    <w:qFormat/>
    <w:rsid w:val="005a65d2"/>
    <w:pPr>
      <w:widowControl/>
      <w:bidi w:val="0"/>
      <w:spacing w:lineRule="auto" w:line="240" w:before="0" w:after="0"/>
      <w:jc w:val="left"/>
    </w:pPr>
    <w:rPr>
      <w:rFonts w:ascii="Aptos" w:hAnsi="Aptos" w:eastAsia="Aptos" w:cs="Aptos"/>
      <w:color w:val="auto"/>
      <w:kern w:val="0"/>
      <w:sz w:val="22"/>
      <w:szCs w:val="22"/>
      <w:lang w:val="pt-BR" w:eastAsia="pt-BR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e57be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Relationship Id="rId8" Type="http://schemas.openxmlformats.org/officeDocument/2006/relationships/customXml" Target="../customXml/item2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4m/14svlVaET1xJvJuNKJpVgEjQ==">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</go:docsCustomData>
</go:gDocsCustomXmlDataStorage>
</file>

<file path=customXml/itemProps1.xml><?xml version="1.0" encoding="utf-8"?>
<ds:datastoreItem xmlns:ds="http://schemas.openxmlformats.org/officeDocument/2006/customXml" ds:itemID="{FED4B2D0-01E9-453E-8557-DCE7C39BC1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  <Pages>4</Pages>
  <Words>1366</Words>
  <Characters>8329</Characters>
  <CharactersWithSpaces>9607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2025-09-10T22:44:00Z</dcterms:created>
  <dc:creator>Daniel Milian</dc:creator>
  <dc:description/>
  <dc:language>pt-BR</dc:language>
  <cp:lastModifiedBy>Rômulo Menezes</cp:lastModifiedBy>
  <dcterms:modified xsi:type="dcterms:W3CDTF">2025-09-10T22:44:00Z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4cc30c76-b643-4c78-a649-0d7498bc331c</vt:lpwstr>
  </property>
</Properties>
</file>